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C3B496" w14:textId="543787DB" w:rsidR="002F7DFF" w:rsidRDefault="009F0593" w:rsidP="00FC7116">
      <w:pPr>
        <w:pStyle w:val="Heading1"/>
      </w:pPr>
      <w:r>
        <w:t>Supplementary Materials</w:t>
      </w:r>
    </w:p>
    <w:p w14:paraId="7163B951" w14:textId="19C953AF" w:rsidR="009F0593" w:rsidRDefault="009F0593"/>
    <w:p w14:paraId="5B9C32C5" w14:textId="555E5AFA" w:rsidR="009F0593" w:rsidRDefault="009F0593">
      <w:r>
        <w:t xml:space="preserve">The five cities in this analysis includes Bridgeport, CT,  Middletown Township, NJ, Norfolk VA, Wilmington SC, and Jacksonville FL.  The entire boundary of each city is included.  For Middletown, the adjacent areas of Atlantic Highlands and Highlands are also included.  For Jacksonville, the towns along the barrier island next to Jacksonville are also included from Atlantic Beach to Palm Valley.      </w:t>
      </w:r>
    </w:p>
    <w:p w14:paraId="5C8A2D63" w14:textId="6903F8C9" w:rsidR="009F0593" w:rsidRDefault="009F0593"/>
    <w:p w14:paraId="107F4B30" w14:textId="209CA4FE" w:rsidR="007E1DA6" w:rsidRDefault="007E1DA6" w:rsidP="00FC7116">
      <w:pPr>
        <w:pStyle w:val="Heading2"/>
      </w:pPr>
      <w:r>
        <w:t>Elevation</w:t>
      </w:r>
    </w:p>
    <w:p w14:paraId="476A8700" w14:textId="77777777" w:rsidR="007E1DA6" w:rsidRDefault="007E1DA6"/>
    <w:p w14:paraId="06FB869E" w14:textId="0515DFEE" w:rsidR="00B8430C" w:rsidRDefault="00B8430C">
      <w:r>
        <w:t>The spatial analysis beg</w:t>
      </w:r>
      <w:r w:rsidR="007E1DA6">
        <w:t>ins</w:t>
      </w:r>
      <w:r>
        <w:t xml:space="preserve"> by measuring the elevations within each city to identify what locations were less than </w:t>
      </w:r>
      <w:r w:rsidR="00C9072D">
        <w:t>15</w:t>
      </w:r>
      <w:r>
        <w:t xml:space="preserve"> feet</w:t>
      </w:r>
      <w:r w:rsidR="007E1DA6">
        <w:t xml:space="preserve"> in elevation and therefore vulnerable to flooding.</w:t>
      </w:r>
      <w:r w:rsidR="00C9072D">
        <w:t xml:space="preserve">  The white areas are above 15 feet and not vulnerable to coastal flooding.</w:t>
      </w:r>
      <w:r>
        <w:t xml:space="preserve">  The map for Jacksonville is in the paper.  The maps for the other cities are below. </w:t>
      </w:r>
      <w:r w:rsidR="00C9072D">
        <w:t xml:space="preserve"> Except for </w:t>
      </w:r>
      <w:proofErr w:type="gramStart"/>
      <w:r w:rsidR="00C9072D">
        <w:t>Norfolk</w:t>
      </w:r>
      <w:proofErr w:type="gramEnd"/>
      <w:r w:rsidR="00C9072D">
        <w:t xml:space="preserve"> which is almost entirely vulnerable to flooding, the flood vulnerable parts of most of the cities lie very close to the coast. </w:t>
      </w:r>
      <w:r w:rsidR="007E1DA6">
        <w:t xml:space="preserve"> </w:t>
      </w:r>
      <w:r w:rsidR="00C9072D">
        <w:t xml:space="preserve">Note that the “coast” includes stretches that run deep into the interior along rivers.  The actual coastline is much longer than a straight line from one end of the map to the other.  </w:t>
      </w:r>
    </w:p>
    <w:p w14:paraId="1DC70A21" w14:textId="77DC6548" w:rsidR="007E1DA6" w:rsidRDefault="007E1DA6"/>
    <w:p w14:paraId="06CFE4E0" w14:textId="77777777" w:rsidR="00B8430C" w:rsidRDefault="00B8430C"/>
    <w:p w14:paraId="4AFB2559" w14:textId="09E0B601" w:rsidR="00B8430C" w:rsidRDefault="00C9072D">
      <w:r>
        <w:t xml:space="preserve">Figure S.1 Elevations of Bridgeport CT  </w:t>
      </w:r>
    </w:p>
    <w:p w14:paraId="3BCD5FEF" w14:textId="77777777" w:rsidR="00B8430C" w:rsidRDefault="00B8430C"/>
    <w:p w14:paraId="32BEC30C" w14:textId="1DBC85D9" w:rsidR="00C9072D" w:rsidRDefault="00B8430C" w:rsidP="00B8430C">
      <w:pPr>
        <w:pStyle w:val="NormalWeb"/>
      </w:pPr>
      <w:r>
        <w:rPr>
          <w:noProof/>
        </w:rPr>
        <w:drawing>
          <wp:inline distT="0" distB="0" distL="0" distR="0" wp14:anchorId="38FF3C72" wp14:editId="583BFF02">
            <wp:extent cx="5943600" cy="4105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p>
    <w:p w14:paraId="64679B24" w14:textId="10B2CC31" w:rsidR="00C9072D" w:rsidRDefault="00C9072D">
      <w:pPr>
        <w:widowControl/>
        <w:autoSpaceDE/>
        <w:autoSpaceDN/>
        <w:spacing w:line="360" w:lineRule="auto"/>
        <w:rPr>
          <w:rFonts w:ascii="Times New Roman" w:eastAsia="Times New Roman" w:hAnsi="Times New Roman" w:cs="Times New Roman"/>
          <w:sz w:val="24"/>
          <w:szCs w:val="24"/>
        </w:rPr>
      </w:pPr>
    </w:p>
    <w:p w14:paraId="41DE61F3" w14:textId="77777777" w:rsidR="00E54E58" w:rsidRDefault="00E54E58">
      <w:pPr>
        <w:widowControl/>
        <w:autoSpaceDE/>
        <w:autoSpaceDN/>
        <w:spacing w:line="360" w:lineRule="auto"/>
      </w:pPr>
      <w:r>
        <w:t>Figure S.2 Elevations of Middletown Township</w:t>
      </w:r>
    </w:p>
    <w:p w14:paraId="1004108C" w14:textId="77777777" w:rsidR="00E54E58" w:rsidRDefault="00E54E58">
      <w:pPr>
        <w:widowControl/>
        <w:autoSpaceDE/>
        <w:autoSpaceDN/>
        <w:spacing w:line="360" w:lineRule="auto"/>
      </w:pPr>
    </w:p>
    <w:p w14:paraId="3FB4D951" w14:textId="37FABB00" w:rsidR="00E54E58" w:rsidRDefault="00E54E58">
      <w:pPr>
        <w:widowControl/>
        <w:autoSpaceDE/>
        <w:autoSpaceDN/>
        <w:spacing w:line="360" w:lineRule="auto"/>
        <w:rPr>
          <w:rFonts w:ascii="Times New Roman" w:eastAsia="Times New Roman" w:hAnsi="Times New Roman" w:cs="Times New Roman"/>
          <w:sz w:val="24"/>
          <w:szCs w:val="24"/>
        </w:rPr>
      </w:pPr>
      <w:r>
        <w:rPr>
          <w:noProof/>
        </w:rPr>
        <w:drawing>
          <wp:inline distT="0" distB="0" distL="0" distR="0" wp14:anchorId="285D70B4" wp14:editId="4F7F7D56">
            <wp:extent cx="5943600" cy="47548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4754880"/>
                    </a:xfrm>
                    <a:prstGeom prst="rect">
                      <a:avLst/>
                    </a:prstGeom>
                    <a:noFill/>
                    <a:ln>
                      <a:noFill/>
                    </a:ln>
                  </pic:spPr>
                </pic:pic>
              </a:graphicData>
            </a:graphic>
          </wp:inline>
        </w:drawing>
      </w:r>
      <w:r>
        <w:br w:type="page"/>
      </w:r>
    </w:p>
    <w:p w14:paraId="63570DE2" w14:textId="3F5B4FA3" w:rsidR="00B8430C" w:rsidRDefault="00C9072D" w:rsidP="00B8430C">
      <w:pPr>
        <w:pStyle w:val="NormalWeb"/>
      </w:pPr>
      <w:r>
        <w:lastRenderedPageBreak/>
        <w:t>Figure S.3 Elevation</w:t>
      </w:r>
      <w:r w:rsidR="005C1CB8">
        <w:t>s</w:t>
      </w:r>
      <w:r>
        <w:t xml:space="preserve"> of Norfolk VA </w:t>
      </w:r>
    </w:p>
    <w:p w14:paraId="1B2477B4" w14:textId="10435B5D" w:rsidR="00C9072D" w:rsidRDefault="00C9072D" w:rsidP="00C9072D">
      <w:pPr>
        <w:pStyle w:val="NormalWeb"/>
      </w:pPr>
      <w:r>
        <w:rPr>
          <w:noProof/>
        </w:rPr>
        <w:drawing>
          <wp:inline distT="0" distB="0" distL="0" distR="0" wp14:anchorId="78421B76" wp14:editId="4649976F">
            <wp:extent cx="5943600" cy="47548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4754880"/>
                    </a:xfrm>
                    <a:prstGeom prst="rect">
                      <a:avLst/>
                    </a:prstGeom>
                    <a:noFill/>
                    <a:ln>
                      <a:noFill/>
                    </a:ln>
                  </pic:spPr>
                </pic:pic>
              </a:graphicData>
            </a:graphic>
          </wp:inline>
        </w:drawing>
      </w:r>
    </w:p>
    <w:p w14:paraId="26030C01" w14:textId="77777777" w:rsidR="00B8430C" w:rsidRDefault="00B8430C"/>
    <w:p w14:paraId="683F11DF" w14:textId="77777777" w:rsidR="00B8430C" w:rsidRDefault="00B8430C"/>
    <w:p w14:paraId="754D1A03" w14:textId="77777777" w:rsidR="00B8430C" w:rsidRDefault="00B8430C"/>
    <w:p w14:paraId="1949BFEB" w14:textId="77777777" w:rsidR="00C9072D" w:rsidRDefault="00C9072D">
      <w:pPr>
        <w:widowControl/>
        <w:autoSpaceDE/>
        <w:autoSpaceDN/>
        <w:spacing w:line="360" w:lineRule="auto"/>
      </w:pPr>
      <w:r>
        <w:br w:type="page"/>
      </w:r>
    </w:p>
    <w:p w14:paraId="65EDB2FE" w14:textId="3AAC7B08" w:rsidR="00C9072D" w:rsidRDefault="00C9072D">
      <w:pPr>
        <w:widowControl/>
        <w:autoSpaceDE/>
        <w:autoSpaceDN/>
        <w:spacing w:line="360" w:lineRule="auto"/>
      </w:pPr>
      <w:r>
        <w:lastRenderedPageBreak/>
        <w:t>Figure S.4 Elevations of Wilmington SC</w:t>
      </w:r>
    </w:p>
    <w:p w14:paraId="6272D35D" w14:textId="77777777" w:rsidR="00C9072D" w:rsidRDefault="00C9072D">
      <w:pPr>
        <w:widowControl/>
        <w:autoSpaceDE/>
        <w:autoSpaceDN/>
        <w:spacing w:line="360" w:lineRule="auto"/>
      </w:pPr>
    </w:p>
    <w:p w14:paraId="7A19DF61" w14:textId="3B7A921A" w:rsidR="00C9072D" w:rsidRDefault="00C9072D" w:rsidP="00C9072D">
      <w:pPr>
        <w:pStyle w:val="NormalWeb"/>
      </w:pPr>
      <w:r>
        <w:rPr>
          <w:noProof/>
        </w:rPr>
        <w:drawing>
          <wp:inline distT="0" distB="0" distL="0" distR="0" wp14:anchorId="2C314B13" wp14:editId="3CDE694D">
            <wp:extent cx="5943600" cy="4754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4754880"/>
                    </a:xfrm>
                    <a:prstGeom prst="rect">
                      <a:avLst/>
                    </a:prstGeom>
                    <a:noFill/>
                    <a:ln>
                      <a:noFill/>
                    </a:ln>
                  </pic:spPr>
                </pic:pic>
              </a:graphicData>
            </a:graphic>
          </wp:inline>
        </w:drawing>
      </w:r>
    </w:p>
    <w:p w14:paraId="5B2CAFF5" w14:textId="6AF8B634" w:rsidR="00B8430C" w:rsidRDefault="00B8430C">
      <w:pPr>
        <w:widowControl/>
        <w:autoSpaceDE/>
        <w:autoSpaceDN/>
        <w:spacing w:line="360" w:lineRule="auto"/>
      </w:pPr>
      <w:r>
        <w:br w:type="page"/>
      </w:r>
    </w:p>
    <w:p w14:paraId="12E4DCB7" w14:textId="56557B45" w:rsidR="00FC7116" w:rsidRDefault="00FC7116" w:rsidP="00FC7116">
      <w:pPr>
        <w:pStyle w:val="Heading2"/>
      </w:pPr>
      <w:r>
        <w:lastRenderedPageBreak/>
        <w:t>Segments</w:t>
      </w:r>
    </w:p>
    <w:p w14:paraId="2866E24E" w14:textId="77777777" w:rsidR="00FC7116" w:rsidRPr="00FC7116" w:rsidRDefault="00FC7116" w:rsidP="00FC7116"/>
    <w:p w14:paraId="7E6BB3A0" w14:textId="69DE5EB9" w:rsidR="00C9072D" w:rsidRDefault="00C9072D">
      <w:r>
        <w:t xml:space="preserve">The elevation maps reveal there are a number of independent section of land along the coast that are independent from their neighbor.  Quite often the edge is an inland river.  Each of these segments has been numbered in the figure below and had been studied separately by the model. </w:t>
      </w:r>
      <w:r w:rsidR="004C3684">
        <w:t xml:space="preserve"> The segments of Norfolk VA are in the paper.</w:t>
      </w:r>
    </w:p>
    <w:p w14:paraId="47E40997" w14:textId="1250BC2D" w:rsidR="00C9072D" w:rsidRDefault="00C9072D"/>
    <w:p w14:paraId="3E4FC76A" w14:textId="15A208C6" w:rsidR="00C9072D" w:rsidRDefault="00C9072D"/>
    <w:p w14:paraId="0437508D" w14:textId="4D67397B" w:rsidR="00C9072D" w:rsidRDefault="004C3684">
      <w:r>
        <w:t xml:space="preserve">Figure S.5 </w:t>
      </w:r>
      <w:r w:rsidR="00C9072D">
        <w:t>Segments of Bridgeport CT</w:t>
      </w:r>
    </w:p>
    <w:p w14:paraId="109E6C74" w14:textId="3EA7FD7D" w:rsidR="00C9072D" w:rsidRDefault="00C9072D"/>
    <w:p w14:paraId="0A4EE2CA" w14:textId="512602B9" w:rsidR="004C3684" w:rsidRDefault="004C3684" w:rsidP="004C3684">
      <w:pPr>
        <w:pStyle w:val="NormalWeb"/>
      </w:pPr>
      <w:r>
        <w:rPr>
          <w:noProof/>
        </w:rPr>
        <w:drawing>
          <wp:inline distT="0" distB="0" distL="0" distR="0" wp14:anchorId="21B07A41" wp14:editId="4543B28F">
            <wp:extent cx="5943600" cy="48133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813300"/>
                    </a:xfrm>
                    <a:prstGeom prst="rect">
                      <a:avLst/>
                    </a:prstGeom>
                    <a:noFill/>
                    <a:ln>
                      <a:noFill/>
                    </a:ln>
                  </pic:spPr>
                </pic:pic>
              </a:graphicData>
            </a:graphic>
          </wp:inline>
        </w:drawing>
      </w:r>
    </w:p>
    <w:p w14:paraId="4DB46A8B" w14:textId="77777777" w:rsidR="00C9072D" w:rsidRDefault="00C9072D"/>
    <w:p w14:paraId="44BFE344" w14:textId="77777777" w:rsidR="00C9072D" w:rsidRDefault="00C9072D"/>
    <w:p w14:paraId="65E05460" w14:textId="77777777" w:rsidR="00C9072D" w:rsidRDefault="00C9072D">
      <w:pPr>
        <w:widowControl/>
        <w:autoSpaceDE/>
        <w:autoSpaceDN/>
        <w:spacing w:line="360" w:lineRule="auto"/>
      </w:pPr>
      <w:r>
        <w:br w:type="page"/>
      </w:r>
    </w:p>
    <w:p w14:paraId="586C1B0C" w14:textId="1A7DC44C" w:rsidR="00B8430C" w:rsidRDefault="00C9072D">
      <w:r>
        <w:lastRenderedPageBreak/>
        <w:t xml:space="preserve">Figure S.6 Segments of Middletown Township   </w:t>
      </w:r>
      <w:r w:rsidR="00B8430C">
        <w:t xml:space="preserve">  </w:t>
      </w:r>
    </w:p>
    <w:p w14:paraId="500CEB72" w14:textId="1AB15393" w:rsidR="009F0593" w:rsidRDefault="009F0593"/>
    <w:p w14:paraId="3E0F1B13" w14:textId="7610785D" w:rsidR="009F0593" w:rsidRDefault="009F0593" w:rsidP="009F0593">
      <w:pPr>
        <w:pStyle w:val="NormalWeb"/>
      </w:pPr>
      <w:r>
        <w:rPr>
          <w:noProof/>
        </w:rPr>
        <w:drawing>
          <wp:inline distT="0" distB="0" distL="0" distR="0" wp14:anchorId="2D916652" wp14:editId="39366013">
            <wp:extent cx="5943600" cy="5010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5010150"/>
                    </a:xfrm>
                    <a:prstGeom prst="rect">
                      <a:avLst/>
                    </a:prstGeom>
                    <a:noFill/>
                    <a:ln>
                      <a:noFill/>
                    </a:ln>
                  </pic:spPr>
                </pic:pic>
              </a:graphicData>
            </a:graphic>
          </wp:inline>
        </w:drawing>
      </w:r>
    </w:p>
    <w:p w14:paraId="1FDFFC1B" w14:textId="71E54204" w:rsidR="004C3684" w:rsidRDefault="004C3684">
      <w:pPr>
        <w:widowControl/>
        <w:autoSpaceDE/>
        <w:autoSpaceDN/>
        <w:spacing w:line="360" w:lineRule="auto"/>
      </w:pPr>
      <w:r>
        <w:br w:type="page"/>
      </w:r>
    </w:p>
    <w:p w14:paraId="02090803" w14:textId="77777777" w:rsidR="004C3684" w:rsidRDefault="004C3684">
      <w:r>
        <w:lastRenderedPageBreak/>
        <w:t>Figure S.7 Segments of Wilmington SC</w:t>
      </w:r>
    </w:p>
    <w:p w14:paraId="1FF9B1EE" w14:textId="77777777" w:rsidR="004C3684" w:rsidRDefault="004C3684"/>
    <w:p w14:paraId="068E5940" w14:textId="16A18FCA" w:rsidR="004C3684" w:rsidRDefault="004C3684" w:rsidP="004C3684">
      <w:pPr>
        <w:pStyle w:val="NormalWeb"/>
      </w:pPr>
      <w:r>
        <w:rPr>
          <w:noProof/>
        </w:rPr>
        <w:drawing>
          <wp:inline distT="0" distB="0" distL="0" distR="0" wp14:anchorId="6464B55B" wp14:editId="686F7327">
            <wp:extent cx="5943600" cy="3724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14:paraId="170EC835" w14:textId="77777777" w:rsidR="004C3684" w:rsidRDefault="004C3684">
      <w:pPr>
        <w:widowControl/>
        <w:autoSpaceDE/>
        <w:autoSpaceDN/>
        <w:spacing w:line="360" w:lineRule="auto"/>
      </w:pPr>
      <w:r>
        <w:br w:type="page"/>
      </w:r>
    </w:p>
    <w:p w14:paraId="0322942F" w14:textId="79BC1E2C" w:rsidR="009F0593" w:rsidRDefault="004C3684">
      <w:r>
        <w:lastRenderedPageBreak/>
        <w:t xml:space="preserve">Figure S.8 Segments of Jacksonville FL </w:t>
      </w:r>
    </w:p>
    <w:p w14:paraId="40DE750C" w14:textId="313D18F7" w:rsidR="004C3684" w:rsidRDefault="004C3684"/>
    <w:p w14:paraId="5B8FFE40" w14:textId="46F0BCBA" w:rsidR="004C3684" w:rsidRDefault="004C3684" w:rsidP="004C3684">
      <w:pPr>
        <w:pStyle w:val="NormalWeb"/>
      </w:pPr>
      <w:r>
        <w:rPr>
          <w:noProof/>
        </w:rPr>
        <w:drawing>
          <wp:inline distT="0" distB="0" distL="0" distR="0" wp14:anchorId="375BE5E9" wp14:editId="61A30B2E">
            <wp:extent cx="5943600" cy="55429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5542915"/>
                    </a:xfrm>
                    <a:prstGeom prst="rect">
                      <a:avLst/>
                    </a:prstGeom>
                    <a:noFill/>
                    <a:ln>
                      <a:noFill/>
                    </a:ln>
                  </pic:spPr>
                </pic:pic>
              </a:graphicData>
            </a:graphic>
          </wp:inline>
        </w:drawing>
      </w:r>
    </w:p>
    <w:p w14:paraId="0FF379C6" w14:textId="2D0AFBDB" w:rsidR="004C3684" w:rsidRDefault="004C3684"/>
    <w:p w14:paraId="196CB9A8" w14:textId="7B1B253D" w:rsidR="005C1CB8" w:rsidRDefault="005C1CB8">
      <w:pPr>
        <w:widowControl/>
        <w:autoSpaceDE/>
        <w:autoSpaceDN/>
        <w:spacing w:line="360" w:lineRule="auto"/>
      </w:pPr>
      <w:r>
        <w:br w:type="page"/>
      </w:r>
    </w:p>
    <w:p w14:paraId="05825EEA" w14:textId="2ABDDAB6" w:rsidR="00FC7116" w:rsidRDefault="00FC7116" w:rsidP="00FC7116">
      <w:pPr>
        <w:pStyle w:val="Heading2"/>
      </w:pPr>
      <w:bookmarkStart w:id="0" w:name="_GoBack"/>
      <w:r>
        <w:lastRenderedPageBreak/>
        <w:t>Storm Surge Probability Function</w:t>
      </w:r>
    </w:p>
    <w:bookmarkEnd w:id="0"/>
    <w:p w14:paraId="507C4751" w14:textId="77777777" w:rsidR="00FC7116" w:rsidRDefault="00FC7116"/>
    <w:p w14:paraId="117DD22B" w14:textId="54DEE19E" w:rsidR="005C1CB8" w:rsidRDefault="005C1CB8">
      <w:r>
        <w:t xml:space="preserve">The probability distribution </w:t>
      </w:r>
      <w:r w:rsidR="00D85C8F">
        <w:t>o</w:t>
      </w:r>
      <w:r w:rsidR="00FC7116">
        <w:t>f</w:t>
      </w:r>
      <w:r w:rsidR="00D85C8F">
        <w:t xml:space="preserve"> surge heights </w:t>
      </w:r>
      <w:r>
        <w:t xml:space="preserve">was estimated for each station using a GEV regression on the maximum annual tide observed each year at that station.  The location parameter, which shifts the distribution from left to right accounts for the most conspicuous differences between the distributions in each city.  </w:t>
      </w:r>
    </w:p>
    <w:p w14:paraId="644E6C98" w14:textId="5EC6F3A4" w:rsidR="005C1CB8" w:rsidRDefault="005C1CB8">
      <w:r>
        <w:t xml:space="preserve">  </w:t>
      </w:r>
    </w:p>
    <w:p w14:paraId="67313FED" w14:textId="77777777" w:rsidR="005C1CB8" w:rsidRDefault="005C1CB8" w:rsidP="005C1CB8">
      <w:pPr>
        <w:ind w:firstLine="720"/>
      </w:pPr>
    </w:p>
    <w:p w14:paraId="676E57A3" w14:textId="77777777" w:rsidR="005C1CB8" w:rsidRPr="00280CFB" w:rsidRDefault="005C1CB8" w:rsidP="005C1CB8">
      <w:pPr>
        <w:pStyle w:val="figure"/>
        <w:spacing w:line="360" w:lineRule="auto"/>
        <w:ind w:firstLineChars="0" w:firstLine="720"/>
        <w:jc w:val="center"/>
        <w:rPr>
          <w:rFonts w:eastAsia="Malgun Gothic"/>
          <w:smallCaps/>
          <w:sz w:val="16"/>
          <w:szCs w:val="16"/>
          <w:lang w:eastAsia="ko-KR"/>
        </w:rPr>
      </w:pPr>
      <w:r>
        <w:rPr>
          <w:rFonts w:eastAsia="Malgun Gothic"/>
          <w:smallCaps/>
          <w:sz w:val="16"/>
          <w:szCs w:val="16"/>
          <w:lang w:eastAsia="ko-KR"/>
        </w:rPr>
        <w:t>Table 1</w:t>
      </w:r>
      <w:r w:rsidRPr="005266A3">
        <w:rPr>
          <w:rFonts w:eastAsia="Malgun Gothic"/>
          <w:smallCaps/>
          <w:sz w:val="16"/>
          <w:szCs w:val="16"/>
          <w:lang w:eastAsia="ko-KR"/>
        </w:rPr>
        <w:t xml:space="preserve"> </w:t>
      </w:r>
      <w:r w:rsidRPr="005266A3">
        <w:rPr>
          <w:smallCaps/>
          <w:sz w:val="16"/>
          <w:szCs w:val="16"/>
        </w:rPr>
        <w:t xml:space="preserve">— </w:t>
      </w:r>
      <w:r>
        <w:rPr>
          <w:rFonts w:eastAsia="Malgun Gothic" w:hint="eastAsia"/>
          <w:smallCaps/>
          <w:sz w:val="16"/>
          <w:szCs w:val="16"/>
          <w:lang w:eastAsia="ko-KR"/>
        </w:rPr>
        <w:t>GEV Parameters and SLR rate distributions for each city</w:t>
      </w:r>
    </w:p>
    <w:tbl>
      <w:tblPr>
        <w:tblStyle w:val="TableGrid"/>
        <w:tblW w:w="5000" w:type="pct"/>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1675"/>
        <w:gridCol w:w="1689"/>
        <w:gridCol w:w="1587"/>
        <w:gridCol w:w="1640"/>
        <w:gridCol w:w="2769"/>
      </w:tblGrid>
      <w:tr w:rsidR="005C1CB8" w14:paraId="74C61635" w14:textId="77777777" w:rsidTr="00A419C0">
        <w:trPr>
          <w:jc w:val="center"/>
        </w:trPr>
        <w:tc>
          <w:tcPr>
            <w:tcW w:w="895" w:type="pct"/>
            <w:tcBorders>
              <w:top w:val="double" w:sz="4" w:space="0" w:color="auto"/>
              <w:bottom w:val="single" w:sz="4" w:space="0" w:color="auto"/>
            </w:tcBorders>
            <w:vAlign w:val="center"/>
          </w:tcPr>
          <w:p w14:paraId="0F2501AD" w14:textId="77777777" w:rsidR="005C1CB8" w:rsidRPr="00F7692A" w:rsidRDefault="005C1CB8" w:rsidP="00A419C0">
            <w:pPr>
              <w:pStyle w:val="figure"/>
              <w:spacing w:line="160" w:lineRule="atLeast"/>
              <w:ind w:firstLineChars="0" w:firstLine="0"/>
              <w:jc w:val="center"/>
              <w:rPr>
                <w:sz w:val="16"/>
                <w:szCs w:val="16"/>
              </w:rPr>
            </w:pPr>
          </w:p>
        </w:tc>
        <w:tc>
          <w:tcPr>
            <w:tcW w:w="902" w:type="pct"/>
            <w:tcBorders>
              <w:top w:val="double" w:sz="4" w:space="0" w:color="auto"/>
              <w:bottom w:val="single" w:sz="4" w:space="0" w:color="auto"/>
            </w:tcBorders>
            <w:vAlign w:val="center"/>
          </w:tcPr>
          <w:p w14:paraId="19BE0E2F" w14:textId="77777777" w:rsidR="005C1CB8" w:rsidRDefault="00FC7116" w:rsidP="00A419C0">
            <w:pPr>
              <w:pStyle w:val="figure"/>
              <w:spacing w:line="160" w:lineRule="atLeast"/>
              <w:ind w:firstLineChars="0" w:firstLine="0"/>
              <w:jc w:val="center"/>
              <w:rPr>
                <w:rFonts w:eastAsia="Malgun Gothic"/>
                <w:sz w:val="16"/>
                <w:szCs w:val="16"/>
                <w:lang w:eastAsia="ko-KR"/>
              </w:rPr>
            </w:pPr>
            <m:oMath>
              <m:sSub>
                <m:sSubPr>
                  <m:ctrlPr>
                    <w:rPr>
                      <w:rFonts w:ascii="Cambria Math" w:hAnsi="Cambria Math"/>
                      <w:i/>
                      <w:sz w:val="16"/>
                      <w:szCs w:val="16"/>
                    </w:rPr>
                  </m:ctrlPr>
                </m:sSubPr>
                <m:e>
                  <m:r>
                    <w:rPr>
                      <w:rFonts w:ascii="Cambria Math" w:hAnsi="Cambria Math"/>
                      <w:sz w:val="16"/>
                      <w:szCs w:val="16"/>
                    </w:rPr>
                    <m:t>μ</m:t>
                  </m:r>
                </m:e>
                <m:sub>
                  <m:r>
                    <w:rPr>
                      <w:rFonts w:ascii="Cambria Math" w:eastAsia="Malgun Gothic" w:hAnsi="Cambria Math"/>
                      <w:sz w:val="16"/>
                      <w:szCs w:val="16"/>
                      <w:lang w:eastAsia="ko-KR"/>
                    </w:rPr>
                    <m:t>0</m:t>
                  </m:r>
                </m:sub>
              </m:sSub>
            </m:oMath>
            <w:r w:rsidR="005C1CB8" w:rsidRPr="00F7692A">
              <w:rPr>
                <w:rFonts w:eastAsia="Malgun Gothic"/>
                <w:sz w:val="16"/>
                <w:szCs w:val="16"/>
                <w:lang w:eastAsia="ko-KR"/>
              </w:rPr>
              <w:t xml:space="preserve"> </w:t>
            </w:r>
          </w:p>
          <w:p w14:paraId="2B32EDBA" w14:textId="77777777" w:rsidR="005C1CB8" w:rsidRPr="00F7692A" w:rsidRDefault="005C1CB8" w:rsidP="00A419C0">
            <w:pPr>
              <w:pStyle w:val="figure"/>
              <w:spacing w:line="160" w:lineRule="atLeast"/>
              <w:ind w:firstLineChars="0" w:firstLine="0"/>
              <w:jc w:val="center"/>
              <w:rPr>
                <w:rFonts w:eastAsia="Malgun Gothic"/>
                <w:sz w:val="16"/>
                <w:szCs w:val="16"/>
                <w:lang w:eastAsia="ko-KR"/>
              </w:rPr>
            </w:pPr>
            <w:r w:rsidRPr="00F7692A">
              <w:rPr>
                <w:rFonts w:eastAsia="Malgun Gothic" w:hint="eastAsia"/>
                <w:sz w:val="16"/>
                <w:szCs w:val="16"/>
                <w:lang w:eastAsia="ko-KR"/>
              </w:rPr>
              <w:t>(</w:t>
            </w:r>
            <w:r w:rsidRPr="00F7692A">
              <w:rPr>
                <w:rFonts w:eastAsia="Malgun Gothic"/>
                <w:sz w:val="16"/>
                <w:szCs w:val="16"/>
                <w:lang w:eastAsia="ko-KR"/>
              </w:rPr>
              <w:t>L</w:t>
            </w:r>
            <w:r w:rsidRPr="00F7692A">
              <w:rPr>
                <w:rFonts w:eastAsia="Malgun Gothic" w:hint="eastAsia"/>
                <w:sz w:val="16"/>
                <w:szCs w:val="16"/>
                <w:lang w:eastAsia="ko-KR"/>
              </w:rPr>
              <w:t xml:space="preserve">ocation </w:t>
            </w:r>
            <w:r>
              <w:rPr>
                <w:rFonts w:eastAsia="Malgun Gothic" w:hint="eastAsia"/>
                <w:sz w:val="16"/>
                <w:szCs w:val="16"/>
                <w:lang w:eastAsia="ko-KR"/>
              </w:rPr>
              <w:t>P</w:t>
            </w:r>
            <w:r w:rsidRPr="00F7692A">
              <w:rPr>
                <w:rFonts w:eastAsia="Malgun Gothic" w:hint="eastAsia"/>
                <w:sz w:val="16"/>
                <w:szCs w:val="16"/>
                <w:lang w:eastAsia="ko-KR"/>
              </w:rPr>
              <w:t>arameter)</w:t>
            </w:r>
          </w:p>
        </w:tc>
        <w:tc>
          <w:tcPr>
            <w:tcW w:w="848" w:type="pct"/>
            <w:tcBorders>
              <w:top w:val="double" w:sz="4" w:space="0" w:color="auto"/>
              <w:bottom w:val="single" w:sz="4" w:space="0" w:color="auto"/>
            </w:tcBorders>
            <w:vAlign w:val="center"/>
          </w:tcPr>
          <w:p w14:paraId="5BD6CB71" w14:textId="77777777" w:rsidR="005C1CB8" w:rsidRDefault="005C1CB8" w:rsidP="00A419C0">
            <w:pPr>
              <w:pStyle w:val="figure"/>
              <w:spacing w:line="160" w:lineRule="atLeast"/>
              <w:ind w:firstLineChars="0" w:firstLine="0"/>
              <w:jc w:val="center"/>
              <w:rPr>
                <w:rFonts w:eastAsia="Malgun Gothic"/>
                <w:sz w:val="16"/>
                <w:szCs w:val="16"/>
                <w:lang w:eastAsia="ko-KR"/>
              </w:rPr>
            </w:pPr>
            <m:oMath>
              <m:r>
                <w:rPr>
                  <w:rFonts w:ascii="Cambria Math" w:hAnsi="Cambria Math"/>
                  <w:sz w:val="16"/>
                  <w:szCs w:val="16"/>
                </w:rPr>
                <m:t>σ</m:t>
              </m:r>
            </m:oMath>
            <w:r w:rsidRPr="00F7692A">
              <w:rPr>
                <w:rFonts w:eastAsia="Malgun Gothic" w:hint="eastAsia"/>
                <w:sz w:val="16"/>
                <w:szCs w:val="16"/>
                <w:lang w:eastAsia="ko-KR"/>
              </w:rPr>
              <w:t xml:space="preserve"> </w:t>
            </w:r>
          </w:p>
          <w:p w14:paraId="5A4783D8" w14:textId="77777777" w:rsidR="005C1CB8" w:rsidRPr="00F7692A" w:rsidRDefault="005C1CB8" w:rsidP="00A419C0">
            <w:pPr>
              <w:pStyle w:val="figure"/>
              <w:spacing w:line="160" w:lineRule="atLeast"/>
              <w:ind w:firstLineChars="0" w:firstLine="0"/>
              <w:jc w:val="center"/>
              <w:rPr>
                <w:rFonts w:eastAsia="Malgun Gothic"/>
                <w:sz w:val="16"/>
                <w:szCs w:val="16"/>
                <w:lang w:eastAsia="ko-KR"/>
              </w:rPr>
            </w:pPr>
            <w:r w:rsidRPr="00F7692A">
              <w:rPr>
                <w:rFonts w:eastAsia="Malgun Gothic" w:hint="eastAsia"/>
                <w:sz w:val="16"/>
                <w:szCs w:val="16"/>
                <w:lang w:eastAsia="ko-KR"/>
              </w:rPr>
              <w:t xml:space="preserve">(Scale </w:t>
            </w:r>
            <w:r>
              <w:rPr>
                <w:rFonts w:eastAsia="Malgun Gothic" w:hint="eastAsia"/>
                <w:sz w:val="16"/>
                <w:szCs w:val="16"/>
                <w:lang w:eastAsia="ko-KR"/>
              </w:rPr>
              <w:t>P</w:t>
            </w:r>
            <w:r w:rsidRPr="00F7692A">
              <w:rPr>
                <w:rFonts w:eastAsia="Malgun Gothic" w:hint="eastAsia"/>
                <w:sz w:val="16"/>
                <w:szCs w:val="16"/>
                <w:lang w:eastAsia="ko-KR"/>
              </w:rPr>
              <w:t>arameter)</w:t>
            </w:r>
          </w:p>
        </w:tc>
        <w:tc>
          <w:tcPr>
            <w:tcW w:w="876" w:type="pct"/>
            <w:tcBorders>
              <w:top w:val="double" w:sz="4" w:space="0" w:color="auto"/>
              <w:bottom w:val="single" w:sz="4" w:space="0" w:color="auto"/>
            </w:tcBorders>
            <w:vAlign w:val="center"/>
          </w:tcPr>
          <w:p w14:paraId="0499CE7D" w14:textId="77777777" w:rsidR="005C1CB8" w:rsidRDefault="005C1CB8" w:rsidP="00A419C0">
            <w:pPr>
              <w:pStyle w:val="figure"/>
              <w:spacing w:line="160" w:lineRule="atLeast"/>
              <w:ind w:firstLineChars="0" w:firstLine="0"/>
              <w:jc w:val="center"/>
              <w:rPr>
                <w:rFonts w:eastAsia="Malgun Gothic"/>
                <w:sz w:val="16"/>
                <w:szCs w:val="16"/>
                <w:lang w:eastAsia="ko-KR"/>
              </w:rPr>
            </w:pPr>
            <m:oMath>
              <m:r>
                <w:rPr>
                  <w:rFonts w:ascii="Cambria Math" w:hAnsi="Cambria Math"/>
                  <w:sz w:val="16"/>
                  <w:szCs w:val="16"/>
                </w:rPr>
                <m:t>k</m:t>
              </m:r>
            </m:oMath>
            <w:r w:rsidRPr="00F7692A">
              <w:rPr>
                <w:rFonts w:eastAsia="Malgun Gothic" w:hint="eastAsia"/>
                <w:sz w:val="16"/>
                <w:szCs w:val="16"/>
                <w:lang w:eastAsia="ko-KR"/>
              </w:rPr>
              <w:t xml:space="preserve"> </w:t>
            </w:r>
          </w:p>
          <w:p w14:paraId="1B933CCC" w14:textId="77777777" w:rsidR="005C1CB8" w:rsidRPr="00F7692A" w:rsidRDefault="005C1CB8" w:rsidP="00A419C0">
            <w:pPr>
              <w:pStyle w:val="figure"/>
              <w:spacing w:line="160" w:lineRule="atLeast"/>
              <w:ind w:firstLineChars="0" w:firstLine="0"/>
              <w:jc w:val="center"/>
              <w:rPr>
                <w:rFonts w:eastAsia="Malgun Gothic"/>
                <w:sz w:val="16"/>
                <w:szCs w:val="16"/>
                <w:lang w:eastAsia="ko-KR"/>
              </w:rPr>
            </w:pPr>
            <w:r w:rsidRPr="00F7692A">
              <w:rPr>
                <w:rFonts w:eastAsia="Malgun Gothic" w:hint="eastAsia"/>
                <w:sz w:val="16"/>
                <w:szCs w:val="16"/>
                <w:lang w:eastAsia="ko-KR"/>
              </w:rPr>
              <w:t xml:space="preserve">(Shape </w:t>
            </w:r>
            <w:r>
              <w:rPr>
                <w:rFonts w:eastAsia="Malgun Gothic" w:hint="eastAsia"/>
                <w:sz w:val="16"/>
                <w:szCs w:val="16"/>
                <w:lang w:eastAsia="ko-KR"/>
              </w:rPr>
              <w:t>P</w:t>
            </w:r>
            <w:r w:rsidRPr="00F7692A">
              <w:rPr>
                <w:rFonts w:eastAsia="Malgun Gothic" w:hint="eastAsia"/>
                <w:sz w:val="16"/>
                <w:szCs w:val="16"/>
                <w:lang w:eastAsia="ko-KR"/>
              </w:rPr>
              <w:t>arameter)</w:t>
            </w:r>
          </w:p>
        </w:tc>
        <w:tc>
          <w:tcPr>
            <w:tcW w:w="1479" w:type="pct"/>
            <w:tcBorders>
              <w:top w:val="double" w:sz="4" w:space="0" w:color="auto"/>
              <w:bottom w:val="single" w:sz="4" w:space="0" w:color="auto"/>
            </w:tcBorders>
          </w:tcPr>
          <w:p w14:paraId="7A90181A" w14:textId="24B67B65" w:rsidR="005C1CB8" w:rsidRDefault="005C1CB8" w:rsidP="00A419C0">
            <w:pPr>
              <w:pStyle w:val="figure"/>
              <w:spacing w:line="160" w:lineRule="atLeast"/>
              <w:ind w:firstLineChars="0" w:firstLine="0"/>
              <w:jc w:val="center"/>
              <w:rPr>
                <w:rFonts w:eastAsia="Malgun Gothic"/>
                <w:i/>
                <w:sz w:val="16"/>
                <w:szCs w:val="16"/>
                <w:lang w:eastAsia="ko-KR"/>
              </w:rPr>
            </w:pPr>
          </w:p>
          <w:p w14:paraId="04F98DEB" w14:textId="5E7EB284" w:rsidR="005C1CB8" w:rsidRPr="00F7692A" w:rsidRDefault="00C7507D" w:rsidP="00A419C0">
            <w:pPr>
              <w:pStyle w:val="figure"/>
              <w:spacing w:line="160" w:lineRule="atLeast"/>
              <w:ind w:firstLineChars="0" w:firstLine="0"/>
              <w:jc w:val="center"/>
              <w:rPr>
                <w:rFonts w:eastAsia="Malgun Gothic"/>
                <w:i/>
                <w:sz w:val="16"/>
                <w:szCs w:val="16"/>
                <w:lang w:eastAsia="ko-KR"/>
              </w:rPr>
            </w:pPr>
            <w:r>
              <w:rPr>
                <w:rFonts w:eastAsia="Malgun Gothic"/>
                <w:i/>
                <w:sz w:val="16"/>
                <w:szCs w:val="16"/>
                <w:lang w:eastAsia="ko-KR"/>
              </w:rPr>
              <w:t>Land elevation change (</w:t>
            </w:r>
            <w:r w:rsidR="005C1CB8">
              <w:rPr>
                <w:rFonts w:eastAsia="Malgun Gothic" w:hint="eastAsia"/>
                <w:i/>
                <w:sz w:val="16"/>
                <w:szCs w:val="16"/>
                <w:lang w:eastAsia="ko-KR"/>
              </w:rPr>
              <w:t>mm/year)</w:t>
            </w:r>
          </w:p>
        </w:tc>
      </w:tr>
      <w:tr w:rsidR="005C1CB8" w14:paraId="1E958C88" w14:textId="77777777" w:rsidTr="00A419C0">
        <w:trPr>
          <w:jc w:val="center"/>
        </w:trPr>
        <w:tc>
          <w:tcPr>
            <w:tcW w:w="895" w:type="pct"/>
            <w:tcBorders>
              <w:top w:val="single" w:sz="4" w:space="0" w:color="auto"/>
              <w:bottom w:val="nil"/>
            </w:tcBorders>
            <w:vAlign w:val="center"/>
          </w:tcPr>
          <w:p w14:paraId="6E4EE50A" w14:textId="77777777" w:rsidR="005C1CB8" w:rsidRPr="00451837" w:rsidRDefault="005C1CB8" w:rsidP="00A419C0">
            <w:pPr>
              <w:pStyle w:val="figure"/>
              <w:spacing w:line="160" w:lineRule="atLeast"/>
              <w:ind w:firstLineChars="0" w:firstLine="0"/>
              <w:jc w:val="left"/>
              <w:rPr>
                <w:sz w:val="16"/>
                <w:szCs w:val="16"/>
              </w:rPr>
            </w:pPr>
            <w:r w:rsidRPr="00451837">
              <w:rPr>
                <w:sz w:val="16"/>
                <w:szCs w:val="16"/>
              </w:rPr>
              <w:t xml:space="preserve">Bridgeport, </w:t>
            </w:r>
            <w:r>
              <w:rPr>
                <w:sz w:val="16"/>
                <w:szCs w:val="16"/>
              </w:rPr>
              <w:t>C</w:t>
            </w:r>
            <w:r w:rsidRPr="00451837">
              <w:rPr>
                <w:sz w:val="16"/>
                <w:szCs w:val="16"/>
              </w:rPr>
              <w:t>T</w:t>
            </w:r>
          </w:p>
        </w:tc>
        <w:tc>
          <w:tcPr>
            <w:tcW w:w="902" w:type="pct"/>
            <w:tcBorders>
              <w:top w:val="single" w:sz="4" w:space="0" w:color="auto"/>
              <w:bottom w:val="nil"/>
            </w:tcBorders>
            <w:vAlign w:val="center"/>
          </w:tcPr>
          <w:p w14:paraId="63B59F26"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1.85</w:t>
            </w:r>
          </w:p>
        </w:tc>
        <w:tc>
          <w:tcPr>
            <w:tcW w:w="848" w:type="pct"/>
            <w:tcBorders>
              <w:top w:val="single" w:sz="4" w:space="0" w:color="auto"/>
              <w:bottom w:val="nil"/>
            </w:tcBorders>
            <w:vAlign w:val="center"/>
          </w:tcPr>
          <w:p w14:paraId="49A77202"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0.15</w:t>
            </w:r>
          </w:p>
        </w:tc>
        <w:tc>
          <w:tcPr>
            <w:tcW w:w="876" w:type="pct"/>
            <w:tcBorders>
              <w:top w:val="single" w:sz="4" w:space="0" w:color="auto"/>
              <w:bottom w:val="nil"/>
            </w:tcBorders>
            <w:vAlign w:val="center"/>
          </w:tcPr>
          <w:p w14:paraId="37CDA492"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0.08</w:t>
            </w:r>
          </w:p>
        </w:tc>
        <w:tc>
          <w:tcPr>
            <w:tcW w:w="1479" w:type="pct"/>
            <w:tcBorders>
              <w:top w:val="single" w:sz="4" w:space="0" w:color="auto"/>
              <w:bottom w:val="nil"/>
            </w:tcBorders>
          </w:tcPr>
          <w:p w14:paraId="672F59D1" w14:textId="3359831F" w:rsidR="005C1CB8" w:rsidRPr="00E66575" w:rsidRDefault="00C7507D" w:rsidP="00A419C0">
            <w:pPr>
              <w:pStyle w:val="figure"/>
              <w:spacing w:line="160" w:lineRule="atLeast"/>
              <w:ind w:firstLineChars="0" w:firstLine="0"/>
              <w:jc w:val="center"/>
              <w:rPr>
                <w:rFonts w:eastAsia="Malgun Gothic"/>
                <w:sz w:val="16"/>
                <w:szCs w:val="16"/>
                <w:lang w:eastAsia="ko-KR"/>
              </w:rPr>
            </w:pPr>
            <w:r>
              <w:rPr>
                <w:rFonts w:eastAsia="Malgun Gothic"/>
                <w:sz w:val="16"/>
                <w:szCs w:val="16"/>
                <w:lang w:eastAsia="ko-KR"/>
              </w:rPr>
              <w:t>+0.4</w:t>
            </w:r>
          </w:p>
        </w:tc>
      </w:tr>
      <w:tr w:rsidR="005C1CB8" w14:paraId="3299B3A3" w14:textId="77777777" w:rsidTr="00A419C0">
        <w:trPr>
          <w:jc w:val="center"/>
        </w:trPr>
        <w:tc>
          <w:tcPr>
            <w:tcW w:w="895" w:type="pct"/>
            <w:tcBorders>
              <w:top w:val="nil"/>
              <w:bottom w:val="nil"/>
            </w:tcBorders>
            <w:vAlign w:val="center"/>
          </w:tcPr>
          <w:p w14:paraId="6A3CFC92" w14:textId="77777777" w:rsidR="005C1CB8" w:rsidRPr="00451837" w:rsidRDefault="005C1CB8" w:rsidP="00A419C0">
            <w:pPr>
              <w:pStyle w:val="figure"/>
              <w:spacing w:line="160" w:lineRule="atLeast"/>
              <w:ind w:firstLineChars="0" w:firstLine="0"/>
              <w:jc w:val="left"/>
              <w:rPr>
                <w:sz w:val="16"/>
                <w:szCs w:val="16"/>
              </w:rPr>
            </w:pPr>
            <w:r w:rsidRPr="00451837">
              <w:rPr>
                <w:sz w:val="16"/>
                <w:szCs w:val="16"/>
              </w:rPr>
              <w:t>Middletown, NJ</w:t>
            </w:r>
          </w:p>
        </w:tc>
        <w:tc>
          <w:tcPr>
            <w:tcW w:w="902" w:type="pct"/>
            <w:tcBorders>
              <w:top w:val="nil"/>
              <w:bottom w:val="nil"/>
            </w:tcBorders>
            <w:vAlign w:val="center"/>
          </w:tcPr>
          <w:p w14:paraId="40B24B99"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1.57</w:t>
            </w:r>
          </w:p>
        </w:tc>
        <w:tc>
          <w:tcPr>
            <w:tcW w:w="848" w:type="pct"/>
            <w:tcBorders>
              <w:top w:val="nil"/>
              <w:bottom w:val="nil"/>
            </w:tcBorders>
            <w:vAlign w:val="center"/>
          </w:tcPr>
          <w:p w14:paraId="130B0F44"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0.18</w:t>
            </w:r>
          </w:p>
        </w:tc>
        <w:tc>
          <w:tcPr>
            <w:tcW w:w="876" w:type="pct"/>
            <w:tcBorders>
              <w:top w:val="nil"/>
              <w:bottom w:val="nil"/>
            </w:tcBorders>
            <w:vAlign w:val="center"/>
          </w:tcPr>
          <w:p w14:paraId="2A555FA6"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-0.11</w:t>
            </w:r>
          </w:p>
        </w:tc>
        <w:tc>
          <w:tcPr>
            <w:tcW w:w="1479" w:type="pct"/>
            <w:tcBorders>
              <w:top w:val="nil"/>
              <w:bottom w:val="nil"/>
            </w:tcBorders>
          </w:tcPr>
          <w:p w14:paraId="284322C5" w14:textId="068EFDC1" w:rsidR="005C1CB8" w:rsidRDefault="00C7507D" w:rsidP="00A419C0">
            <w:pPr>
              <w:pStyle w:val="figure"/>
              <w:spacing w:line="160" w:lineRule="atLeast"/>
              <w:ind w:firstLineChars="0" w:firstLine="0"/>
              <w:jc w:val="center"/>
              <w:rPr>
                <w:sz w:val="16"/>
                <w:szCs w:val="16"/>
              </w:rPr>
            </w:pPr>
            <w:r>
              <w:rPr>
                <w:rFonts w:eastAsia="Malgun Gothic"/>
                <w:sz w:val="16"/>
                <w:szCs w:val="16"/>
                <w:lang w:eastAsia="ko-KR"/>
              </w:rPr>
              <w:t>-0.5</w:t>
            </w:r>
          </w:p>
        </w:tc>
      </w:tr>
      <w:tr w:rsidR="005C1CB8" w14:paraId="3144D796" w14:textId="77777777" w:rsidTr="00A419C0">
        <w:trPr>
          <w:jc w:val="center"/>
        </w:trPr>
        <w:tc>
          <w:tcPr>
            <w:tcW w:w="895" w:type="pct"/>
            <w:tcBorders>
              <w:top w:val="nil"/>
              <w:bottom w:val="nil"/>
            </w:tcBorders>
            <w:vAlign w:val="center"/>
          </w:tcPr>
          <w:p w14:paraId="4D8D4669" w14:textId="77777777" w:rsidR="005C1CB8" w:rsidRPr="00451837" w:rsidRDefault="005C1CB8" w:rsidP="00A419C0">
            <w:pPr>
              <w:pStyle w:val="figure"/>
              <w:spacing w:line="160" w:lineRule="atLeast"/>
              <w:ind w:firstLineChars="0" w:firstLine="0"/>
              <w:jc w:val="left"/>
              <w:rPr>
                <w:sz w:val="16"/>
                <w:szCs w:val="16"/>
              </w:rPr>
            </w:pPr>
            <w:r w:rsidRPr="00451837">
              <w:rPr>
                <w:sz w:val="16"/>
                <w:szCs w:val="16"/>
              </w:rPr>
              <w:t>Norfolk, VA</w:t>
            </w:r>
          </w:p>
        </w:tc>
        <w:tc>
          <w:tcPr>
            <w:tcW w:w="902" w:type="pct"/>
            <w:tcBorders>
              <w:top w:val="nil"/>
              <w:bottom w:val="nil"/>
            </w:tcBorders>
            <w:vAlign w:val="center"/>
          </w:tcPr>
          <w:p w14:paraId="3FD30DF3"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1.59</w:t>
            </w:r>
          </w:p>
        </w:tc>
        <w:tc>
          <w:tcPr>
            <w:tcW w:w="848" w:type="pct"/>
            <w:tcBorders>
              <w:top w:val="nil"/>
              <w:bottom w:val="nil"/>
            </w:tcBorders>
            <w:vAlign w:val="center"/>
          </w:tcPr>
          <w:p w14:paraId="1ECAFB05"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0.18</w:t>
            </w:r>
          </w:p>
        </w:tc>
        <w:tc>
          <w:tcPr>
            <w:tcW w:w="876" w:type="pct"/>
            <w:tcBorders>
              <w:top w:val="nil"/>
              <w:bottom w:val="nil"/>
            </w:tcBorders>
            <w:vAlign w:val="center"/>
          </w:tcPr>
          <w:p w14:paraId="6C0CBD30"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-0.10</w:t>
            </w:r>
          </w:p>
        </w:tc>
        <w:tc>
          <w:tcPr>
            <w:tcW w:w="1479" w:type="pct"/>
            <w:tcBorders>
              <w:top w:val="nil"/>
              <w:bottom w:val="nil"/>
            </w:tcBorders>
          </w:tcPr>
          <w:p w14:paraId="3FC2DA7E" w14:textId="1ADC0A97" w:rsidR="005C1CB8" w:rsidRPr="00451837" w:rsidRDefault="00C7507D" w:rsidP="00A419C0">
            <w:pPr>
              <w:pStyle w:val="figure"/>
              <w:spacing w:line="160" w:lineRule="atLeast"/>
              <w:ind w:firstLineChars="0" w:firstLine="0"/>
              <w:jc w:val="center"/>
              <w:rPr>
                <w:sz w:val="16"/>
                <w:szCs w:val="16"/>
              </w:rPr>
            </w:pPr>
            <w:r>
              <w:rPr>
                <w:rFonts w:eastAsia="Malgun Gothic"/>
                <w:sz w:val="16"/>
                <w:szCs w:val="16"/>
                <w:lang w:eastAsia="ko-KR"/>
              </w:rPr>
              <w:t>-1.1</w:t>
            </w:r>
          </w:p>
        </w:tc>
      </w:tr>
      <w:tr w:rsidR="005C1CB8" w14:paraId="315A1F2B" w14:textId="77777777" w:rsidTr="00A419C0">
        <w:trPr>
          <w:jc w:val="center"/>
        </w:trPr>
        <w:tc>
          <w:tcPr>
            <w:tcW w:w="895" w:type="pct"/>
            <w:tcBorders>
              <w:top w:val="nil"/>
              <w:bottom w:val="nil"/>
            </w:tcBorders>
            <w:vAlign w:val="center"/>
          </w:tcPr>
          <w:p w14:paraId="390F57BB" w14:textId="77777777" w:rsidR="005C1CB8" w:rsidRPr="00451837" w:rsidRDefault="005C1CB8" w:rsidP="00A419C0">
            <w:pPr>
              <w:pStyle w:val="figure"/>
              <w:spacing w:line="160" w:lineRule="atLeast"/>
              <w:ind w:firstLineChars="0" w:firstLine="0"/>
              <w:jc w:val="left"/>
              <w:rPr>
                <w:sz w:val="16"/>
                <w:szCs w:val="16"/>
              </w:rPr>
            </w:pPr>
            <w:r w:rsidRPr="00451837">
              <w:rPr>
                <w:sz w:val="16"/>
                <w:szCs w:val="16"/>
              </w:rPr>
              <w:t>Wilmington, NC</w:t>
            </w:r>
          </w:p>
        </w:tc>
        <w:tc>
          <w:tcPr>
            <w:tcW w:w="902" w:type="pct"/>
            <w:tcBorders>
              <w:top w:val="nil"/>
              <w:bottom w:val="nil"/>
            </w:tcBorders>
            <w:vAlign w:val="center"/>
          </w:tcPr>
          <w:p w14:paraId="1CA56A4A"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1.11</w:t>
            </w:r>
          </w:p>
        </w:tc>
        <w:tc>
          <w:tcPr>
            <w:tcW w:w="848" w:type="pct"/>
            <w:tcBorders>
              <w:top w:val="nil"/>
              <w:bottom w:val="nil"/>
            </w:tcBorders>
            <w:vAlign w:val="center"/>
          </w:tcPr>
          <w:p w14:paraId="10EB6C0E"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0.15</w:t>
            </w:r>
          </w:p>
        </w:tc>
        <w:tc>
          <w:tcPr>
            <w:tcW w:w="876" w:type="pct"/>
            <w:tcBorders>
              <w:top w:val="nil"/>
              <w:bottom w:val="nil"/>
            </w:tcBorders>
            <w:vAlign w:val="center"/>
          </w:tcPr>
          <w:p w14:paraId="329D2064"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0.02</w:t>
            </w:r>
          </w:p>
        </w:tc>
        <w:tc>
          <w:tcPr>
            <w:tcW w:w="1479" w:type="pct"/>
            <w:tcBorders>
              <w:top w:val="nil"/>
              <w:bottom w:val="nil"/>
            </w:tcBorders>
          </w:tcPr>
          <w:p w14:paraId="50F064DC" w14:textId="05514BF8" w:rsidR="005C1CB8" w:rsidRPr="00451837" w:rsidRDefault="00C7507D" w:rsidP="00A419C0">
            <w:pPr>
              <w:pStyle w:val="figure"/>
              <w:spacing w:line="160" w:lineRule="atLeast"/>
              <w:ind w:firstLineChars="0" w:firstLine="0"/>
              <w:jc w:val="center"/>
              <w:rPr>
                <w:sz w:val="16"/>
                <w:szCs w:val="16"/>
              </w:rPr>
            </w:pPr>
            <w:r>
              <w:rPr>
                <w:rFonts w:eastAsia="Malgun Gothic"/>
                <w:sz w:val="16"/>
                <w:szCs w:val="16"/>
                <w:lang w:eastAsia="ko-KR"/>
              </w:rPr>
              <w:t xml:space="preserve">+1.0 </w:t>
            </w:r>
          </w:p>
        </w:tc>
      </w:tr>
      <w:tr w:rsidR="005C1CB8" w14:paraId="6A2E775C" w14:textId="77777777" w:rsidTr="00A419C0">
        <w:trPr>
          <w:jc w:val="center"/>
        </w:trPr>
        <w:tc>
          <w:tcPr>
            <w:tcW w:w="895" w:type="pct"/>
            <w:tcBorders>
              <w:top w:val="nil"/>
              <w:bottom w:val="single" w:sz="4" w:space="0" w:color="auto"/>
            </w:tcBorders>
            <w:vAlign w:val="center"/>
          </w:tcPr>
          <w:p w14:paraId="0719022C" w14:textId="77777777" w:rsidR="005C1CB8" w:rsidRPr="00451837" w:rsidRDefault="005C1CB8" w:rsidP="00A419C0">
            <w:pPr>
              <w:pStyle w:val="figure"/>
              <w:spacing w:line="160" w:lineRule="atLeast"/>
              <w:ind w:firstLineChars="0" w:firstLine="0"/>
              <w:jc w:val="left"/>
              <w:rPr>
                <w:sz w:val="16"/>
                <w:szCs w:val="16"/>
              </w:rPr>
            </w:pPr>
            <w:r w:rsidRPr="00451837">
              <w:rPr>
                <w:sz w:val="16"/>
                <w:szCs w:val="16"/>
              </w:rPr>
              <w:t>Jacksonville, FL</w:t>
            </w:r>
          </w:p>
        </w:tc>
        <w:tc>
          <w:tcPr>
            <w:tcW w:w="902" w:type="pct"/>
            <w:tcBorders>
              <w:top w:val="nil"/>
              <w:bottom w:val="single" w:sz="4" w:space="0" w:color="auto"/>
            </w:tcBorders>
            <w:vAlign w:val="center"/>
          </w:tcPr>
          <w:p w14:paraId="65750DDA"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1.46</w:t>
            </w:r>
          </w:p>
        </w:tc>
        <w:tc>
          <w:tcPr>
            <w:tcW w:w="848" w:type="pct"/>
            <w:tcBorders>
              <w:top w:val="nil"/>
              <w:bottom w:val="single" w:sz="4" w:space="0" w:color="auto"/>
            </w:tcBorders>
            <w:vAlign w:val="center"/>
          </w:tcPr>
          <w:p w14:paraId="56A1430E"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0.14</w:t>
            </w:r>
          </w:p>
        </w:tc>
        <w:tc>
          <w:tcPr>
            <w:tcW w:w="876" w:type="pct"/>
            <w:tcBorders>
              <w:top w:val="nil"/>
              <w:bottom w:val="single" w:sz="4" w:space="0" w:color="auto"/>
            </w:tcBorders>
            <w:vAlign w:val="center"/>
          </w:tcPr>
          <w:p w14:paraId="03964848" w14:textId="77777777" w:rsidR="005C1CB8" w:rsidRPr="003236EF" w:rsidRDefault="005C1CB8" w:rsidP="00A419C0">
            <w:pPr>
              <w:pStyle w:val="figure"/>
              <w:spacing w:line="160" w:lineRule="atLeast"/>
              <w:ind w:firstLineChars="0" w:firstLine="0"/>
              <w:jc w:val="center"/>
              <w:rPr>
                <w:rFonts w:eastAsia="Malgun Gothic"/>
                <w:sz w:val="16"/>
                <w:szCs w:val="16"/>
                <w:lang w:eastAsia="ko-KR"/>
              </w:rPr>
            </w:pPr>
            <w:r>
              <w:rPr>
                <w:rFonts w:eastAsia="Malgun Gothic" w:hint="eastAsia"/>
                <w:sz w:val="16"/>
                <w:szCs w:val="16"/>
                <w:lang w:eastAsia="ko-KR"/>
              </w:rPr>
              <w:t>-0.07</w:t>
            </w:r>
          </w:p>
        </w:tc>
        <w:tc>
          <w:tcPr>
            <w:tcW w:w="1479" w:type="pct"/>
            <w:tcBorders>
              <w:top w:val="nil"/>
              <w:bottom w:val="single" w:sz="4" w:space="0" w:color="auto"/>
            </w:tcBorders>
          </w:tcPr>
          <w:p w14:paraId="375F9D9E" w14:textId="22678D9D" w:rsidR="005C1CB8" w:rsidRDefault="00C7507D" w:rsidP="00A419C0">
            <w:pPr>
              <w:pStyle w:val="figure"/>
              <w:spacing w:line="160" w:lineRule="atLeast"/>
              <w:ind w:firstLineChars="0" w:firstLine="0"/>
              <w:jc w:val="center"/>
              <w:rPr>
                <w:sz w:val="16"/>
                <w:szCs w:val="16"/>
              </w:rPr>
            </w:pPr>
            <w:r>
              <w:rPr>
                <w:rFonts w:eastAsia="Malgun Gothic"/>
                <w:sz w:val="16"/>
                <w:szCs w:val="16"/>
                <w:lang w:eastAsia="ko-KR"/>
              </w:rPr>
              <w:t>+0.8</w:t>
            </w:r>
          </w:p>
        </w:tc>
      </w:tr>
    </w:tbl>
    <w:p w14:paraId="13A5F0C5" w14:textId="749CA132" w:rsidR="005C1CB8" w:rsidRPr="003716A3" w:rsidRDefault="005C1CB8" w:rsidP="005C1CB8">
      <w:pPr>
        <w:pStyle w:val="TableNotes"/>
        <w:ind w:firstLine="86"/>
      </w:pPr>
      <w:r w:rsidRPr="000F6127">
        <w:rPr>
          <w:i/>
          <w:iCs/>
        </w:rPr>
        <w:t>Note</w:t>
      </w:r>
      <w:r>
        <w:t>s</w:t>
      </w:r>
      <w:r w:rsidRPr="003716A3">
        <w:t xml:space="preserve">: </w:t>
      </w:r>
      <w:r w:rsidRPr="009A7F42">
        <w:rPr>
          <w:rFonts w:eastAsia="Malgun Gothic"/>
          <w:lang w:eastAsia="ko-KR"/>
        </w:rPr>
        <w:t>The GEV parameters</w:t>
      </w:r>
      <w:r w:rsidRPr="009A7F42">
        <w:rPr>
          <w:rFonts w:eastAsia="Malgun Gothic" w:hint="eastAsia"/>
          <w:lang w:eastAsia="ko-KR"/>
        </w:rPr>
        <w:t xml:space="preserve"> </w:t>
      </w:r>
      <w:r w:rsidRPr="009A7F42">
        <w:rPr>
          <w:rFonts w:eastAsia="Malgun Gothic"/>
          <w:lang w:eastAsia="ko-KR"/>
        </w:rPr>
        <w:t>estimated by the authors based on NOAA (202</w:t>
      </w:r>
      <w:r>
        <w:rPr>
          <w:rFonts w:eastAsia="Malgun Gothic"/>
          <w:lang w:eastAsia="ko-KR"/>
        </w:rPr>
        <w:t>4a</w:t>
      </w:r>
      <w:r w:rsidRPr="009A7F42">
        <w:rPr>
          <w:rFonts w:eastAsia="Malgun Gothic"/>
          <w:lang w:eastAsia="ko-KR"/>
        </w:rPr>
        <w:t>) data. The SLR rate distributions</w:t>
      </w:r>
      <w:r>
        <w:rPr>
          <w:rFonts w:eastAsia="Malgun Gothic" w:hint="eastAsia"/>
          <w:lang w:eastAsia="ko-KR"/>
        </w:rPr>
        <w:t xml:space="preserve"> </w:t>
      </w:r>
      <w:r w:rsidRPr="009A7F42">
        <w:rPr>
          <w:rFonts w:eastAsia="Malgun Gothic"/>
          <w:lang w:eastAsia="ko-KR"/>
        </w:rPr>
        <w:t>are derived from NOAA's (202</w:t>
      </w:r>
      <w:r>
        <w:rPr>
          <w:rFonts w:eastAsia="Malgun Gothic"/>
          <w:lang w:eastAsia="ko-KR"/>
        </w:rPr>
        <w:t>4b</w:t>
      </w:r>
      <w:r w:rsidRPr="009A7F42">
        <w:rPr>
          <w:rFonts w:eastAsia="Malgun Gothic"/>
          <w:lang w:eastAsia="ko-KR"/>
        </w:rPr>
        <w:t>) estimates of regional sea level rise rates</w:t>
      </w:r>
      <w:r>
        <w:rPr>
          <w:rFonts w:eastAsia="Malgun Gothic" w:hint="eastAsia"/>
          <w:lang w:eastAsia="ko-KR"/>
        </w:rPr>
        <w:t>.</w:t>
      </w:r>
    </w:p>
    <w:p w14:paraId="60128211" w14:textId="77777777" w:rsidR="005C1CB8" w:rsidRDefault="005C1CB8" w:rsidP="005C1CB8">
      <w:pPr>
        <w:ind w:firstLine="720"/>
        <w:rPr>
          <w:rFonts w:eastAsia="Malgun Gothic"/>
          <w:lang w:eastAsia="ko-KR"/>
        </w:rPr>
      </w:pPr>
    </w:p>
    <w:p w14:paraId="4114B179" w14:textId="77777777" w:rsidR="005C1CB8" w:rsidRDefault="005C1CB8" w:rsidP="005C1CB8">
      <w:pPr>
        <w:ind w:firstLine="720"/>
        <w:rPr>
          <w:rFonts w:eastAsiaTheme="minorEastAsia"/>
        </w:rPr>
      </w:pPr>
    </w:p>
    <w:p w14:paraId="51E94CFE" w14:textId="77777777" w:rsidR="005C1CB8" w:rsidRDefault="005C1CB8" w:rsidP="005C1CB8">
      <w:pPr>
        <w:ind w:firstLine="720"/>
        <w:rPr>
          <w:rFonts w:eastAsia="Malgun Gothic"/>
          <w:lang w:eastAsia="ko-KR"/>
        </w:rPr>
      </w:pPr>
    </w:p>
    <w:p w14:paraId="3DCC71A9" w14:textId="77777777" w:rsidR="005C1CB8" w:rsidRDefault="005C1CB8"/>
    <w:sectPr w:rsidR="005C1CB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sto MT">
    <w:panose1 w:val="02040603050505030304"/>
    <w:charset w:val="00"/>
    <w:family w:val="roman"/>
    <w:pitch w:val="variable"/>
    <w:sig w:usb0="00000003" w:usb1="00000000" w:usb2="00000000" w:usb3="00000000" w:csb0="00000001" w:csb1="00000000"/>
  </w:font>
  <w:font w:name="TimesLTStd-Roman">
    <w:panose1 w:val="00000000000000000000"/>
    <w:charset w:val="00"/>
    <w:family w:val="roman"/>
    <w:notTrueType/>
    <w:pitch w:val="default"/>
  </w:font>
  <w:font w:name="Malgun Gothic">
    <w:altName w:val="맑은 고딕"/>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593"/>
    <w:rsid w:val="00064B74"/>
    <w:rsid w:val="001F326C"/>
    <w:rsid w:val="002F7DFF"/>
    <w:rsid w:val="004C3684"/>
    <w:rsid w:val="005C1CB8"/>
    <w:rsid w:val="005D1DE7"/>
    <w:rsid w:val="006519F2"/>
    <w:rsid w:val="007E1DA6"/>
    <w:rsid w:val="007E22CE"/>
    <w:rsid w:val="008B4917"/>
    <w:rsid w:val="009F0593"/>
    <w:rsid w:val="00AA59DB"/>
    <w:rsid w:val="00B142C8"/>
    <w:rsid w:val="00B8430C"/>
    <w:rsid w:val="00B9431F"/>
    <w:rsid w:val="00C7507D"/>
    <w:rsid w:val="00C9072D"/>
    <w:rsid w:val="00C91E1B"/>
    <w:rsid w:val="00D85C8F"/>
    <w:rsid w:val="00DE48FB"/>
    <w:rsid w:val="00E54E58"/>
    <w:rsid w:val="00F521A3"/>
    <w:rsid w:val="00FB6090"/>
    <w:rsid w:val="00FC71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8E48A0"/>
  <w15:chartTrackingRefBased/>
  <w15:docId w15:val="{CACEC4C2-F066-44E4-9E41-7725E221E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autoSpaceDE w:val="0"/>
      <w:autoSpaceDN w:val="0"/>
      <w:spacing w:line="240" w:lineRule="auto"/>
    </w:pPr>
  </w:style>
  <w:style w:type="paragraph" w:styleId="Heading1">
    <w:name w:val="heading 1"/>
    <w:basedOn w:val="Normal"/>
    <w:next w:val="Normal"/>
    <w:link w:val="Heading1Char"/>
    <w:uiPriority w:val="9"/>
    <w:qFormat/>
    <w:rsid w:val="007E1DA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C711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F0593"/>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7E1DA6"/>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5C1CB8"/>
    <w:pPr>
      <w:spacing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
    <w:name w:val="figure"/>
    <w:basedOn w:val="Normal"/>
    <w:link w:val="figureChar"/>
    <w:qFormat/>
    <w:rsid w:val="005C1CB8"/>
    <w:pPr>
      <w:widowControl/>
      <w:autoSpaceDE/>
      <w:autoSpaceDN/>
      <w:ind w:firstLineChars="36" w:firstLine="36"/>
      <w:jc w:val="both"/>
    </w:pPr>
    <w:rPr>
      <w:rFonts w:ascii="Times New Roman" w:eastAsia="Times New Roman" w:hAnsi="Times New Roman" w:cs="Times New Roman"/>
      <w:sz w:val="24"/>
    </w:rPr>
  </w:style>
  <w:style w:type="character" w:customStyle="1" w:styleId="figureChar">
    <w:name w:val="figure Char"/>
    <w:basedOn w:val="DefaultParagraphFont"/>
    <w:link w:val="figure"/>
    <w:rsid w:val="005C1CB8"/>
    <w:rPr>
      <w:rFonts w:ascii="Times New Roman" w:eastAsia="Times New Roman" w:hAnsi="Times New Roman" w:cs="Times New Roman"/>
      <w:sz w:val="24"/>
    </w:rPr>
  </w:style>
  <w:style w:type="paragraph" w:customStyle="1" w:styleId="TableNotes">
    <w:name w:val="Table Notes"/>
    <w:rsid w:val="005C1CB8"/>
    <w:pPr>
      <w:spacing w:before="120" w:line="180" w:lineRule="atLeast"/>
      <w:ind w:right="720"/>
      <w:jc w:val="both"/>
    </w:pPr>
    <w:rPr>
      <w:rFonts w:ascii="Times New Roman" w:eastAsia="Calisto MT" w:hAnsi="Times New Roman" w:cs="TimesLTStd-Roman"/>
      <w:color w:val="000000"/>
      <w:sz w:val="16"/>
      <w:szCs w:val="16"/>
    </w:rPr>
  </w:style>
  <w:style w:type="character" w:customStyle="1" w:styleId="Heading2Char">
    <w:name w:val="Heading 2 Char"/>
    <w:basedOn w:val="DefaultParagraphFont"/>
    <w:link w:val="Heading2"/>
    <w:uiPriority w:val="9"/>
    <w:rsid w:val="00FC7116"/>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026247">
      <w:bodyDiv w:val="1"/>
      <w:marLeft w:val="0"/>
      <w:marRight w:val="0"/>
      <w:marTop w:val="0"/>
      <w:marBottom w:val="0"/>
      <w:divBdr>
        <w:top w:val="none" w:sz="0" w:space="0" w:color="auto"/>
        <w:left w:val="none" w:sz="0" w:space="0" w:color="auto"/>
        <w:bottom w:val="none" w:sz="0" w:space="0" w:color="auto"/>
        <w:right w:val="none" w:sz="0" w:space="0" w:color="auto"/>
      </w:divBdr>
    </w:div>
    <w:div w:id="799811850">
      <w:bodyDiv w:val="1"/>
      <w:marLeft w:val="0"/>
      <w:marRight w:val="0"/>
      <w:marTop w:val="0"/>
      <w:marBottom w:val="0"/>
      <w:divBdr>
        <w:top w:val="none" w:sz="0" w:space="0" w:color="auto"/>
        <w:left w:val="none" w:sz="0" w:space="0" w:color="auto"/>
        <w:bottom w:val="none" w:sz="0" w:space="0" w:color="auto"/>
        <w:right w:val="none" w:sz="0" w:space="0" w:color="auto"/>
      </w:divBdr>
    </w:div>
    <w:div w:id="1250310023">
      <w:bodyDiv w:val="1"/>
      <w:marLeft w:val="0"/>
      <w:marRight w:val="0"/>
      <w:marTop w:val="0"/>
      <w:marBottom w:val="0"/>
      <w:divBdr>
        <w:top w:val="none" w:sz="0" w:space="0" w:color="auto"/>
        <w:left w:val="none" w:sz="0" w:space="0" w:color="auto"/>
        <w:bottom w:val="none" w:sz="0" w:space="0" w:color="auto"/>
        <w:right w:val="none" w:sz="0" w:space="0" w:color="auto"/>
      </w:divBdr>
    </w:div>
    <w:div w:id="1259365490">
      <w:bodyDiv w:val="1"/>
      <w:marLeft w:val="0"/>
      <w:marRight w:val="0"/>
      <w:marTop w:val="0"/>
      <w:marBottom w:val="0"/>
      <w:divBdr>
        <w:top w:val="none" w:sz="0" w:space="0" w:color="auto"/>
        <w:left w:val="none" w:sz="0" w:space="0" w:color="auto"/>
        <w:bottom w:val="none" w:sz="0" w:space="0" w:color="auto"/>
        <w:right w:val="none" w:sz="0" w:space="0" w:color="auto"/>
      </w:divBdr>
    </w:div>
    <w:div w:id="1396663621">
      <w:bodyDiv w:val="1"/>
      <w:marLeft w:val="0"/>
      <w:marRight w:val="0"/>
      <w:marTop w:val="0"/>
      <w:marBottom w:val="0"/>
      <w:divBdr>
        <w:top w:val="none" w:sz="0" w:space="0" w:color="auto"/>
        <w:left w:val="none" w:sz="0" w:space="0" w:color="auto"/>
        <w:bottom w:val="none" w:sz="0" w:space="0" w:color="auto"/>
        <w:right w:val="none" w:sz="0" w:space="0" w:color="auto"/>
      </w:divBdr>
    </w:div>
    <w:div w:id="2032217094">
      <w:bodyDiv w:val="1"/>
      <w:marLeft w:val="0"/>
      <w:marRight w:val="0"/>
      <w:marTop w:val="0"/>
      <w:marBottom w:val="0"/>
      <w:divBdr>
        <w:top w:val="none" w:sz="0" w:space="0" w:color="auto"/>
        <w:left w:val="none" w:sz="0" w:space="0" w:color="auto"/>
        <w:bottom w:val="none" w:sz="0" w:space="0" w:color="auto"/>
        <w:right w:val="none" w:sz="0" w:space="0" w:color="auto"/>
      </w:divBdr>
    </w:div>
    <w:div w:id="2126271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160</TotalTime>
  <Pages>9</Pages>
  <Words>406</Words>
  <Characters>2320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Mendelsohn, Robert</dc:creator>
  <cp:keywords/>
  <dc:description/>
  <cp:lastModifiedBy>Mendelsohn, Robert</cp:lastModifiedBy>
  <cp:revision>14</cp:revision>
  <dcterms:created xsi:type="dcterms:W3CDTF">2025-09-18T20:00:00Z</dcterms:created>
  <dcterms:modified xsi:type="dcterms:W3CDTF">2025-10-14T12:26:00Z</dcterms:modified>
</cp:coreProperties>
</file>