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50BCA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Supplementary Table S1: Sources used for the global compilation of foraminiferal data in coral reefs.</w:t>
      </w:r>
    </w:p>
    <w:tbl>
      <w:tblPr>
        <w:tblStyle w:val="ListTable6Colorful"/>
        <w:tblW w:w="0" w:type="auto"/>
        <w:tblLook w:val="0620" w:firstRow="1" w:lastRow="0" w:firstColumn="0" w:lastColumn="0" w:noHBand="1" w:noVBand="1"/>
      </w:tblPr>
      <w:tblGrid>
        <w:gridCol w:w="1189"/>
        <w:gridCol w:w="2256"/>
        <w:gridCol w:w="986"/>
        <w:gridCol w:w="986"/>
        <w:gridCol w:w="1813"/>
        <w:gridCol w:w="811"/>
        <w:gridCol w:w="2392"/>
        <w:gridCol w:w="1813"/>
        <w:gridCol w:w="1712"/>
      </w:tblGrid>
      <w:tr w:rsidR="00515B75" w:rsidRPr="00E5090B" w14:paraId="4BFD722E" w14:textId="77777777" w:rsidTr="001161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1"/>
        </w:trPr>
        <w:tc>
          <w:tcPr>
            <w:tcW w:w="0" w:type="auto"/>
            <w:noWrap/>
            <w:hideMark/>
          </w:tcPr>
          <w:p w14:paraId="5B421527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Ocean</w:t>
            </w:r>
          </w:p>
        </w:tc>
        <w:tc>
          <w:tcPr>
            <w:tcW w:w="0" w:type="auto"/>
            <w:gridSpan w:val="2"/>
          </w:tcPr>
          <w:p w14:paraId="1132720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</w:p>
        </w:tc>
        <w:tc>
          <w:tcPr>
            <w:tcW w:w="0" w:type="auto"/>
            <w:gridSpan w:val="6"/>
            <w:noWrap/>
            <w:hideMark/>
          </w:tcPr>
          <w:p w14:paraId="574D4FDB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b w:val="0"/>
                <w:bCs w:val="0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Atlantic Ocean</w:t>
            </w:r>
          </w:p>
        </w:tc>
      </w:tr>
      <w:tr w:rsidR="00515B75" w:rsidRPr="00E5090B" w14:paraId="6034DFDF" w14:textId="77777777" w:rsidTr="00116108">
        <w:trPr>
          <w:trHeight w:val="261"/>
        </w:trPr>
        <w:tc>
          <w:tcPr>
            <w:tcW w:w="0" w:type="auto"/>
            <w:noWrap/>
          </w:tcPr>
          <w:p w14:paraId="55121E95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Authors</w:t>
            </w:r>
          </w:p>
        </w:tc>
        <w:tc>
          <w:tcPr>
            <w:tcW w:w="0" w:type="auto"/>
            <w:noWrap/>
          </w:tcPr>
          <w:p w14:paraId="332C2C19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</w:t>
            </w:r>
          </w:p>
        </w:tc>
        <w:tc>
          <w:tcPr>
            <w:tcW w:w="0" w:type="auto"/>
            <w:gridSpan w:val="2"/>
            <w:noWrap/>
          </w:tcPr>
          <w:p w14:paraId="40A4791F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2</w:t>
            </w:r>
          </w:p>
        </w:tc>
        <w:tc>
          <w:tcPr>
            <w:tcW w:w="0" w:type="auto"/>
            <w:noWrap/>
          </w:tcPr>
          <w:p w14:paraId="00C78364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3</w:t>
            </w:r>
          </w:p>
        </w:tc>
        <w:tc>
          <w:tcPr>
            <w:tcW w:w="0" w:type="auto"/>
          </w:tcPr>
          <w:p w14:paraId="010840BD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4</w:t>
            </w:r>
          </w:p>
        </w:tc>
        <w:tc>
          <w:tcPr>
            <w:tcW w:w="0" w:type="auto"/>
            <w:noWrap/>
          </w:tcPr>
          <w:p w14:paraId="34A848FC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5</w:t>
            </w:r>
          </w:p>
        </w:tc>
        <w:tc>
          <w:tcPr>
            <w:tcW w:w="0" w:type="auto"/>
            <w:noWrap/>
          </w:tcPr>
          <w:p w14:paraId="3704C4F9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</w:t>
            </w:r>
          </w:p>
        </w:tc>
        <w:tc>
          <w:tcPr>
            <w:tcW w:w="0" w:type="auto"/>
            <w:noWrap/>
          </w:tcPr>
          <w:p w14:paraId="4D05525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7</w:t>
            </w:r>
          </w:p>
        </w:tc>
      </w:tr>
      <w:tr w:rsidR="00515B75" w:rsidRPr="00E5090B" w14:paraId="1F0D414B" w14:textId="77777777" w:rsidTr="00116108">
        <w:trPr>
          <w:trHeight w:val="261"/>
        </w:trPr>
        <w:tc>
          <w:tcPr>
            <w:tcW w:w="0" w:type="auto"/>
            <w:noWrap/>
            <w:hideMark/>
          </w:tcPr>
          <w:p w14:paraId="677D490C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Locality</w:t>
            </w:r>
          </w:p>
        </w:tc>
        <w:tc>
          <w:tcPr>
            <w:tcW w:w="0" w:type="auto"/>
            <w:noWrap/>
            <w:hideMark/>
          </w:tcPr>
          <w:p w14:paraId="4C6845CC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 xml:space="preserve">Norwegian margin, Norway </w:t>
            </w:r>
          </w:p>
        </w:tc>
        <w:tc>
          <w:tcPr>
            <w:tcW w:w="0" w:type="auto"/>
            <w:gridSpan w:val="2"/>
            <w:noWrap/>
            <w:hideMark/>
          </w:tcPr>
          <w:p w14:paraId="574A874A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Jobos Bay, Puerto Rico</w:t>
            </w:r>
          </w:p>
        </w:tc>
        <w:tc>
          <w:tcPr>
            <w:tcW w:w="0" w:type="auto"/>
            <w:noWrap/>
            <w:hideMark/>
          </w:tcPr>
          <w:p w14:paraId="6134F61A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Rockall Bank, Ireland</w:t>
            </w:r>
          </w:p>
        </w:tc>
        <w:tc>
          <w:tcPr>
            <w:tcW w:w="0" w:type="auto"/>
          </w:tcPr>
          <w:p w14:paraId="47D22394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Alboran Sea</w:t>
            </w:r>
          </w:p>
        </w:tc>
        <w:tc>
          <w:tcPr>
            <w:tcW w:w="0" w:type="auto"/>
            <w:noWrap/>
            <w:hideMark/>
          </w:tcPr>
          <w:p w14:paraId="63ABC053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Pirangi and Maracajaú, Brazil</w:t>
            </w:r>
          </w:p>
        </w:tc>
        <w:tc>
          <w:tcPr>
            <w:tcW w:w="0" w:type="auto"/>
            <w:noWrap/>
            <w:hideMark/>
          </w:tcPr>
          <w:p w14:paraId="4EFE2F01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Punta Galeta, Panama</w:t>
            </w:r>
          </w:p>
        </w:tc>
        <w:tc>
          <w:tcPr>
            <w:tcW w:w="0" w:type="auto"/>
            <w:noWrap/>
            <w:hideMark/>
          </w:tcPr>
          <w:p w14:paraId="085E2710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Isla Barú, Caribbean</w:t>
            </w:r>
          </w:p>
        </w:tc>
      </w:tr>
      <w:tr w:rsidR="00515B75" w:rsidRPr="00E5090B" w14:paraId="02D0A2F2" w14:textId="77777777" w:rsidTr="00116108">
        <w:trPr>
          <w:trHeight w:val="261"/>
        </w:trPr>
        <w:tc>
          <w:tcPr>
            <w:tcW w:w="0" w:type="auto"/>
            <w:hideMark/>
          </w:tcPr>
          <w:p w14:paraId="5A8EA1BA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Equipment</w:t>
            </w:r>
          </w:p>
        </w:tc>
        <w:tc>
          <w:tcPr>
            <w:tcW w:w="0" w:type="auto"/>
            <w:hideMark/>
          </w:tcPr>
          <w:p w14:paraId="2CDF415A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Giant Box corer; Small ‘sampler’</w:t>
            </w:r>
          </w:p>
        </w:tc>
        <w:tc>
          <w:tcPr>
            <w:tcW w:w="0" w:type="auto"/>
            <w:gridSpan w:val="2"/>
            <w:hideMark/>
          </w:tcPr>
          <w:p w14:paraId="0BDAD8F0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SCUBA diving, petite-ponar grab</w:t>
            </w:r>
          </w:p>
        </w:tc>
        <w:tc>
          <w:tcPr>
            <w:tcW w:w="0" w:type="auto"/>
            <w:hideMark/>
          </w:tcPr>
          <w:p w14:paraId="65C12E5A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Giant Box corer; NIOZ-box corer; PVC coring tube 3.6 cm</w:t>
            </w:r>
          </w:p>
        </w:tc>
        <w:tc>
          <w:tcPr>
            <w:tcW w:w="0" w:type="auto"/>
          </w:tcPr>
          <w:p w14:paraId="3F1C1141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 xml:space="preserve">Van-Veen </w:t>
            </w:r>
          </w:p>
          <w:p w14:paraId="32CECD4C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grab</w:t>
            </w:r>
          </w:p>
        </w:tc>
        <w:tc>
          <w:tcPr>
            <w:tcW w:w="0" w:type="auto"/>
            <w:hideMark/>
          </w:tcPr>
          <w:p w14:paraId="42A6988D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SCUBA</w:t>
            </w:r>
          </w:p>
        </w:tc>
        <w:tc>
          <w:tcPr>
            <w:tcW w:w="0" w:type="auto"/>
            <w:hideMark/>
          </w:tcPr>
          <w:p w14:paraId="0C373F0E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Livingston piston corer</w:t>
            </w:r>
          </w:p>
        </w:tc>
        <w:tc>
          <w:tcPr>
            <w:tcW w:w="0" w:type="auto"/>
            <w:hideMark/>
          </w:tcPr>
          <w:p w14:paraId="3E7AA9CB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SCUBA</w:t>
            </w:r>
          </w:p>
        </w:tc>
      </w:tr>
      <w:tr w:rsidR="00515B75" w:rsidRPr="00E5090B" w14:paraId="71D7F70B" w14:textId="77777777" w:rsidTr="00116108">
        <w:trPr>
          <w:trHeight w:val="261"/>
        </w:trPr>
        <w:tc>
          <w:tcPr>
            <w:tcW w:w="0" w:type="auto"/>
            <w:hideMark/>
          </w:tcPr>
          <w:p w14:paraId="1907DB5C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Volume</w:t>
            </w:r>
          </w:p>
        </w:tc>
        <w:tc>
          <w:tcPr>
            <w:tcW w:w="0" w:type="auto"/>
            <w:hideMark/>
          </w:tcPr>
          <w:p w14:paraId="5D7709CD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2 cm surface</w:t>
            </w:r>
          </w:p>
        </w:tc>
        <w:tc>
          <w:tcPr>
            <w:tcW w:w="0" w:type="auto"/>
            <w:gridSpan w:val="2"/>
            <w:hideMark/>
          </w:tcPr>
          <w:p w14:paraId="3ABFE2DA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3 g subsample</w:t>
            </w:r>
          </w:p>
        </w:tc>
        <w:tc>
          <w:tcPr>
            <w:tcW w:w="0" w:type="auto"/>
            <w:hideMark/>
          </w:tcPr>
          <w:p w14:paraId="6E6E95D1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 cm core</w:t>
            </w:r>
          </w:p>
        </w:tc>
        <w:tc>
          <w:tcPr>
            <w:tcW w:w="0" w:type="auto"/>
          </w:tcPr>
          <w:p w14:paraId="23765DDA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2-10 cm core; 0-1 cm surface</w:t>
            </w:r>
          </w:p>
        </w:tc>
        <w:tc>
          <w:tcPr>
            <w:tcW w:w="0" w:type="auto"/>
            <w:noWrap/>
            <w:hideMark/>
          </w:tcPr>
          <w:p w14:paraId="0EFB2F7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 cm</w:t>
            </w:r>
          </w:p>
        </w:tc>
        <w:tc>
          <w:tcPr>
            <w:tcW w:w="0" w:type="auto"/>
            <w:noWrap/>
            <w:hideMark/>
          </w:tcPr>
          <w:p w14:paraId="5558B5B5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5 cm, 2 g</w:t>
            </w:r>
          </w:p>
        </w:tc>
        <w:tc>
          <w:tcPr>
            <w:tcW w:w="0" w:type="auto"/>
            <w:hideMark/>
          </w:tcPr>
          <w:p w14:paraId="473FB38D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10 g</w:t>
            </w:r>
          </w:p>
        </w:tc>
      </w:tr>
      <w:tr w:rsidR="00515B75" w:rsidRPr="00E5090B" w14:paraId="6C5FD944" w14:textId="77777777" w:rsidTr="00116108">
        <w:trPr>
          <w:trHeight w:val="261"/>
        </w:trPr>
        <w:tc>
          <w:tcPr>
            <w:tcW w:w="0" w:type="auto"/>
            <w:noWrap/>
            <w:hideMark/>
          </w:tcPr>
          <w:p w14:paraId="052D6480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Size fraction</w:t>
            </w:r>
          </w:p>
        </w:tc>
        <w:tc>
          <w:tcPr>
            <w:tcW w:w="0" w:type="auto"/>
            <w:noWrap/>
            <w:hideMark/>
          </w:tcPr>
          <w:p w14:paraId="39752D96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gridSpan w:val="2"/>
            <w:noWrap/>
            <w:hideMark/>
          </w:tcPr>
          <w:p w14:paraId="5F6297FA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&lt;63 µm</w:t>
            </w:r>
          </w:p>
        </w:tc>
        <w:tc>
          <w:tcPr>
            <w:tcW w:w="0" w:type="auto"/>
            <w:noWrap/>
            <w:hideMark/>
          </w:tcPr>
          <w:p w14:paraId="646D2C6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</w:tcPr>
          <w:p w14:paraId="4B4D82C6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noWrap/>
            <w:hideMark/>
          </w:tcPr>
          <w:p w14:paraId="779EBC7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noWrap/>
            <w:hideMark/>
          </w:tcPr>
          <w:p w14:paraId="1FB13FEE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noWrap/>
            <w:hideMark/>
          </w:tcPr>
          <w:p w14:paraId="6DEE5C82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</w:tr>
    </w:tbl>
    <w:p w14:paraId="341EF13A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b/>
          <w:bCs/>
          <w:color w:val="000000" w:themeColor="text1"/>
          <w:szCs w:val="24"/>
          <w:u w:val="single"/>
          <w:lang w:val="en-US"/>
        </w:rPr>
      </w:pPr>
    </w:p>
    <w:p w14:paraId="22190AB9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b/>
          <w:bCs/>
          <w:color w:val="000000" w:themeColor="text1"/>
          <w:szCs w:val="24"/>
          <w:u w:val="single"/>
          <w:lang w:val="en-US"/>
        </w:rPr>
      </w:pPr>
    </w:p>
    <w:p w14:paraId="35BD2E14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b/>
          <w:bCs/>
          <w:color w:val="000000" w:themeColor="text1"/>
          <w:szCs w:val="24"/>
          <w:u w:val="single"/>
          <w:lang w:val="en-US"/>
        </w:rPr>
        <w:lastRenderedPageBreak/>
        <w:t>Source</w:t>
      </w:r>
      <w:r w:rsidRPr="00E5090B">
        <w:rPr>
          <w:rFonts w:cs="Times New Roman"/>
          <w:color w:val="000000" w:themeColor="text1"/>
          <w:szCs w:val="24"/>
          <w:lang w:val="en-US"/>
        </w:rPr>
        <w:t>:</w:t>
      </w:r>
    </w:p>
    <w:p w14:paraId="359D8B0F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 xml:space="preserve">1. </w:t>
      </w:r>
      <w:r w:rsidRPr="00E5090B">
        <w:rPr>
          <w:color w:val="000000" w:themeColor="text1"/>
        </w:rPr>
        <w:t xml:space="preserve">Margreth, 2010, </w:t>
      </w:r>
      <w:r w:rsidRPr="00E5090B"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  <w:t xml:space="preserve">Spezzaferri et al. (2013), </w:t>
      </w:r>
    </w:p>
    <w:p w14:paraId="77EC9776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 xml:space="preserve">2. </w:t>
      </w:r>
      <w:r w:rsidRPr="00E5090B"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  <w:t>Marin et al. (2024)</w:t>
      </w:r>
    </w:p>
    <w:p w14:paraId="4A7B81FA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 xml:space="preserve">3. </w:t>
      </w:r>
      <w:r w:rsidRPr="00E5090B">
        <w:rPr>
          <w:color w:val="000000" w:themeColor="text1"/>
        </w:rPr>
        <w:t xml:space="preserve">Margreth, 2010, </w:t>
      </w:r>
      <w:r w:rsidRPr="00E5090B"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  <w:t>Morigi et al. (2011)</w:t>
      </w:r>
    </w:p>
    <w:p w14:paraId="7F363440" w14:textId="77777777" w:rsidR="00515B75" w:rsidRPr="00E5090B" w:rsidRDefault="00515B75" w:rsidP="00515B75">
      <w:pPr>
        <w:spacing w:after="0" w:line="360" w:lineRule="auto"/>
        <w:jc w:val="both"/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4.</w:t>
      </w:r>
      <w:r w:rsidRPr="00E5090B"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  <w:t xml:space="preserve"> </w:t>
      </w:r>
      <w:r w:rsidRPr="00E5090B">
        <w:rPr>
          <w:color w:val="000000" w:themeColor="text1"/>
        </w:rPr>
        <w:t>Margreth, 2010, Stalder et al., 2021</w:t>
      </w:r>
    </w:p>
    <w:p w14:paraId="5D7F72AF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  <w:t>5. Eichler &amp; de Moura (2020)</w:t>
      </w:r>
    </w:p>
    <w:p w14:paraId="7D5F9217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6.</w:t>
      </w:r>
      <w:r w:rsidRPr="00E5090B"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  <w:t xml:space="preserve"> Elsa et al. (2024)</w:t>
      </w:r>
    </w:p>
    <w:p w14:paraId="5674797C" w14:textId="77777777" w:rsidR="00515B75" w:rsidRDefault="00515B75" w:rsidP="00515B75">
      <w:pPr>
        <w:spacing w:after="0" w:line="360" w:lineRule="auto"/>
        <w:jc w:val="both"/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7.</w:t>
      </w:r>
      <w:r w:rsidRPr="00E5090B"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  <w:t xml:space="preserve"> Rodríguez et al. (2023)</w:t>
      </w:r>
    </w:p>
    <w:p w14:paraId="4D657113" w14:textId="77777777" w:rsidR="00515B75" w:rsidRDefault="00515B75" w:rsidP="00515B75">
      <w:pPr>
        <w:spacing w:after="0" w:line="360" w:lineRule="auto"/>
        <w:jc w:val="both"/>
        <w:rPr>
          <w:rFonts w:eastAsia="Times New Roman" w:cs="Times New Roman"/>
          <w:color w:val="000000" w:themeColor="text1"/>
          <w:kern w:val="0"/>
          <w:szCs w:val="24"/>
          <w:lang w:val="en-US" w:eastAsia="en-GB"/>
          <w14:ligatures w14:val="none"/>
        </w:rPr>
      </w:pPr>
    </w:p>
    <w:p w14:paraId="47AFB660" w14:textId="77777777" w:rsidR="00515B75" w:rsidRDefault="00515B75" w:rsidP="00515B75">
      <w:pPr>
        <w:spacing w:after="0" w:line="360" w:lineRule="auto"/>
        <w:jc w:val="both"/>
        <w:rPr>
          <w:rFonts w:cs="Times New Roman"/>
          <w:color w:val="000000" w:themeColor="text1"/>
          <w:szCs w:val="24"/>
          <w:lang w:val="en-US"/>
        </w:rPr>
        <w:sectPr w:rsidR="00515B75" w:rsidSect="00515B75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3AF45DDD" w14:textId="77777777" w:rsidR="00515B75" w:rsidRPr="00E5090B" w:rsidRDefault="00515B75" w:rsidP="00515B75">
      <w:pPr>
        <w:spacing w:after="0" w:line="360" w:lineRule="auto"/>
        <w:jc w:val="both"/>
        <w:rPr>
          <w:rFonts w:cs="Times New Roman"/>
          <w:color w:val="000000" w:themeColor="text1"/>
          <w:szCs w:val="24"/>
          <w:lang w:val="en-US"/>
        </w:rPr>
      </w:pPr>
    </w:p>
    <w:tbl>
      <w:tblPr>
        <w:tblStyle w:val="ListTable6Colorful"/>
        <w:tblW w:w="0" w:type="auto"/>
        <w:tblLook w:val="0620" w:firstRow="1" w:lastRow="0" w:firstColumn="0" w:lastColumn="0" w:noHBand="1" w:noVBand="1"/>
      </w:tblPr>
      <w:tblGrid>
        <w:gridCol w:w="805"/>
        <w:gridCol w:w="1311"/>
        <w:gridCol w:w="1293"/>
        <w:gridCol w:w="1305"/>
        <w:gridCol w:w="1256"/>
        <w:gridCol w:w="896"/>
        <w:gridCol w:w="1490"/>
        <w:gridCol w:w="1137"/>
        <w:gridCol w:w="1341"/>
        <w:gridCol w:w="1250"/>
        <w:gridCol w:w="911"/>
        <w:gridCol w:w="963"/>
      </w:tblGrid>
      <w:tr w:rsidR="00515B75" w:rsidRPr="00E5090B" w14:paraId="472C21B1" w14:textId="77777777" w:rsidTr="001161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1"/>
        </w:trPr>
        <w:tc>
          <w:tcPr>
            <w:tcW w:w="0" w:type="auto"/>
            <w:noWrap/>
            <w:hideMark/>
          </w:tcPr>
          <w:p w14:paraId="4BC1AAB8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Ocean</w:t>
            </w:r>
          </w:p>
        </w:tc>
        <w:tc>
          <w:tcPr>
            <w:tcW w:w="0" w:type="auto"/>
            <w:gridSpan w:val="11"/>
            <w:noWrap/>
            <w:hideMark/>
          </w:tcPr>
          <w:p w14:paraId="5FBF40F7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b w:val="0"/>
                <w:bCs w:val="0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Pacific Ocean</w:t>
            </w:r>
          </w:p>
        </w:tc>
      </w:tr>
      <w:tr w:rsidR="00515B75" w:rsidRPr="00E5090B" w14:paraId="6BB979EB" w14:textId="77777777" w:rsidTr="00116108">
        <w:trPr>
          <w:trHeight w:val="261"/>
        </w:trPr>
        <w:tc>
          <w:tcPr>
            <w:tcW w:w="0" w:type="auto"/>
            <w:noWrap/>
          </w:tcPr>
          <w:p w14:paraId="0315549A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Authors</w:t>
            </w:r>
          </w:p>
        </w:tc>
        <w:tc>
          <w:tcPr>
            <w:tcW w:w="0" w:type="auto"/>
            <w:noWrap/>
          </w:tcPr>
          <w:p w14:paraId="645B4E7E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</w:t>
            </w:r>
          </w:p>
        </w:tc>
        <w:tc>
          <w:tcPr>
            <w:tcW w:w="0" w:type="auto"/>
            <w:noWrap/>
          </w:tcPr>
          <w:p w14:paraId="1DDF1A9C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2</w:t>
            </w:r>
          </w:p>
        </w:tc>
        <w:tc>
          <w:tcPr>
            <w:tcW w:w="0" w:type="auto"/>
            <w:noWrap/>
          </w:tcPr>
          <w:p w14:paraId="130C8D32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3</w:t>
            </w:r>
          </w:p>
        </w:tc>
        <w:tc>
          <w:tcPr>
            <w:tcW w:w="0" w:type="auto"/>
            <w:noWrap/>
          </w:tcPr>
          <w:p w14:paraId="63916551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4</w:t>
            </w:r>
          </w:p>
        </w:tc>
        <w:tc>
          <w:tcPr>
            <w:tcW w:w="0" w:type="auto"/>
            <w:noWrap/>
          </w:tcPr>
          <w:p w14:paraId="5BE8D06E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5</w:t>
            </w:r>
          </w:p>
        </w:tc>
        <w:tc>
          <w:tcPr>
            <w:tcW w:w="0" w:type="auto"/>
            <w:noWrap/>
          </w:tcPr>
          <w:p w14:paraId="0D90FD6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</w:t>
            </w:r>
          </w:p>
        </w:tc>
        <w:tc>
          <w:tcPr>
            <w:tcW w:w="0" w:type="auto"/>
            <w:noWrap/>
          </w:tcPr>
          <w:p w14:paraId="0E563269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7</w:t>
            </w:r>
          </w:p>
        </w:tc>
        <w:tc>
          <w:tcPr>
            <w:tcW w:w="0" w:type="auto"/>
            <w:noWrap/>
          </w:tcPr>
          <w:p w14:paraId="1BD89F64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8</w:t>
            </w:r>
          </w:p>
        </w:tc>
        <w:tc>
          <w:tcPr>
            <w:tcW w:w="0" w:type="auto"/>
            <w:noWrap/>
          </w:tcPr>
          <w:p w14:paraId="60679079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9</w:t>
            </w:r>
          </w:p>
        </w:tc>
        <w:tc>
          <w:tcPr>
            <w:tcW w:w="0" w:type="auto"/>
            <w:noWrap/>
          </w:tcPr>
          <w:p w14:paraId="001E674D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10</w:t>
            </w:r>
          </w:p>
        </w:tc>
        <w:tc>
          <w:tcPr>
            <w:tcW w:w="0" w:type="auto"/>
            <w:noWrap/>
          </w:tcPr>
          <w:p w14:paraId="296D9352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11</w:t>
            </w:r>
          </w:p>
        </w:tc>
      </w:tr>
      <w:tr w:rsidR="00515B75" w:rsidRPr="00E5090B" w14:paraId="4720B4E3" w14:textId="77777777" w:rsidTr="00116108">
        <w:trPr>
          <w:trHeight w:val="261"/>
        </w:trPr>
        <w:tc>
          <w:tcPr>
            <w:tcW w:w="0" w:type="auto"/>
            <w:noWrap/>
            <w:hideMark/>
          </w:tcPr>
          <w:p w14:paraId="45871F63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Locality</w:t>
            </w:r>
          </w:p>
        </w:tc>
        <w:tc>
          <w:tcPr>
            <w:tcW w:w="0" w:type="auto"/>
            <w:noWrap/>
            <w:hideMark/>
          </w:tcPr>
          <w:p w14:paraId="6BCBEBE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Tioman Island, Malaysia</w:t>
            </w:r>
          </w:p>
        </w:tc>
        <w:tc>
          <w:tcPr>
            <w:tcW w:w="0" w:type="auto"/>
            <w:noWrap/>
            <w:hideMark/>
          </w:tcPr>
          <w:p w14:paraId="09262669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Bidong Island, Malaysia</w:t>
            </w:r>
          </w:p>
        </w:tc>
        <w:tc>
          <w:tcPr>
            <w:tcW w:w="0" w:type="auto"/>
            <w:noWrap/>
            <w:hideMark/>
          </w:tcPr>
          <w:p w14:paraId="179C38D4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Redang Island, Malaysia</w:t>
            </w:r>
          </w:p>
        </w:tc>
        <w:tc>
          <w:tcPr>
            <w:tcW w:w="0" w:type="auto"/>
            <w:noWrap/>
            <w:hideMark/>
          </w:tcPr>
          <w:p w14:paraId="5F3CD6B5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Moreton Bay, Australia</w:t>
            </w:r>
          </w:p>
        </w:tc>
        <w:tc>
          <w:tcPr>
            <w:tcW w:w="0" w:type="auto"/>
            <w:noWrap/>
            <w:hideMark/>
          </w:tcPr>
          <w:p w14:paraId="3C05D8B6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New Caledonia</w:t>
            </w:r>
          </w:p>
        </w:tc>
        <w:tc>
          <w:tcPr>
            <w:tcW w:w="0" w:type="auto"/>
            <w:noWrap/>
            <w:hideMark/>
          </w:tcPr>
          <w:p w14:paraId="47579ABA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Great Barrier Reef, Australia</w:t>
            </w:r>
          </w:p>
        </w:tc>
        <w:tc>
          <w:tcPr>
            <w:tcW w:w="0" w:type="auto"/>
            <w:noWrap/>
            <w:hideMark/>
          </w:tcPr>
          <w:p w14:paraId="06D7BEE5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Palawan, Philippines</w:t>
            </w:r>
          </w:p>
        </w:tc>
        <w:tc>
          <w:tcPr>
            <w:tcW w:w="0" w:type="auto"/>
            <w:noWrap/>
            <w:hideMark/>
          </w:tcPr>
          <w:p w14:paraId="1DC30B32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Nogas Island, Philippines</w:t>
            </w:r>
          </w:p>
        </w:tc>
        <w:tc>
          <w:tcPr>
            <w:tcW w:w="0" w:type="auto"/>
            <w:noWrap/>
            <w:hideMark/>
          </w:tcPr>
          <w:p w14:paraId="5E9132E3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Galapagos Archipelago</w:t>
            </w:r>
          </w:p>
        </w:tc>
        <w:tc>
          <w:tcPr>
            <w:tcW w:w="0" w:type="auto"/>
            <w:noWrap/>
            <w:hideMark/>
          </w:tcPr>
          <w:p w14:paraId="035A1160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Niue, Polynesia</w:t>
            </w:r>
          </w:p>
        </w:tc>
        <w:tc>
          <w:tcPr>
            <w:tcW w:w="0" w:type="auto"/>
            <w:noWrap/>
            <w:hideMark/>
          </w:tcPr>
          <w:p w14:paraId="31593A5C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Bora bora</w:t>
            </w:r>
          </w:p>
        </w:tc>
      </w:tr>
      <w:tr w:rsidR="00515B75" w:rsidRPr="00E5090B" w14:paraId="48EB0DED" w14:textId="77777777" w:rsidTr="00116108">
        <w:trPr>
          <w:trHeight w:val="261"/>
        </w:trPr>
        <w:tc>
          <w:tcPr>
            <w:tcW w:w="0" w:type="auto"/>
            <w:hideMark/>
          </w:tcPr>
          <w:p w14:paraId="4CC83DA8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Equipment</w:t>
            </w:r>
          </w:p>
        </w:tc>
        <w:tc>
          <w:tcPr>
            <w:tcW w:w="0" w:type="auto"/>
            <w:hideMark/>
          </w:tcPr>
          <w:p w14:paraId="38F24407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SCUBA</w:t>
            </w:r>
          </w:p>
        </w:tc>
        <w:tc>
          <w:tcPr>
            <w:tcW w:w="0" w:type="auto"/>
            <w:hideMark/>
          </w:tcPr>
          <w:p w14:paraId="41288CE5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SCUBA</w:t>
            </w:r>
          </w:p>
        </w:tc>
        <w:tc>
          <w:tcPr>
            <w:tcW w:w="0" w:type="auto"/>
            <w:hideMark/>
          </w:tcPr>
          <w:p w14:paraId="4BB20A8D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SCUBA</w:t>
            </w:r>
          </w:p>
        </w:tc>
        <w:tc>
          <w:tcPr>
            <w:tcW w:w="0" w:type="auto"/>
            <w:hideMark/>
          </w:tcPr>
          <w:p w14:paraId="084BA981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Eckman grab sampler, scoop</w:t>
            </w:r>
          </w:p>
        </w:tc>
        <w:tc>
          <w:tcPr>
            <w:tcW w:w="0" w:type="auto"/>
            <w:hideMark/>
          </w:tcPr>
          <w:p w14:paraId="59B26B04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-</w:t>
            </w:r>
          </w:p>
        </w:tc>
        <w:tc>
          <w:tcPr>
            <w:tcW w:w="0" w:type="auto"/>
            <w:hideMark/>
          </w:tcPr>
          <w:p w14:paraId="2CC0584A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-</w:t>
            </w:r>
          </w:p>
        </w:tc>
        <w:tc>
          <w:tcPr>
            <w:tcW w:w="0" w:type="auto"/>
            <w:hideMark/>
          </w:tcPr>
          <w:p w14:paraId="6A07CE92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SCUBA; scoop</w:t>
            </w:r>
          </w:p>
        </w:tc>
        <w:tc>
          <w:tcPr>
            <w:tcW w:w="0" w:type="auto"/>
            <w:noWrap/>
            <w:hideMark/>
          </w:tcPr>
          <w:p w14:paraId="488CA003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cut-off plastic syringe</w:t>
            </w:r>
          </w:p>
        </w:tc>
        <w:tc>
          <w:tcPr>
            <w:tcW w:w="0" w:type="auto"/>
            <w:hideMark/>
          </w:tcPr>
          <w:p w14:paraId="55E37F49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SCUBA and Van Veen grabs</w:t>
            </w:r>
          </w:p>
        </w:tc>
        <w:tc>
          <w:tcPr>
            <w:tcW w:w="0" w:type="auto"/>
            <w:hideMark/>
          </w:tcPr>
          <w:p w14:paraId="1396F873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SCUBA</w:t>
            </w:r>
          </w:p>
        </w:tc>
        <w:tc>
          <w:tcPr>
            <w:tcW w:w="0" w:type="auto"/>
            <w:hideMark/>
          </w:tcPr>
          <w:p w14:paraId="21C620F5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Grab sampler</w:t>
            </w:r>
          </w:p>
        </w:tc>
      </w:tr>
      <w:tr w:rsidR="00515B75" w:rsidRPr="00E5090B" w14:paraId="4EE93DC4" w14:textId="77777777" w:rsidTr="00116108">
        <w:trPr>
          <w:trHeight w:val="261"/>
        </w:trPr>
        <w:tc>
          <w:tcPr>
            <w:tcW w:w="0" w:type="auto"/>
            <w:hideMark/>
          </w:tcPr>
          <w:p w14:paraId="7C821C67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Volume</w:t>
            </w:r>
          </w:p>
        </w:tc>
        <w:tc>
          <w:tcPr>
            <w:tcW w:w="0" w:type="auto"/>
            <w:hideMark/>
          </w:tcPr>
          <w:p w14:paraId="26889D6C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30 cm</w:t>
            </w:r>
            <w:r w:rsidRPr="00E5090B">
              <w:rPr>
                <w:rFonts w:eastAsia="Times New Roman" w:cs="Times New Roman"/>
                <w:kern w:val="0"/>
                <w:szCs w:val="24"/>
                <w:vertAlign w:val="superscript"/>
                <w:lang w:val="en-US"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620BF167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100 ml</w:t>
            </w:r>
          </w:p>
        </w:tc>
        <w:tc>
          <w:tcPr>
            <w:tcW w:w="0" w:type="auto"/>
            <w:hideMark/>
          </w:tcPr>
          <w:p w14:paraId="7F38ECF5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30 cm</w:t>
            </w:r>
            <w:r w:rsidRPr="00E5090B">
              <w:rPr>
                <w:rFonts w:eastAsia="Times New Roman" w:cs="Times New Roman"/>
                <w:kern w:val="0"/>
                <w:szCs w:val="24"/>
                <w:vertAlign w:val="superscript"/>
                <w:lang w:val="en-US" w:eastAsia="en-GB"/>
                <w14:ligatures w14:val="none"/>
              </w:rPr>
              <w:t>3</w:t>
            </w:r>
          </w:p>
        </w:tc>
        <w:tc>
          <w:tcPr>
            <w:tcW w:w="0" w:type="auto"/>
            <w:hideMark/>
          </w:tcPr>
          <w:p w14:paraId="45E76C76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10 cm</w:t>
            </w:r>
            <w:r w:rsidRPr="00E5090B">
              <w:rPr>
                <w:rFonts w:eastAsia="Times New Roman" w:cs="Times New Roman"/>
                <w:kern w:val="0"/>
                <w:szCs w:val="24"/>
                <w:vertAlign w:val="superscript"/>
                <w:lang w:val="en-US" w:eastAsia="en-GB"/>
                <w14:ligatures w14:val="none"/>
              </w:rPr>
              <w:t>2</w:t>
            </w:r>
          </w:p>
        </w:tc>
        <w:tc>
          <w:tcPr>
            <w:tcW w:w="0" w:type="auto"/>
            <w:hideMark/>
          </w:tcPr>
          <w:p w14:paraId="5A38D5A4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-</w:t>
            </w:r>
          </w:p>
        </w:tc>
        <w:tc>
          <w:tcPr>
            <w:tcW w:w="0" w:type="auto"/>
            <w:hideMark/>
          </w:tcPr>
          <w:p w14:paraId="5168C833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0.5–1 cm; 2 g</w:t>
            </w:r>
          </w:p>
        </w:tc>
        <w:tc>
          <w:tcPr>
            <w:tcW w:w="0" w:type="auto"/>
            <w:hideMark/>
          </w:tcPr>
          <w:p w14:paraId="3BD51B47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2 cm</w:t>
            </w:r>
          </w:p>
        </w:tc>
        <w:tc>
          <w:tcPr>
            <w:tcW w:w="0" w:type="auto"/>
            <w:hideMark/>
          </w:tcPr>
          <w:p w14:paraId="798448F5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 cm; 12.56 cm</w:t>
            </w:r>
            <w:r w:rsidRPr="00E5090B">
              <w:rPr>
                <w:rFonts w:eastAsia="Times New Roman" w:cs="Times New Roman"/>
                <w:kern w:val="0"/>
                <w:szCs w:val="24"/>
                <w:vertAlign w:val="superscript"/>
                <w:lang w:val="en-US" w:eastAsia="en-GB"/>
                <w14:ligatures w14:val="none"/>
              </w:rPr>
              <w:t>3</w:t>
            </w: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; 1g subsample</w:t>
            </w:r>
          </w:p>
        </w:tc>
        <w:tc>
          <w:tcPr>
            <w:tcW w:w="0" w:type="auto"/>
            <w:hideMark/>
          </w:tcPr>
          <w:p w14:paraId="62EFDADC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-</w:t>
            </w:r>
          </w:p>
        </w:tc>
        <w:tc>
          <w:tcPr>
            <w:tcW w:w="0" w:type="auto"/>
            <w:hideMark/>
          </w:tcPr>
          <w:p w14:paraId="26AC0D81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10 ml</w:t>
            </w:r>
          </w:p>
        </w:tc>
        <w:tc>
          <w:tcPr>
            <w:tcW w:w="0" w:type="auto"/>
            <w:hideMark/>
          </w:tcPr>
          <w:p w14:paraId="318ED0B3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-</w:t>
            </w:r>
          </w:p>
        </w:tc>
      </w:tr>
      <w:tr w:rsidR="00515B75" w:rsidRPr="00E5090B" w14:paraId="26ECCA86" w14:textId="77777777" w:rsidTr="00116108">
        <w:trPr>
          <w:trHeight w:val="261"/>
        </w:trPr>
        <w:tc>
          <w:tcPr>
            <w:tcW w:w="0" w:type="auto"/>
            <w:noWrap/>
            <w:hideMark/>
          </w:tcPr>
          <w:p w14:paraId="64F360C4" w14:textId="77777777" w:rsidR="00515B75" w:rsidRPr="00E5090B" w:rsidRDefault="00515B75" w:rsidP="00116108">
            <w:pPr>
              <w:spacing w:line="360" w:lineRule="auto"/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b/>
                <w:bCs/>
                <w:kern w:val="0"/>
                <w:szCs w:val="24"/>
                <w:lang w:val="en-US" w:eastAsia="en-GB"/>
                <w14:ligatures w14:val="none"/>
              </w:rPr>
              <w:t>Size fraction</w:t>
            </w:r>
          </w:p>
        </w:tc>
        <w:tc>
          <w:tcPr>
            <w:tcW w:w="0" w:type="auto"/>
            <w:noWrap/>
            <w:hideMark/>
          </w:tcPr>
          <w:p w14:paraId="67D433DD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noWrap/>
            <w:hideMark/>
          </w:tcPr>
          <w:p w14:paraId="52D69E5E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noWrap/>
            <w:hideMark/>
          </w:tcPr>
          <w:p w14:paraId="0E866A5F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noWrap/>
            <w:hideMark/>
          </w:tcPr>
          <w:p w14:paraId="55AB796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hideMark/>
          </w:tcPr>
          <w:p w14:paraId="2E5D5BC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2 mm, 0.5 mm, and 63 µm</w:t>
            </w:r>
          </w:p>
        </w:tc>
        <w:tc>
          <w:tcPr>
            <w:tcW w:w="0" w:type="auto"/>
            <w:noWrap/>
            <w:hideMark/>
          </w:tcPr>
          <w:p w14:paraId="4E96C8B2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noWrap/>
            <w:hideMark/>
          </w:tcPr>
          <w:p w14:paraId="099E219E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noWrap/>
            <w:hideMark/>
          </w:tcPr>
          <w:p w14:paraId="127C72C8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hideMark/>
          </w:tcPr>
          <w:p w14:paraId="4B4C27F7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2 mm</w:t>
            </w:r>
          </w:p>
        </w:tc>
        <w:tc>
          <w:tcPr>
            <w:tcW w:w="0" w:type="auto"/>
            <w:noWrap/>
            <w:hideMark/>
          </w:tcPr>
          <w:p w14:paraId="43A6093E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63 µm</w:t>
            </w:r>
          </w:p>
        </w:tc>
        <w:tc>
          <w:tcPr>
            <w:tcW w:w="0" w:type="auto"/>
            <w:noWrap/>
            <w:hideMark/>
          </w:tcPr>
          <w:p w14:paraId="53BD798C" w14:textId="77777777" w:rsidR="00515B75" w:rsidRPr="00E5090B" w:rsidRDefault="00515B75" w:rsidP="00116108">
            <w:pPr>
              <w:spacing w:line="360" w:lineRule="auto"/>
              <w:jc w:val="center"/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</w:pPr>
            <w:r w:rsidRPr="00E5090B">
              <w:rPr>
                <w:rFonts w:eastAsia="Times New Roman" w:cs="Times New Roman"/>
                <w:kern w:val="0"/>
                <w:szCs w:val="24"/>
                <w:lang w:val="en-US" w:eastAsia="en-GB"/>
                <w14:ligatures w14:val="none"/>
              </w:rPr>
              <w:t>&gt;125 µm - 2 mm</w:t>
            </w:r>
          </w:p>
        </w:tc>
      </w:tr>
    </w:tbl>
    <w:p w14:paraId="65224846" w14:textId="77777777" w:rsidR="00515B75" w:rsidRPr="00E5090B" w:rsidRDefault="00515B75" w:rsidP="00515B75">
      <w:pPr>
        <w:spacing w:after="0" w:line="360" w:lineRule="auto"/>
        <w:rPr>
          <w:rFonts w:cs="Times New Roman"/>
          <w:b/>
          <w:bCs/>
          <w:color w:val="000000" w:themeColor="text1"/>
          <w:szCs w:val="24"/>
          <w:lang w:val="en-US"/>
        </w:rPr>
        <w:sectPr w:rsidR="00515B75" w:rsidRPr="00E5090B" w:rsidSect="00515B75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6F3B9E36" w14:textId="77777777" w:rsidR="00515B75" w:rsidRPr="00E5090B" w:rsidRDefault="00515B75" w:rsidP="00515B75">
      <w:pPr>
        <w:spacing w:after="0" w:line="360" w:lineRule="auto"/>
        <w:rPr>
          <w:rFonts w:cs="Times New Roman"/>
          <w:b/>
          <w:bCs/>
          <w:color w:val="000000" w:themeColor="text1"/>
          <w:szCs w:val="24"/>
          <w:lang w:val="en-US"/>
        </w:rPr>
      </w:pPr>
      <w:r w:rsidRPr="00E5090B">
        <w:rPr>
          <w:rFonts w:cs="Times New Roman"/>
          <w:b/>
          <w:bCs/>
          <w:color w:val="000000" w:themeColor="text1"/>
          <w:szCs w:val="24"/>
          <w:u w:val="single"/>
          <w:lang w:val="en-US"/>
        </w:rPr>
        <w:lastRenderedPageBreak/>
        <w:t>Source</w:t>
      </w:r>
      <w:r w:rsidRPr="00E5090B">
        <w:rPr>
          <w:rFonts w:cs="Times New Roman"/>
          <w:b/>
          <w:bCs/>
          <w:color w:val="000000" w:themeColor="text1"/>
          <w:szCs w:val="24"/>
          <w:lang w:val="en-US"/>
        </w:rPr>
        <w:t>:</w:t>
      </w:r>
    </w:p>
    <w:p w14:paraId="5D317653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1. A'ziz et al. (2021)</w:t>
      </w:r>
    </w:p>
    <w:p w14:paraId="4D953FF8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2. Husain et al. (2022)</w:t>
      </w:r>
      <w:r w:rsidRPr="00E5090B">
        <w:rPr>
          <w:rFonts w:cs="Times New Roman"/>
          <w:color w:val="000000" w:themeColor="text1"/>
          <w:szCs w:val="24"/>
          <w:lang w:val="en-US"/>
        </w:rPr>
        <w:tab/>
      </w:r>
    </w:p>
    <w:p w14:paraId="71C3E38F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3. Minhat et al. (2024)</w:t>
      </w:r>
    </w:p>
    <w:p w14:paraId="02FDD652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4. Narayan &amp; Pandolfi (2010)</w:t>
      </w:r>
    </w:p>
    <w:p w14:paraId="5F13B485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5. Debenay (2012)</w:t>
      </w:r>
    </w:p>
    <w:p w14:paraId="12013D05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6. Uthicke &amp; Nobes (2008)</w:t>
      </w:r>
    </w:p>
    <w:p w14:paraId="548EA61B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7. Förderer &amp; Langer (2019)</w:t>
      </w:r>
    </w:p>
    <w:p w14:paraId="7F8749F9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8. Gonzales et al. (2022)</w:t>
      </w:r>
    </w:p>
    <w:p w14:paraId="042DD271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9. Humophreys et al. (2019)</w:t>
      </w:r>
    </w:p>
    <w:p w14:paraId="6CEEEBA0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10. Oron et al. (2024)</w:t>
      </w:r>
    </w:p>
    <w:p w14:paraId="24D24A45" w14:textId="77777777" w:rsidR="00515B75" w:rsidRPr="00E5090B" w:rsidRDefault="00515B75" w:rsidP="00515B75">
      <w:pPr>
        <w:spacing w:after="0" w:line="360" w:lineRule="auto"/>
        <w:rPr>
          <w:rFonts w:cs="Times New Roman"/>
          <w:color w:val="000000" w:themeColor="text1"/>
          <w:szCs w:val="24"/>
          <w:lang w:val="en-US"/>
        </w:rPr>
      </w:pPr>
      <w:r w:rsidRPr="00E5090B">
        <w:rPr>
          <w:rFonts w:cs="Times New Roman"/>
          <w:color w:val="000000" w:themeColor="text1"/>
          <w:szCs w:val="24"/>
          <w:lang w:val="en-US"/>
        </w:rPr>
        <w:t>11. Parker &amp; Gischler (2024)</w:t>
      </w:r>
    </w:p>
    <w:p w14:paraId="6B2AD98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B75"/>
    <w:rsid w:val="003C2EF4"/>
    <w:rsid w:val="00446799"/>
    <w:rsid w:val="00515B75"/>
    <w:rsid w:val="006A7E07"/>
    <w:rsid w:val="00701021"/>
    <w:rsid w:val="009329C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67034"/>
  <w15:chartTrackingRefBased/>
  <w15:docId w15:val="{CC18422D-3221-42BE-A647-1D712D405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B75"/>
    <w:pPr>
      <w:spacing w:line="259" w:lineRule="auto"/>
    </w:pPr>
    <w:rPr>
      <w:rFonts w:ascii="Times New Roman" w:hAnsi="Times New Roman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5B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5B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B7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5B7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5B7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5B7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5B7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5B7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5B7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5B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5B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B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5B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5B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5B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5B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5B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5B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5B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15B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5B7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15B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5B75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15B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5B75"/>
    <w:pPr>
      <w:spacing w:line="278" w:lineRule="auto"/>
      <w:ind w:left="720"/>
      <w:contextualSpacing/>
    </w:pPr>
    <w:rPr>
      <w:rFonts w:asciiTheme="minorHAnsi" w:hAnsiTheme="minorHAnsi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515B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5B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5B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5B75"/>
    <w:rPr>
      <w:b/>
      <w:bCs/>
      <w:smallCaps/>
      <w:color w:val="0F4761" w:themeColor="accent1" w:themeShade="BF"/>
      <w:spacing w:val="5"/>
    </w:rPr>
  </w:style>
  <w:style w:type="table" w:styleId="ListTable6Colorful">
    <w:name w:val="List Table 6 Colorful"/>
    <w:basedOn w:val="TableNormal"/>
    <w:uiPriority w:val="51"/>
    <w:rsid w:val="00515B75"/>
    <w:pPr>
      <w:spacing w:after="0" w:line="240" w:lineRule="auto"/>
    </w:pPr>
    <w:rPr>
      <w:rFonts w:ascii="Times New Roman" w:hAnsi="Times New Roman"/>
      <w:color w:val="000000" w:themeColor="text1"/>
      <w:szCs w:val="22"/>
      <w:lang w:val="en-GB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15B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220</Words>
  <Characters>1601</Characters>
  <Application>Microsoft Office Word</Application>
  <DocSecurity>0</DocSecurity>
  <Lines>114</Lines>
  <Paragraphs>49</Paragraphs>
  <ScaleCrop>false</ScaleCrop>
  <Company>Springer Nature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2025-10-22T04:18:00Z</dcterms:created>
  <dcterms:modified xsi:type="dcterms:W3CDTF">2025-10-22T04:18:00Z</dcterms:modified>
</cp:coreProperties>
</file>