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009FE" w14:textId="4A795636" w:rsidR="0005581B" w:rsidRDefault="0005581B" w:rsidP="0005581B">
      <w:pPr>
        <w:spacing w:line="360" w:lineRule="auto"/>
        <w:ind w:left="7"/>
        <w:jc w:val="center"/>
        <w:rPr>
          <w:rFonts w:ascii="Times New Roman" w:hAnsi="Times New Roman" w:cs="Times New Roman"/>
          <w:b/>
          <w:sz w:val="24"/>
          <w:szCs w:val="24"/>
        </w:rPr>
      </w:pPr>
      <w:r w:rsidRPr="0096729B">
        <w:rPr>
          <w:rFonts w:ascii="Times New Roman" w:hAnsi="Times New Roman" w:cs="Times New Roman"/>
          <w:b/>
          <w:sz w:val="24"/>
          <w:szCs w:val="24"/>
        </w:rPr>
        <w:t>Diagnosis of schizophrenia with functional connectome data: a graph-based convolutional neural network approach</w:t>
      </w:r>
    </w:p>
    <w:p w14:paraId="2BED3959" w14:textId="46BDDC1B" w:rsidR="00D5412B" w:rsidRDefault="00D5412B" w:rsidP="0005581B">
      <w:pPr>
        <w:spacing w:line="360" w:lineRule="auto"/>
        <w:ind w:left="7"/>
        <w:jc w:val="center"/>
        <w:rPr>
          <w:rFonts w:ascii="Times New Roman" w:hAnsi="Times New Roman" w:cs="Times New Roman"/>
          <w:b/>
          <w:sz w:val="24"/>
          <w:szCs w:val="24"/>
        </w:rPr>
      </w:pPr>
    </w:p>
    <w:p w14:paraId="7CB1CA4D" w14:textId="77777777" w:rsidR="00D5412B" w:rsidRPr="0096729B" w:rsidRDefault="00D5412B" w:rsidP="0005581B">
      <w:pPr>
        <w:spacing w:line="360" w:lineRule="auto"/>
        <w:ind w:left="7"/>
        <w:jc w:val="center"/>
        <w:rPr>
          <w:rFonts w:ascii="Times New Roman" w:eastAsia="Arial" w:hAnsi="Times New Roman" w:cs="Times New Roman" w:hint="eastAsia"/>
          <w:b/>
          <w:sz w:val="24"/>
          <w:szCs w:val="24"/>
        </w:rPr>
      </w:pPr>
    </w:p>
    <w:p w14:paraId="680CCB3E" w14:textId="73482773" w:rsidR="0005581B" w:rsidRPr="0096729B" w:rsidRDefault="0005581B" w:rsidP="0005581B">
      <w:pPr>
        <w:spacing w:line="360" w:lineRule="auto"/>
        <w:ind w:left="7"/>
        <w:jc w:val="center"/>
        <w:rPr>
          <w:rFonts w:ascii="Times New Roman" w:hAnsi="Times New Roman" w:cs="Times New Roman"/>
          <w:b/>
          <w:vertAlign w:val="superscript"/>
        </w:rPr>
      </w:pPr>
      <w:r w:rsidRPr="0096729B">
        <w:rPr>
          <w:rFonts w:ascii="Times New Roman" w:hAnsi="Times New Roman" w:cs="Times New Roman"/>
          <w:b/>
        </w:rPr>
        <w:t>Kang-Han Oh</w:t>
      </w:r>
      <w:r w:rsidRPr="0096729B">
        <w:rPr>
          <w:rFonts w:ascii="Times New Roman" w:hAnsi="Times New Roman" w:cs="Times New Roman"/>
          <w:b/>
          <w:vertAlign w:val="superscript"/>
        </w:rPr>
        <w:t>1</w:t>
      </w:r>
      <w:r w:rsidRPr="0096729B">
        <w:rPr>
          <w:rFonts w:ascii="Times New Roman" w:eastAsia="Arial" w:hAnsi="Times New Roman" w:cs="Times New Roman"/>
          <w:b/>
        </w:rPr>
        <w:t>,</w:t>
      </w:r>
      <w:r w:rsidRPr="0096729B">
        <w:rPr>
          <w:rFonts w:ascii="Times New Roman" w:hAnsi="Times New Roman" w:cs="Times New Roman"/>
          <w:b/>
        </w:rPr>
        <w:t xml:space="preserve"> Il-Seok Oh</w:t>
      </w:r>
      <w:r w:rsidRPr="0096729B">
        <w:rPr>
          <w:rFonts w:ascii="Times New Roman" w:hAnsi="Times New Roman" w:cs="Times New Roman"/>
          <w:b/>
          <w:vertAlign w:val="superscript"/>
        </w:rPr>
        <w:t>1</w:t>
      </w:r>
      <w:r w:rsidRPr="0096729B">
        <w:rPr>
          <w:rFonts w:ascii="Times New Roman" w:hAnsi="Times New Roman" w:cs="Times New Roman"/>
          <w:b/>
        </w:rPr>
        <w:t xml:space="preserve">, </w:t>
      </w:r>
      <w:proofErr w:type="spellStart"/>
      <w:r w:rsidRPr="0096729B">
        <w:rPr>
          <w:rFonts w:ascii="Times New Roman" w:hAnsi="Times New Roman" w:cs="Times New Roman"/>
          <w:b/>
        </w:rPr>
        <w:t>Uyanga</w:t>
      </w:r>
      <w:proofErr w:type="spellEnd"/>
      <w:r w:rsidRPr="0096729B">
        <w:rPr>
          <w:rFonts w:ascii="Times New Roman" w:hAnsi="Times New Roman" w:cs="Times New Roman"/>
          <w:b/>
        </w:rPr>
        <w:t xml:space="preserve"> Tsogt</w:t>
      </w:r>
      <w:r w:rsidRPr="0096729B">
        <w:rPr>
          <w:rFonts w:ascii="Times New Roman" w:hAnsi="Times New Roman" w:cs="Times New Roman"/>
          <w:b/>
          <w:vertAlign w:val="superscript"/>
        </w:rPr>
        <w:t>2</w:t>
      </w:r>
      <w:r w:rsidRPr="0096729B">
        <w:rPr>
          <w:rFonts w:ascii="Times New Roman" w:hAnsi="Times New Roman" w:cs="Times New Roman"/>
          <w:b/>
        </w:rPr>
        <w:t xml:space="preserve">, </w:t>
      </w:r>
      <w:proofErr w:type="spellStart"/>
      <w:r w:rsidRPr="0096729B">
        <w:rPr>
          <w:rFonts w:ascii="Times New Roman" w:hAnsi="Times New Roman" w:cs="Times New Roman"/>
          <w:b/>
        </w:rPr>
        <w:t>Jie</w:t>
      </w:r>
      <w:proofErr w:type="spellEnd"/>
      <w:r w:rsidRPr="0096729B">
        <w:rPr>
          <w:rFonts w:ascii="Times New Roman" w:hAnsi="Times New Roman" w:cs="Times New Roman"/>
          <w:b/>
        </w:rPr>
        <w:t xml:space="preserve"> Shen</w:t>
      </w:r>
      <w:r w:rsidRPr="0096729B">
        <w:rPr>
          <w:rFonts w:ascii="Times New Roman" w:hAnsi="Times New Roman" w:cs="Times New Roman"/>
          <w:b/>
          <w:vertAlign w:val="superscript"/>
        </w:rPr>
        <w:t>2</w:t>
      </w:r>
      <w:r w:rsidRPr="0096729B">
        <w:rPr>
          <w:rFonts w:ascii="Times New Roman" w:hAnsi="Times New Roman" w:cs="Times New Roman"/>
          <w:b/>
        </w:rPr>
        <w:t xml:space="preserve">, </w:t>
      </w:r>
      <w:r w:rsidRPr="0096729B">
        <w:rPr>
          <w:rFonts w:ascii="Times New Roman" w:eastAsia="Arial" w:hAnsi="Times New Roman" w:cs="Times New Roman"/>
          <w:b/>
        </w:rPr>
        <w:t>Woo-Sung Kim</w:t>
      </w:r>
      <w:r w:rsidRPr="0096729B">
        <w:rPr>
          <w:rFonts w:ascii="Times New Roman" w:hAnsi="Times New Roman" w:cs="Times New Roman"/>
          <w:b/>
          <w:vertAlign w:val="superscript"/>
        </w:rPr>
        <w:t>2,3</w:t>
      </w:r>
      <w:r w:rsidRPr="0096729B">
        <w:rPr>
          <w:rFonts w:ascii="Times New Roman" w:eastAsia="Arial" w:hAnsi="Times New Roman" w:cs="Times New Roman"/>
          <w:b/>
        </w:rPr>
        <w:t xml:space="preserve">, </w:t>
      </w:r>
      <w:proofErr w:type="spellStart"/>
      <w:r w:rsidRPr="0096729B">
        <w:rPr>
          <w:rFonts w:ascii="Times New Roman" w:hAnsi="Times New Roman" w:cs="Times New Roman"/>
          <w:b/>
        </w:rPr>
        <w:t>Congcong</w:t>
      </w:r>
      <w:proofErr w:type="spellEnd"/>
      <w:r w:rsidRPr="0096729B">
        <w:rPr>
          <w:rFonts w:ascii="Times New Roman" w:hAnsi="Times New Roman" w:cs="Times New Roman"/>
          <w:b/>
        </w:rPr>
        <w:t xml:space="preserve"> Liu</w:t>
      </w:r>
      <w:r w:rsidRPr="0096729B">
        <w:rPr>
          <w:rFonts w:ascii="Times New Roman" w:hAnsi="Times New Roman" w:cs="Times New Roman"/>
          <w:b/>
          <w:vertAlign w:val="superscript"/>
        </w:rPr>
        <w:t>2</w:t>
      </w:r>
      <w:r w:rsidRPr="0096729B">
        <w:rPr>
          <w:rFonts w:ascii="Times New Roman" w:hAnsi="Times New Roman" w:cs="Times New Roman"/>
          <w:b/>
        </w:rPr>
        <w:t>, Nam-In Kang</w:t>
      </w:r>
      <w:r w:rsidRPr="0096729B">
        <w:rPr>
          <w:rFonts w:ascii="Times New Roman" w:hAnsi="Times New Roman" w:cs="Times New Roman"/>
          <w:b/>
          <w:vertAlign w:val="superscript"/>
        </w:rPr>
        <w:t>4</w:t>
      </w:r>
      <w:r w:rsidRPr="0096729B">
        <w:rPr>
          <w:rFonts w:ascii="Times New Roman" w:hAnsi="Times New Roman" w:cs="Times New Roman"/>
          <w:b/>
        </w:rPr>
        <w:t>, Keon-</w:t>
      </w:r>
      <w:proofErr w:type="spellStart"/>
      <w:r w:rsidRPr="0096729B">
        <w:rPr>
          <w:rFonts w:ascii="Times New Roman" w:hAnsi="Times New Roman" w:cs="Times New Roman"/>
          <w:b/>
        </w:rPr>
        <w:t>Hak</w:t>
      </w:r>
      <w:proofErr w:type="spellEnd"/>
      <w:r w:rsidRPr="0096729B">
        <w:rPr>
          <w:rFonts w:ascii="Times New Roman" w:hAnsi="Times New Roman" w:cs="Times New Roman"/>
          <w:b/>
        </w:rPr>
        <w:t xml:space="preserve"> Lee</w:t>
      </w:r>
      <w:r w:rsidRPr="0096729B">
        <w:rPr>
          <w:rFonts w:ascii="Times New Roman" w:hAnsi="Times New Roman" w:cs="Times New Roman"/>
          <w:b/>
          <w:vertAlign w:val="superscript"/>
        </w:rPr>
        <w:t>4</w:t>
      </w:r>
      <w:r w:rsidRPr="0096729B">
        <w:rPr>
          <w:rFonts w:ascii="Times New Roman" w:eastAsia="Arial" w:hAnsi="Times New Roman" w:cs="Times New Roman"/>
          <w:b/>
        </w:rPr>
        <w:t xml:space="preserve">, </w:t>
      </w:r>
      <w:r w:rsidRPr="0096729B">
        <w:rPr>
          <w:rFonts w:ascii="Times New Roman" w:eastAsia="맑은 고딕" w:hAnsi="Times New Roman" w:cs="Times New Roman"/>
          <w:b/>
        </w:rPr>
        <w:t>Jing Sui</w:t>
      </w:r>
      <w:r w:rsidRPr="0096729B">
        <w:rPr>
          <w:rFonts w:ascii="Times New Roman" w:eastAsia="맑은 고딕" w:hAnsi="Times New Roman" w:cs="Times New Roman"/>
          <w:b/>
          <w:vertAlign w:val="superscript"/>
        </w:rPr>
        <w:t>5,6</w:t>
      </w:r>
      <w:r w:rsidRPr="0096729B">
        <w:rPr>
          <w:rFonts w:ascii="Times New Roman" w:eastAsia="맑은 고딕" w:hAnsi="Times New Roman" w:cs="Times New Roman"/>
          <w:b/>
        </w:rPr>
        <w:t xml:space="preserve">, </w:t>
      </w:r>
      <w:r w:rsidRPr="0096729B">
        <w:rPr>
          <w:rFonts w:ascii="Times New Roman" w:eastAsia="Arial Unicode MS" w:hAnsi="Times New Roman" w:cs="Times New Roman"/>
          <w:b/>
        </w:rPr>
        <w:t>Sung-Wan Kim</w:t>
      </w:r>
      <w:r w:rsidRPr="0096729B">
        <w:rPr>
          <w:rFonts w:ascii="Times New Roman" w:eastAsia="Arial Unicode MS" w:hAnsi="Times New Roman" w:cs="Times New Roman"/>
          <w:b/>
          <w:vertAlign w:val="superscript"/>
        </w:rPr>
        <w:t>7</w:t>
      </w:r>
      <w:r w:rsidRPr="0096729B">
        <w:rPr>
          <w:rFonts w:ascii="Times New Roman" w:hAnsi="Times New Roman" w:cs="Times New Roman"/>
          <w:b/>
        </w:rPr>
        <w:t>, Young-</w:t>
      </w:r>
      <w:proofErr w:type="spellStart"/>
      <w:r w:rsidRPr="0096729B">
        <w:rPr>
          <w:rFonts w:ascii="Times New Roman" w:hAnsi="Times New Roman" w:cs="Times New Roman"/>
          <w:b/>
        </w:rPr>
        <w:t>Chul</w:t>
      </w:r>
      <w:proofErr w:type="spellEnd"/>
      <w:r w:rsidRPr="0096729B">
        <w:rPr>
          <w:rFonts w:ascii="Times New Roman" w:hAnsi="Times New Roman" w:cs="Times New Roman"/>
          <w:b/>
        </w:rPr>
        <w:t xml:space="preserve"> Chung</w:t>
      </w:r>
      <w:r w:rsidRPr="0096729B">
        <w:rPr>
          <w:rFonts w:ascii="Times New Roman" w:hAnsi="Times New Roman" w:cs="Times New Roman"/>
          <w:b/>
          <w:vertAlign w:val="superscript"/>
        </w:rPr>
        <w:t>2,3</w:t>
      </w:r>
    </w:p>
    <w:p w14:paraId="39E929A9" w14:textId="77777777" w:rsidR="0005581B" w:rsidRPr="0005581B" w:rsidRDefault="0005581B" w:rsidP="00813C74">
      <w:pPr>
        <w:spacing w:line="360" w:lineRule="auto"/>
        <w:ind w:left="27"/>
        <w:jc w:val="center"/>
        <w:rPr>
          <w:rFonts w:ascii="Times New Roman" w:hAnsi="Times New Roman" w:cs="Times New Roman"/>
          <w:b/>
          <w:bCs/>
          <w:sz w:val="24"/>
          <w:szCs w:val="24"/>
        </w:rPr>
      </w:pPr>
    </w:p>
    <w:p w14:paraId="46BEAC79" w14:textId="5428BD0B" w:rsidR="00D770C2" w:rsidRPr="00F37F53" w:rsidRDefault="00813C74" w:rsidP="00813C74">
      <w:pPr>
        <w:spacing w:line="360" w:lineRule="auto"/>
        <w:ind w:left="27"/>
        <w:jc w:val="center"/>
        <w:rPr>
          <w:rFonts w:ascii="Times New Roman" w:hAnsi="Times New Roman" w:cs="Times New Roman"/>
          <w:b/>
          <w:bCs/>
          <w:sz w:val="24"/>
          <w:szCs w:val="24"/>
        </w:rPr>
      </w:pPr>
      <w:r w:rsidRPr="00F37F53">
        <w:rPr>
          <w:rFonts w:ascii="Times New Roman" w:hAnsi="Times New Roman" w:cs="Times New Roman"/>
          <w:b/>
          <w:bCs/>
          <w:sz w:val="24"/>
          <w:szCs w:val="24"/>
        </w:rPr>
        <w:t>Supplement</w:t>
      </w:r>
    </w:p>
    <w:p w14:paraId="1BEB7866" w14:textId="77777777" w:rsidR="00D770C2" w:rsidRPr="00C764AE" w:rsidRDefault="00D770C2" w:rsidP="00D770C2">
      <w:pPr>
        <w:spacing w:line="360" w:lineRule="auto"/>
        <w:ind w:left="27"/>
        <w:rPr>
          <w:rFonts w:ascii="Times New Roman" w:hAnsi="Times New Roman" w:cs="Times New Roman"/>
          <w:b/>
          <w:bCs/>
          <w:color w:val="7030A0"/>
          <w:sz w:val="22"/>
          <w:szCs w:val="22"/>
        </w:rPr>
      </w:pPr>
    </w:p>
    <w:p w14:paraId="33769DBF" w14:textId="77777777" w:rsidR="00D770C2" w:rsidRPr="00C764AE" w:rsidRDefault="00D770C2" w:rsidP="00D770C2">
      <w:pPr>
        <w:spacing w:line="360" w:lineRule="auto"/>
        <w:rPr>
          <w:rFonts w:ascii="Times New Roman" w:hAnsi="Times New Roman" w:cs="Times New Roman"/>
          <w:b/>
          <w:bCs/>
        </w:rPr>
      </w:pPr>
      <w:r w:rsidRPr="00C764AE">
        <w:rPr>
          <w:rFonts w:ascii="Times New Roman" w:hAnsi="Times New Roman" w:cs="Times New Roman"/>
          <w:b/>
          <w:bCs/>
        </w:rPr>
        <w:t xml:space="preserve">Implementation of </w:t>
      </w:r>
      <w:r w:rsidR="00D55030" w:rsidRPr="00C764AE">
        <w:rPr>
          <w:rFonts w:ascii="Times New Roman" w:hAnsi="Times New Roman" w:cs="Times New Roman"/>
          <w:b/>
          <w:bCs/>
        </w:rPr>
        <w:t xml:space="preserve">the </w:t>
      </w:r>
      <w:proofErr w:type="spellStart"/>
      <w:r w:rsidRPr="00C764AE">
        <w:rPr>
          <w:rFonts w:ascii="Times New Roman" w:hAnsi="Times New Roman" w:cs="Times New Roman"/>
          <w:b/>
          <w:bCs/>
        </w:rPr>
        <w:t>B</w:t>
      </w:r>
      <w:r w:rsidR="00752D2C" w:rsidRPr="00C764AE">
        <w:rPr>
          <w:rFonts w:ascii="Times New Roman" w:hAnsi="Times New Roman" w:cs="Times New Roman"/>
          <w:b/>
          <w:bCs/>
        </w:rPr>
        <w:t>rainNet</w:t>
      </w:r>
      <w:r w:rsidRPr="00C764AE">
        <w:rPr>
          <w:rFonts w:ascii="Times New Roman" w:hAnsi="Times New Roman" w:cs="Times New Roman"/>
          <w:b/>
          <w:bCs/>
        </w:rPr>
        <w:t>GCP</w:t>
      </w:r>
      <w:proofErr w:type="spellEnd"/>
    </w:p>
    <w:p w14:paraId="688E872B" w14:textId="77777777" w:rsidR="00D770C2" w:rsidRPr="00C764AE" w:rsidRDefault="00D770C2" w:rsidP="00D55030">
      <w:pPr>
        <w:spacing w:line="360" w:lineRule="auto"/>
        <w:jc w:val="both"/>
        <w:rPr>
          <w:rFonts w:ascii="Times New Roman" w:eastAsia="바탕" w:hAnsi="Times New Roman" w:cs="Times New Roman"/>
          <w:lang w:eastAsia="en-US"/>
        </w:rPr>
      </w:pPr>
      <w:r w:rsidRPr="00C764AE">
        <w:rPr>
          <w:rFonts w:ascii="Times New Roman" w:eastAsia="바탕" w:hAnsi="Times New Roman" w:cs="Times New Roman"/>
          <w:lang w:eastAsia="en-US"/>
        </w:rPr>
        <w:t>Each proposed convolutional layer with 64 feature maps</w:t>
      </w:r>
      <w:r w:rsidR="0095361A" w:rsidRPr="00C764AE">
        <w:rPr>
          <w:rFonts w:ascii="Times New Roman" w:eastAsia="바탕" w:hAnsi="Times New Roman" w:cs="Times New Roman"/>
          <w:lang w:eastAsia="en-US"/>
        </w:rPr>
        <w:t xml:space="preserve"> wa</w:t>
      </w:r>
      <w:r w:rsidRPr="00C764AE">
        <w:rPr>
          <w:rFonts w:ascii="Times New Roman" w:eastAsia="바탕" w:hAnsi="Times New Roman" w:cs="Times New Roman"/>
          <w:lang w:eastAsia="en-US"/>
        </w:rPr>
        <w:t xml:space="preserve">s comprised of 3 × 3 convolutional filter, leaky rectified linear, batch normalization and GCP </w:t>
      </w:r>
      <w:r w:rsidR="0095361A" w:rsidRPr="00C764AE">
        <w:rPr>
          <w:rFonts w:ascii="Times New Roman" w:eastAsia="바탕" w:hAnsi="Times New Roman" w:cs="Times New Roman"/>
          <w:lang w:eastAsia="en-US"/>
        </w:rPr>
        <w:t>block</w:t>
      </w:r>
      <w:r w:rsidRPr="00C764AE">
        <w:rPr>
          <w:rFonts w:ascii="Times New Roman" w:eastAsia="바탕" w:hAnsi="Times New Roman" w:cs="Times New Roman"/>
          <w:lang w:eastAsia="en-US"/>
        </w:rPr>
        <w:t xml:space="preserve"> sequentially. After the convolutional layers, we used </w:t>
      </w:r>
      <w:r w:rsidR="00D55030" w:rsidRPr="00C764AE">
        <w:rPr>
          <w:rFonts w:ascii="Times New Roman" w:eastAsia="바탕" w:hAnsi="Times New Roman" w:cs="Times New Roman"/>
          <w:lang w:eastAsia="en-US"/>
        </w:rPr>
        <w:t>fully connected (</w:t>
      </w:r>
      <w:r w:rsidRPr="00C764AE">
        <w:rPr>
          <w:rFonts w:ascii="Times New Roman" w:eastAsia="바탕" w:hAnsi="Times New Roman" w:cs="Times New Roman"/>
          <w:lang w:eastAsia="en-US"/>
        </w:rPr>
        <w:t>FC</w:t>
      </w:r>
      <w:r w:rsidR="00D55030" w:rsidRPr="00C764AE">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layer with 128 × 1 and 2 × 1 nodes and final output </w:t>
      </w:r>
      <w:r w:rsidR="00D55030"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activated by the </w:t>
      </w:r>
      <w:proofErr w:type="spellStart"/>
      <w:r w:rsidRPr="00C764AE">
        <w:rPr>
          <w:rFonts w:ascii="Times New Roman" w:eastAsia="바탕" w:hAnsi="Times New Roman" w:cs="Times New Roman"/>
          <w:lang w:eastAsia="en-US"/>
        </w:rPr>
        <w:t>softmax</w:t>
      </w:r>
      <w:proofErr w:type="spellEnd"/>
      <w:r w:rsidRPr="00C764AE">
        <w:rPr>
          <w:rFonts w:ascii="Times New Roman" w:eastAsia="바탕" w:hAnsi="Times New Roman" w:cs="Times New Roman"/>
          <w:lang w:eastAsia="en-US"/>
        </w:rPr>
        <w:t xml:space="preserve"> function. The high-level abstracted features </w:t>
      </w:r>
      <w:r w:rsidR="0095361A" w:rsidRPr="00C764AE">
        <w:rPr>
          <w:rFonts w:ascii="Times New Roman" w:eastAsia="바탕" w:hAnsi="Times New Roman" w:cs="Times New Roman"/>
          <w:lang w:eastAsia="en-US"/>
        </w:rPr>
        <w:t>wer</w:t>
      </w:r>
      <w:r w:rsidRPr="00C764AE">
        <w:rPr>
          <w:rFonts w:ascii="Times New Roman" w:eastAsia="바탕" w:hAnsi="Times New Roman" w:cs="Times New Roman"/>
          <w:lang w:eastAsia="en-US"/>
        </w:rPr>
        <w:t xml:space="preserve">e typically interpreted in the FC layer. </w:t>
      </w:r>
      <w:r w:rsidR="00D55030" w:rsidRPr="00C764AE">
        <w:rPr>
          <w:rFonts w:ascii="Times New Roman" w:eastAsia="바탕" w:hAnsi="Times New Roman" w:cs="Times New Roman"/>
          <w:lang w:eastAsia="en-US"/>
        </w:rPr>
        <w:t>W</w:t>
      </w:r>
      <w:r w:rsidRPr="00C764AE">
        <w:rPr>
          <w:rFonts w:ascii="Times New Roman" w:eastAsia="바탕" w:hAnsi="Times New Roman" w:cs="Times New Roman"/>
          <w:lang w:eastAsia="en-US"/>
        </w:rPr>
        <w:t>e d</w:t>
      </w:r>
      <w:r w:rsidR="0095361A" w:rsidRPr="00C764AE">
        <w:rPr>
          <w:rFonts w:ascii="Times New Roman" w:eastAsia="바탕" w:hAnsi="Times New Roman" w:cs="Times New Roman"/>
          <w:lang w:eastAsia="en-US"/>
        </w:rPr>
        <w:t>id</w:t>
      </w:r>
      <w:r w:rsidRPr="00C764AE">
        <w:rPr>
          <w:rFonts w:ascii="Times New Roman" w:eastAsia="바탕" w:hAnsi="Times New Roman" w:cs="Times New Roman"/>
          <w:lang w:eastAsia="en-US"/>
        </w:rPr>
        <w:t xml:space="preserve"> not use the scale pooling function to maintain network representations of the functional connectome data.</w:t>
      </w:r>
    </w:p>
    <w:p w14:paraId="3EE47435" w14:textId="5190DE2C" w:rsidR="00D770C2" w:rsidRPr="00C764AE" w:rsidRDefault="00D770C2" w:rsidP="00D770C2">
      <w:pPr>
        <w:spacing w:line="360" w:lineRule="auto"/>
        <w:jc w:val="both"/>
        <w:rPr>
          <w:rFonts w:ascii="Times New Roman" w:eastAsia="바탕" w:hAnsi="Times New Roman" w:cs="Times New Roman"/>
          <w:lang w:eastAsia="en-US"/>
        </w:rPr>
      </w:pPr>
      <w:r w:rsidRPr="00C764AE">
        <w:rPr>
          <w:rFonts w:ascii="Times New Roman" w:eastAsia="바탕" w:hAnsi="Times New Roman" w:cs="Times New Roman"/>
          <w:lang w:eastAsia="en-US"/>
        </w:rPr>
        <w:t xml:space="preserve">For the GCP </w:t>
      </w:r>
      <w:r w:rsidR="0095361A" w:rsidRPr="00C764AE">
        <w:rPr>
          <w:rFonts w:ascii="Times New Roman" w:eastAsia="바탕" w:hAnsi="Times New Roman" w:cs="Times New Roman"/>
          <w:lang w:eastAsia="en-US"/>
        </w:rPr>
        <w:t>block</w:t>
      </w:r>
      <w:r w:rsidRPr="00C764AE">
        <w:rPr>
          <w:rFonts w:ascii="Times New Roman" w:eastAsia="바탕" w:hAnsi="Times New Roman" w:cs="Times New Roman"/>
          <w:lang w:eastAsia="en-US"/>
        </w:rPr>
        <w:t xml:space="preserve">, we employed leaky rectified linear for the activation function of every layer except last part of N2G layer activated by sigmoid function. For E2E layer, dimensionality of the tensor’s channel </w:t>
      </w:r>
      <w:r w:rsidR="0095361A"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reduced from 64 to 16. Unlike E2E layer for which the tensor dimensionality </w:t>
      </w:r>
      <w:r w:rsidR="00B41EF8"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s preserved, E2N transform</w:t>
      </w:r>
      <w:r w:rsidR="00B41EF8" w:rsidRPr="00C764AE">
        <w:rPr>
          <w:rFonts w:ascii="Times New Roman" w:eastAsia="바탕" w:hAnsi="Times New Roman" w:cs="Times New Roman"/>
          <w:lang w:eastAsia="en-US"/>
        </w:rPr>
        <w:t>ed</w:t>
      </w:r>
      <w:r w:rsidRPr="00C764AE">
        <w:rPr>
          <w:rFonts w:ascii="Times New Roman" w:eastAsia="바탕" w:hAnsi="Times New Roman" w:cs="Times New Roman"/>
          <w:lang w:eastAsia="en-US"/>
        </w:rPr>
        <w:t xml:space="preserve"> 116 × 116 matrix into 116 × 1 matrix and </w:t>
      </w:r>
      <w:r w:rsidR="00B41EF8" w:rsidRPr="00C764AE">
        <w:rPr>
          <w:rFonts w:ascii="Times New Roman" w:eastAsia="바탕" w:hAnsi="Times New Roman" w:cs="Times New Roman"/>
          <w:lang w:eastAsia="en-US"/>
        </w:rPr>
        <w:t xml:space="preserve">was </w:t>
      </w:r>
      <w:r w:rsidRPr="00C764AE">
        <w:rPr>
          <w:rFonts w:ascii="Times New Roman" w:eastAsia="바탕" w:hAnsi="Times New Roman" w:cs="Times New Roman"/>
          <w:lang w:eastAsia="en-US"/>
        </w:rPr>
        <w:t xml:space="preserve">mounted before N2G </w:t>
      </w:r>
      <w:r w:rsidR="00B41EF8" w:rsidRPr="00C764AE">
        <w:rPr>
          <w:rFonts w:ascii="Times New Roman" w:eastAsia="바탕" w:hAnsi="Times New Roman" w:cs="Times New Roman"/>
          <w:lang w:eastAsia="en-US"/>
        </w:rPr>
        <w:t xml:space="preserve">layer </w:t>
      </w:r>
      <w:r w:rsidRPr="00C764AE">
        <w:rPr>
          <w:rFonts w:ascii="Times New Roman" w:eastAsia="바탕" w:hAnsi="Times New Roman" w:cs="Times New Roman"/>
          <w:lang w:eastAsia="en-US"/>
        </w:rPr>
        <w:t xml:space="preserve">and after E2E layer. Similarly, N2G layer </w:t>
      </w:r>
      <w:r w:rsidR="00B41EF8" w:rsidRPr="00C764AE">
        <w:rPr>
          <w:rFonts w:ascii="Times New Roman" w:eastAsia="바탕" w:hAnsi="Times New Roman" w:cs="Times New Roman"/>
          <w:lang w:eastAsia="en-US"/>
        </w:rPr>
        <w:t>was</w:t>
      </w:r>
      <w:r w:rsidRPr="00C764AE">
        <w:rPr>
          <w:rFonts w:ascii="Times New Roman" w:eastAsia="바탕" w:hAnsi="Times New Roman" w:cs="Times New Roman"/>
          <w:lang w:eastAsia="en-US"/>
        </w:rPr>
        <w:t xml:space="preserve"> used after E2G layer due to its properties and mechanism. </w:t>
      </w:r>
      <w:r w:rsidR="00B41EF8" w:rsidRPr="00C764AE">
        <w:rPr>
          <w:rFonts w:ascii="Times New Roman" w:eastAsia="바탕" w:hAnsi="Times New Roman" w:cs="Times New Roman"/>
          <w:lang w:eastAsia="en-US"/>
        </w:rPr>
        <w:t>With regard to</w:t>
      </w:r>
      <w:r w:rsidRPr="00C764AE">
        <w:rPr>
          <w:rFonts w:ascii="Times New Roman" w:eastAsia="바탕" w:hAnsi="Times New Roman" w:cs="Times New Roman"/>
          <w:lang w:eastAsia="en-US"/>
        </w:rPr>
        <w:t xml:space="preserve"> the second-order pooling, size of the sample covariance matrix </w:t>
      </w:r>
      <w:r w:rsidR="0095361A"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s fixed as 116 × 116 because we d</w:t>
      </w:r>
      <w:r w:rsidR="0095361A" w:rsidRPr="00C764AE">
        <w:rPr>
          <w:rFonts w:ascii="Times New Roman" w:eastAsia="바탕" w:hAnsi="Times New Roman" w:cs="Times New Roman"/>
          <w:lang w:eastAsia="en-US"/>
        </w:rPr>
        <w:t>id</w:t>
      </w:r>
      <w:r w:rsidRPr="00C764AE">
        <w:rPr>
          <w:rFonts w:ascii="Times New Roman" w:eastAsia="바탕" w:hAnsi="Times New Roman" w:cs="Times New Roman"/>
          <w:lang w:eastAsia="en-US"/>
        </w:rPr>
        <w:t xml:space="preserve"> not alter the connectome data scale at every layer. In order to decrease the computational complexity of sample covariance matrix, we reduced number of output channels from 64 to 16 in E2E layer. For N2G layer including FC layer, we empirically set number of units in the hidden layer to </w:t>
      </w:r>
      <w:r w:rsidR="00BD5A67">
        <w:rPr>
          <w:rFonts w:ascii="Times New Roman" w:eastAsia="바탕" w:hAnsi="Times New Roman" w:cs="Times New Roman" w:hint="eastAsia"/>
        </w:rPr>
        <w:t>ten</w:t>
      </w:r>
      <w:r w:rsidRPr="00C764AE">
        <w:rPr>
          <w:rFonts w:ascii="Times New Roman" w:eastAsia="바탕" w:hAnsi="Times New Roman" w:cs="Times New Roman"/>
          <w:lang w:eastAsia="en-US"/>
        </w:rPr>
        <w:t xml:space="preserve">. </w:t>
      </w:r>
    </w:p>
    <w:p w14:paraId="5D4AEB32" w14:textId="7CF53885" w:rsidR="00D770C2" w:rsidRPr="00C764AE" w:rsidRDefault="00D770C2" w:rsidP="00D770C2">
      <w:pPr>
        <w:spacing w:line="360" w:lineRule="auto"/>
        <w:jc w:val="both"/>
        <w:rPr>
          <w:rFonts w:ascii="Times New Roman" w:eastAsia="바탕" w:hAnsi="Times New Roman" w:cs="Times New Roman"/>
          <w:lang w:eastAsia="en-US"/>
        </w:rPr>
      </w:pPr>
      <w:r w:rsidRPr="00C764AE">
        <w:rPr>
          <w:rFonts w:ascii="Times New Roman" w:eastAsia="바탕" w:hAnsi="Times New Roman" w:cs="Times New Roman"/>
          <w:lang w:eastAsia="en-US"/>
        </w:rPr>
        <w:t>For the optimization, we employed the Stochastic Gradient Descent</w:t>
      </w:r>
      <w:r w:rsidR="0095361A" w:rsidRPr="00C764AE">
        <w:rPr>
          <w:rFonts w:ascii="Times New Roman" w:eastAsia="바탕" w:hAnsi="Times New Roman" w:cs="Times New Roman"/>
          <w:lang w:eastAsia="en-US"/>
        </w:rPr>
        <w:t xml:space="preserve"> </w:t>
      </w:r>
      <w:r w:rsidRPr="00C764AE">
        <w:rPr>
          <w:rFonts w:ascii="Times New Roman" w:eastAsia="바탕" w:hAnsi="Times New Roman" w:cs="Times New Roman"/>
          <w:lang w:eastAsia="en-US"/>
        </w:rPr>
        <w:t xml:space="preserve">(SGD) with a mini-batch size of </w:t>
      </w:r>
      <w:r w:rsidR="00BD5A67">
        <w:rPr>
          <w:rFonts w:ascii="Times New Roman" w:eastAsia="바탕" w:hAnsi="Times New Roman" w:cs="Times New Roman" w:hint="eastAsia"/>
        </w:rPr>
        <w:t>ten</w:t>
      </w:r>
      <w:r w:rsidRPr="00C764AE">
        <w:rPr>
          <w:rFonts w:ascii="Times New Roman" w:eastAsia="바탕" w:hAnsi="Times New Roman" w:cs="Times New Roman"/>
          <w:lang w:eastAsia="en-US"/>
        </w:rPr>
        <w:t xml:space="preserve">, a momentum of 0.9, an initial learning late of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-8</m:t>
            </m:r>
          </m:sup>
        </m:sSup>
      </m:oMath>
      <w:r w:rsidRPr="00C764AE">
        <w:rPr>
          <w:rFonts w:ascii="Times New Roman" w:eastAsia="바탕" w:hAnsi="Times New Roman" w:cs="Times New Roman"/>
          <w:lang w:eastAsia="en-US"/>
        </w:rPr>
        <w:t xml:space="preserve">, and a weight decay of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oMath>
      <w:r w:rsidRPr="00C764AE">
        <w:rPr>
          <w:rFonts w:ascii="Times New Roman" w:eastAsia="바탕" w:hAnsi="Times New Roman" w:cs="Times New Roman"/>
          <w:lang w:eastAsia="en-US"/>
        </w:rPr>
        <w:t xml:space="preserve">. Since the most cases reached a convergence state within 150 epochs, we set the final number of epochs to 150. For the cost function, the cross-entropy loss </w:t>
      </w:r>
      <w:r w:rsidR="0095361A"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used to minimize the error between </w:t>
      </w:r>
      <w:r w:rsidR="00C54E9D" w:rsidRPr="00C764AE">
        <w:rPr>
          <w:rFonts w:ascii="Times New Roman" w:eastAsia="바탕" w:hAnsi="Times New Roman" w:cs="Times New Roman"/>
          <w:lang w:eastAsia="en-US"/>
        </w:rPr>
        <w:t xml:space="preserve">the </w:t>
      </w:r>
      <w:r w:rsidRPr="00C764AE">
        <w:rPr>
          <w:rFonts w:ascii="Times New Roman" w:eastAsia="바탕" w:hAnsi="Times New Roman" w:cs="Times New Roman"/>
          <w:lang w:eastAsia="en-US"/>
        </w:rPr>
        <w:t xml:space="preserve">predicted and real outcome. To decrease the influence of less discriminative features, we applied Lasso (L1) regularization using the weighting factor between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-4</m:t>
            </m:r>
          </m:sup>
        </m:sSup>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oMath>
      <w:r w:rsidRPr="00C764AE">
        <w:rPr>
          <w:rFonts w:ascii="Times New Roman" w:eastAsia="바탕" w:hAnsi="Times New Roman" w:cs="Times New Roman"/>
          <w:lang w:eastAsia="en-US"/>
        </w:rPr>
        <w:t xml:space="preserve">.    </w:t>
      </w:r>
    </w:p>
    <w:p w14:paraId="1E2DC41E" w14:textId="77777777" w:rsidR="00D770C2" w:rsidRPr="00C764AE" w:rsidRDefault="00D770C2" w:rsidP="00D770C2">
      <w:pPr>
        <w:spacing w:line="360" w:lineRule="auto"/>
        <w:rPr>
          <w:rFonts w:ascii="Times New Roman" w:hAnsi="Times New Roman" w:cs="Times New Roman"/>
          <w:b/>
          <w:bCs/>
        </w:rPr>
      </w:pPr>
    </w:p>
    <w:p w14:paraId="5CC97C67" w14:textId="77777777" w:rsidR="00D770C2" w:rsidRPr="00C764AE" w:rsidRDefault="00D770C2" w:rsidP="00D770C2">
      <w:pPr>
        <w:spacing w:line="360" w:lineRule="auto"/>
        <w:rPr>
          <w:rFonts w:ascii="Times New Roman" w:hAnsi="Times New Roman" w:cs="Times New Roman"/>
          <w:b/>
          <w:bCs/>
        </w:rPr>
      </w:pPr>
      <w:r w:rsidRPr="00C764AE">
        <w:rPr>
          <w:rFonts w:ascii="Times New Roman" w:hAnsi="Times New Roman" w:cs="Times New Roman"/>
          <w:b/>
          <w:bCs/>
        </w:rPr>
        <w:t>Implementation of competing methods</w:t>
      </w:r>
    </w:p>
    <w:p w14:paraId="38B65C87" w14:textId="5461C7A9" w:rsidR="00D770C2" w:rsidRPr="00C764AE" w:rsidRDefault="00D770C2" w:rsidP="00D770C2">
      <w:pPr>
        <w:spacing w:line="360" w:lineRule="auto"/>
        <w:jc w:val="both"/>
        <w:rPr>
          <w:rFonts w:ascii="Times New Roman" w:eastAsia="바탕" w:hAnsi="Times New Roman" w:cs="Times New Roman"/>
          <w:lang w:eastAsia="en-US"/>
        </w:rPr>
      </w:pPr>
      <w:r w:rsidRPr="00C764AE">
        <w:rPr>
          <w:rFonts w:ascii="Times New Roman" w:eastAsia="바탕" w:hAnsi="Times New Roman" w:cs="Times New Roman"/>
          <w:lang w:eastAsia="en-US"/>
        </w:rPr>
        <w:t>For the classical machine learning method, we employed the support vector machine (SVM)</w:t>
      </w:r>
      <w:r w:rsidR="00983DDF" w:rsidRPr="00C764AE">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w:t>
      </w:r>
      <w:r w:rsidR="00983DDF" w:rsidRPr="00C764AE">
        <w:rPr>
          <w:rFonts w:ascii="Times New Roman" w:eastAsia="바탕" w:hAnsi="Times New Roman" w:cs="Times New Roman"/>
          <w:lang w:eastAsia="en-US"/>
        </w:rPr>
        <w:t>T</w:t>
      </w:r>
      <w:r w:rsidRPr="00C764AE">
        <w:rPr>
          <w:rFonts w:ascii="Times New Roman" w:eastAsia="바탕" w:hAnsi="Times New Roman" w:cs="Times New Roman"/>
          <w:lang w:eastAsia="en-US"/>
        </w:rPr>
        <w:t xml:space="preserve">he experiments </w:t>
      </w:r>
      <w:r w:rsidR="00983DDF" w:rsidRPr="00C764AE">
        <w:rPr>
          <w:rFonts w:ascii="Times New Roman" w:eastAsia="바탕" w:hAnsi="Times New Roman" w:cs="Times New Roman"/>
          <w:lang w:eastAsia="en-US"/>
        </w:rPr>
        <w:t xml:space="preserve">were conducted </w:t>
      </w:r>
      <w:r w:rsidRPr="00C764AE">
        <w:rPr>
          <w:rFonts w:ascii="Times New Roman" w:eastAsia="바탕" w:hAnsi="Times New Roman" w:cs="Times New Roman"/>
          <w:lang w:eastAsia="en-US"/>
        </w:rPr>
        <w:t xml:space="preserve">in two ways where raw features without any preprocessing and </w:t>
      </w:r>
      <w:r w:rsidR="00983DDF" w:rsidRPr="00C764AE">
        <w:rPr>
          <w:rFonts w:ascii="Times New Roman" w:eastAsia="바탕" w:hAnsi="Times New Roman" w:cs="Times New Roman"/>
          <w:lang w:eastAsia="en-US"/>
        </w:rPr>
        <w:t>principal component analysis (</w:t>
      </w:r>
      <w:r w:rsidRPr="00C764AE">
        <w:rPr>
          <w:rFonts w:ascii="Times New Roman" w:eastAsia="바탕" w:hAnsi="Times New Roman" w:cs="Times New Roman"/>
          <w:lang w:eastAsia="en-US"/>
        </w:rPr>
        <w:t>PCA</w:t>
      </w:r>
      <w:r w:rsidR="00983DDF" w:rsidRPr="00C764AE">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based sparse features </w:t>
      </w:r>
      <w:r w:rsidR="00983DDF" w:rsidRPr="00C764AE">
        <w:rPr>
          <w:rFonts w:ascii="Times New Roman" w:eastAsia="바탕" w:hAnsi="Times New Roman" w:cs="Times New Roman"/>
          <w:lang w:eastAsia="en-US"/>
        </w:rPr>
        <w:t>wer</w:t>
      </w:r>
      <w:r w:rsidRPr="00C764AE">
        <w:rPr>
          <w:rFonts w:ascii="Times New Roman" w:eastAsia="바탕" w:hAnsi="Times New Roman" w:cs="Times New Roman"/>
          <w:lang w:eastAsia="en-US"/>
        </w:rPr>
        <w:t xml:space="preserve">e fed to SVM. In the first case, </w:t>
      </w:r>
      <w:r w:rsidR="00983DDF" w:rsidRPr="00C764AE">
        <w:rPr>
          <w:rFonts w:ascii="Times New Roman" w:eastAsia="바탕" w:hAnsi="Times New Roman" w:cs="Times New Roman"/>
          <w:lang w:eastAsia="en-US"/>
        </w:rPr>
        <w:t>connectome data of 116 × 116 wa</w:t>
      </w:r>
      <w:r w:rsidRPr="00C764AE">
        <w:rPr>
          <w:rFonts w:ascii="Times New Roman" w:eastAsia="바탕" w:hAnsi="Times New Roman" w:cs="Times New Roman"/>
          <w:lang w:eastAsia="en-US"/>
        </w:rPr>
        <w:t>s reshaped to 6844 × 1 vector reflecting upper triangular values of the symmetric data. In the second case, we extract</w:t>
      </w:r>
      <w:r w:rsidR="00983DDF" w:rsidRPr="00C764AE">
        <w:rPr>
          <w:rFonts w:ascii="Times New Roman" w:eastAsia="바탕" w:hAnsi="Times New Roman" w:cs="Times New Roman"/>
          <w:lang w:eastAsia="en-US"/>
        </w:rPr>
        <w:t>ed</w:t>
      </w:r>
      <w:r w:rsidRPr="00C764AE">
        <w:rPr>
          <w:rFonts w:ascii="Times New Roman" w:eastAsia="바탕" w:hAnsi="Times New Roman" w:cs="Times New Roman"/>
          <w:lang w:eastAsia="en-US"/>
        </w:rPr>
        <w:t xml:space="preserve"> reduced features of size 40 × 1 by applying PCA to original raw features of size 6844 × 1. Note that we empirically set the reduction size to 40, which achieved the best classification accuracy. </w:t>
      </w:r>
      <w:r w:rsidR="00983DDF" w:rsidRPr="00C764AE">
        <w:rPr>
          <w:rFonts w:ascii="Times New Roman" w:eastAsia="바탕" w:hAnsi="Times New Roman" w:cs="Times New Roman"/>
          <w:lang w:eastAsia="en-US"/>
        </w:rPr>
        <w:t>T</w:t>
      </w:r>
      <w:r w:rsidRPr="00C764AE">
        <w:rPr>
          <w:rFonts w:ascii="Times New Roman" w:eastAsia="바탕" w:hAnsi="Times New Roman" w:cs="Times New Roman"/>
          <w:lang w:eastAsia="en-US"/>
        </w:rPr>
        <w:t xml:space="preserve">he deep learning-based competing </w:t>
      </w:r>
      <w:r w:rsidRPr="00C764AE">
        <w:rPr>
          <w:rFonts w:ascii="Times New Roman" w:eastAsia="바탕" w:hAnsi="Times New Roman" w:cs="Times New Roman"/>
          <w:lang w:eastAsia="en-US"/>
        </w:rPr>
        <w:lastRenderedPageBreak/>
        <w:t>approaches consist</w:t>
      </w:r>
      <w:r w:rsidR="00983DDF" w:rsidRPr="00C764AE">
        <w:rPr>
          <w:rFonts w:ascii="Times New Roman" w:eastAsia="바탕" w:hAnsi="Times New Roman" w:cs="Times New Roman"/>
          <w:lang w:eastAsia="en-US"/>
        </w:rPr>
        <w:t>ed</w:t>
      </w:r>
      <w:r w:rsidRPr="00C764AE">
        <w:rPr>
          <w:rFonts w:ascii="Times New Roman" w:eastAsia="바탕" w:hAnsi="Times New Roman" w:cs="Times New Roman"/>
          <w:lang w:eastAsia="en-US"/>
        </w:rPr>
        <w:t xml:space="preserve"> of fully connected neural network (FNN), convolutional neural network (CNN), squeeze and excitation network (</w:t>
      </w:r>
      <w:proofErr w:type="spellStart"/>
      <w:r w:rsidRPr="00C764AE">
        <w:rPr>
          <w:rFonts w:ascii="Times New Roman" w:eastAsia="바탕" w:hAnsi="Times New Roman" w:cs="Times New Roman"/>
          <w:lang w:eastAsia="en-US"/>
        </w:rPr>
        <w:t>SENet</w:t>
      </w:r>
      <w:proofErr w:type="spellEnd"/>
      <w:r w:rsidRPr="00C764AE">
        <w:rPr>
          <w:rFonts w:ascii="Times New Roman" w:eastAsia="바탕" w:hAnsi="Times New Roman" w:cs="Times New Roman"/>
          <w:lang w:eastAsia="en-US"/>
        </w:rPr>
        <w:t>)</w:t>
      </w:r>
      <w:r w:rsidR="006B4A0C" w:rsidRPr="006B4A0C">
        <w:rPr>
          <w:rFonts w:ascii="Times New Roman" w:eastAsia="바탕" w:hAnsi="Times New Roman" w:cs="Times New Roman"/>
          <w:vertAlign w:val="superscript"/>
          <w:lang w:eastAsia="en-US"/>
        </w:rPr>
        <w:t>1</w:t>
      </w:r>
      <w:r w:rsidR="00BB3617" w:rsidRPr="00C764AE">
        <w:rPr>
          <w:rFonts w:ascii="Times New Roman" w:eastAsia="바탕" w:hAnsi="Times New Roman" w:cs="Times New Roman"/>
          <w:lang w:eastAsia="en-US"/>
        </w:rPr>
        <w:t xml:space="preserve"> </w:t>
      </w:r>
      <w:r w:rsidRPr="00C764AE">
        <w:rPr>
          <w:rFonts w:ascii="Times New Roman" w:eastAsia="바탕" w:hAnsi="Times New Roman" w:cs="Times New Roman"/>
          <w:lang w:eastAsia="en-US"/>
        </w:rPr>
        <w:t xml:space="preserve">and </w:t>
      </w:r>
      <w:proofErr w:type="spellStart"/>
      <w:r w:rsidRPr="00C764AE">
        <w:rPr>
          <w:rFonts w:ascii="Times New Roman" w:eastAsia="바탕" w:hAnsi="Times New Roman" w:cs="Times New Roman"/>
          <w:lang w:eastAsia="en-US"/>
        </w:rPr>
        <w:t>BrainNetCNN</w:t>
      </w:r>
      <w:proofErr w:type="spellEnd"/>
      <w:r w:rsidR="007A4AF8">
        <w:rPr>
          <w:rFonts w:ascii="Times New Roman" w:eastAsia="바탕" w:hAnsi="Times New Roman" w:cs="Times New Roman"/>
          <w:lang w:eastAsia="en-US"/>
        </w:rPr>
        <w:t xml:space="preserve"> [</w:t>
      </w:r>
      <w:r w:rsidR="006B4A0C" w:rsidRPr="007A4AF8">
        <w:rPr>
          <w:rFonts w:ascii="Times New Roman" w:eastAsia="바탕" w:hAnsi="Times New Roman" w:cs="Times New Roman"/>
          <w:lang w:eastAsia="en-US"/>
        </w:rPr>
        <w:t>2</w:t>
      </w:r>
      <w:r w:rsidR="007A4AF8">
        <w:rPr>
          <w:rFonts w:ascii="Times New Roman" w:eastAsia="바탕" w:hAnsi="Times New Roman" w:cs="Times New Roman"/>
          <w:lang w:eastAsia="en-US"/>
        </w:rPr>
        <w:t>]</w:t>
      </w:r>
      <w:r w:rsidR="00DE3D28">
        <w:rPr>
          <w:rFonts w:ascii="Times New Roman" w:eastAsia="바탕" w:hAnsi="Times New Roman" w:cs="Times New Roman"/>
          <w:vertAlign w:val="superscript"/>
          <w:lang w:eastAsia="en-US"/>
        </w:rPr>
        <w:t xml:space="preserve"> </w:t>
      </w:r>
      <w:r w:rsidRPr="00C764AE">
        <w:rPr>
          <w:rFonts w:ascii="Times New Roman" w:eastAsia="바탕" w:hAnsi="Times New Roman" w:cs="Times New Roman"/>
          <w:lang w:eastAsia="en-US"/>
        </w:rPr>
        <w:t xml:space="preserve">Similar to the SVM, 1D vector of size 6844 × 1 </w:t>
      </w:r>
      <w:r w:rsidR="00983DDF"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used for the input of FNNs. The architecture </w:t>
      </w:r>
      <w:r w:rsidR="00983DDF"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composed of input layer of size 6844 × 1, two hidden layers of size 256 × 1, 128 × 1 and output of size 2 × 1. </w:t>
      </w:r>
      <w:r w:rsidR="003279B4" w:rsidRPr="00C764AE">
        <w:rPr>
          <w:rFonts w:ascii="Times New Roman" w:eastAsia="바탕" w:hAnsi="Times New Roman" w:cs="Times New Roman"/>
          <w:lang w:eastAsia="en-US"/>
        </w:rPr>
        <w:t>T</w:t>
      </w:r>
      <w:r w:rsidRPr="00C764AE">
        <w:rPr>
          <w:rFonts w:ascii="Times New Roman" w:eastAsia="바탕" w:hAnsi="Times New Roman" w:cs="Times New Roman"/>
          <w:lang w:eastAsia="en-US"/>
        </w:rPr>
        <w:t>he CNN approach ha</w:t>
      </w:r>
      <w:r w:rsidR="00983DDF" w:rsidRPr="00C764AE">
        <w:rPr>
          <w:rFonts w:ascii="Times New Roman" w:eastAsia="바탕" w:hAnsi="Times New Roman" w:cs="Times New Roman"/>
          <w:lang w:eastAsia="en-US"/>
        </w:rPr>
        <w:t>d</w:t>
      </w:r>
      <w:r w:rsidRPr="00C764AE">
        <w:rPr>
          <w:rFonts w:ascii="Times New Roman" w:eastAsia="바탕" w:hAnsi="Times New Roman" w:cs="Times New Roman"/>
          <w:lang w:eastAsia="en-US"/>
        </w:rPr>
        <w:t xml:space="preserve"> a same architecture with the proposed network without GCP </w:t>
      </w:r>
      <w:r w:rsidR="00983DDF" w:rsidRPr="00C764AE">
        <w:rPr>
          <w:rFonts w:ascii="Times New Roman" w:eastAsia="바탕" w:hAnsi="Times New Roman" w:cs="Times New Roman"/>
          <w:lang w:eastAsia="en-US"/>
        </w:rPr>
        <w:t>block</w:t>
      </w:r>
      <w:r w:rsidRPr="00C764AE">
        <w:rPr>
          <w:rFonts w:ascii="Times New Roman" w:eastAsia="바탕" w:hAnsi="Times New Roman" w:cs="Times New Roman"/>
          <w:lang w:eastAsia="en-US"/>
        </w:rPr>
        <w:t xml:space="preserve">. Similarly, only difference between the </w:t>
      </w:r>
      <w:proofErr w:type="spellStart"/>
      <w:r w:rsidRPr="00C764AE">
        <w:rPr>
          <w:rFonts w:ascii="Times New Roman" w:eastAsia="바탕" w:hAnsi="Times New Roman" w:cs="Times New Roman"/>
          <w:lang w:eastAsia="en-US"/>
        </w:rPr>
        <w:t>SENet</w:t>
      </w:r>
      <w:proofErr w:type="spellEnd"/>
      <w:r w:rsidRPr="00C764AE">
        <w:rPr>
          <w:rFonts w:ascii="Times New Roman" w:eastAsia="바탕" w:hAnsi="Times New Roman" w:cs="Times New Roman"/>
          <w:lang w:eastAsia="en-US"/>
        </w:rPr>
        <w:t xml:space="preserve"> and </w:t>
      </w:r>
      <w:proofErr w:type="spellStart"/>
      <w:r w:rsidR="003279B4" w:rsidRPr="00C764AE">
        <w:rPr>
          <w:rFonts w:ascii="Times New Roman" w:eastAsia="바탕" w:hAnsi="Times New Roman" w:cs="Times New Roman"/>
          <w:lang w:eastAsia="en-US"/>
        </w:rPr>
        <w:t>Brain</w:t>
      </w:r>
      <w:r w:rsidRPr="00C764AE">
        <w:rPr>
          <w:rFonts w:ascii="Times New Roman" w:eastAsia="바탕" w:hAnsi="Times New Roman" w:cs="Times New Roman"/>
          <w:lang w:eastAsia="en-US"/>
        </w:rPr>
        <w:t>GCP</w:t>
      </w:r>
      <w:r w:rsidR="00E6144C" w:rsidRPr="00C764AE">
        <w:rPr>
          <w:rFonts w:ascii="Times New Roman" w:eastAsia="바탕" w:hAnsi="Times New Roman" w:cs="Times New Roman"/>
          <w:lang w:eastAsia="en-US"/>
        </w:rPr>
        <w:t>Net</w:t>
      </w:r>
      <w:proofErr w:type="spellEnd"/>
      <w:r w:rsidRPr="00C764AE">
        <w:rPr>
          <w:rFonts w:ascii="Times New Roman" w:eastAsia="바탕" w:hAnsi="Times New Roman" w:cs="Times New Roman"/>
          <w:lang w:eastAsia="en-US"/>
        </w:rPr>
        <w:t xml:space="preserve"> </w:t>
      </w:r>
      <w:r w:rsidR="003279B4"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 xml:space="preserve">s </w:t>
      </w:r>
      <w:r w:rsidR="00E6144C" w:rsidRPr="00C764AE">
        <w:rPr>
          <w:rFonts w:ascii="Times New Roman" w:eastAsia="바탕" w:hAnsi="Times New Roman" w:cs="Times New Roman"/>
          <w:lang w:eastAsia="en-US"/>
        </w:rPr>
        <w:t xml:space="preserve">that </w:t>
      </w:r>
      <w:r w:rsidRPr="00C764AE">
        <w:rPr>
          <w:rFonts w:ascii="Times New Roman" w:eastAsia="바탕" w:hAnsi="Times New Roman" w:cs="Times New Roman"/>
          <w:lang w:eastAsia="en-US"/>
        </w:rPr>
        <w:t>self-attention module was mounted after typical convolutional layer</w:t>
      </w:r>
      <w:r w:rsidR="00E6144C" w:rsidRPr="00C764AE">
        <w:rPr>
          <w:rFonts w:ascii="Times New Roman" w:eastAsia="바탕" w:hAnsi="Times New Roman" w:cs="Times New Roman"/>
          <w:lang w:eastAsia="en-US"/>
        </w:rPr>
        <w:t xml:space="preserve"> in the </w:t>
      </w:r>
      <w:proofErr w:type="spellStart"/>
      <w:r w:rsidR="00E6144C" w:rsidRPr="00C764AE">
        <w:rPr>
          <w:rFonts w:ascii="Times New Roman" w:eastAsia="바탕" w:hAnsi="Times New Roman" w:cs="Times New Roman"/>
          <w:lang w:eastAsia="en-US"/>
        </w:rPr>
        <w:t>BrainGCPNet</w:t>
      </w:r>
      <w:proofErr w:type="spellEnd"/>
      <w:r w:rsidR="003279B4" w:rsidRPr="00C764AE">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The SE module </w:t>
      </w:r>
      <w:r w:rsidR="003279B4" w:rsidRPr="00C764AE">
        <w:rPr>
          <w:rFonts w:ascii="Times New Roman" w:eastAsia="바탕" w:hAnsi="Times New Roman" w:cs="Times New Roman"/>
          <w:lang w:eastAsia="en-US"/>
        </w:rPr>
        <w:t>wa</w:t>
      </w:r>
      <w:r w:rsidRPr="00C764AE">
        <w:rPr>
          <w:rFonts w:ascii="Times New Roman" w:eastAsia="바탕" w:hAnsi="Times New Roman" w:cs="Times New Roman"/>
          <w:lang w:eastAsia="en-US"/>
        </w:rPr>
        <w:t>s composed of the channel wise global average pooling and FC layer</w:t>
      </w:r>
      <w:r w:rsidR="003279B4" w:rsidRPr="00C764AE">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w:t>
      </w:r>
      <w:r w:rsidR="003279B4" w:rsidRPr="00C764AE">
        <w:rPr>
          <w:rFonts w:ascii="Times New Roman" w:eastAsia="바탕" w:hAnsi="Times New Roman" w:cs="Times New Roman"/>
          <w:lang w:eastAsia="en-US"/>
        </w:rPr>
        <w:t>W</w:t>
      </w:r>
      <w:r w:rsidRPr="00C764AE">
        <w:rPr>
          <w:rFonts w:ascii="Times New Roman" w:eastAsia="바탕" w:hAnsi="Times New Roman" w:cs="Times New Roman"/>
          <w:lang w:eastAsia="en-US"/>
        </w:rPr>
        <w:t xml:space="preserve">e set a reduction ratio of hidden layer to </w:t>
      </w:r>
      <w:r w:rsidR="002B739B">
        <w:rPr>
          <w:rFonts w:ascii="Times New Roman" w:eastAsia="바탕" w:hAnsi="Times New Roman" w:cs="Times New Roman" w:hint="eastAsia"/>
        </w:rPr>
        <w:t>six</w:t>
      </w:r>
      <w:r w:rsidRPr="00C764AE">
        <w:rPr>
          <w:rFonts w:ascii="Times New Roman" w:eastAsia="바탕" w:hAnsi="Times New Roman" w:cs="Times New Roman"/>
          <w:lang w:eastAsia="en-US"/>
        </w:rPr>
        <w:t xml:space="preserve"> where the best accuracy was reported in the relevant study</w:t>
      </w:r>
      <w:r w:rsidR="009655DE">
        <w:rPr>
          <w:rFonts w:ascii="Times New Roman" w:eastAsia="바탕" w:hAnsi="Times New Roman" w:cs="Times New Roman"/>
          <w:lang w:eastAsia="en-US"/>
        </w:rPr>
        <w:t xml:space="preserve"> [</w:t>
      </w:r>
      <w:r w:rsidR="006B4A0C" w:rsidRPr="009655DE">
        <w:rPr>
          <w:rFonts w:ascii="Times New Roman" w:eastAsia="바탕" w:hAnsi="Times New Roman" w:cs="Times New Roman"/>
          <w:lang w:eastAsia="en-US"/>
        </w:rPr>
        <w:t>1</w:t>
      </w:r>
      <w:r w:rsidR="009655DE">
        <w:rPr>
          <w:rFonts w:ascii="Times New Roman" w:eastAsia="바탕" w:hAnsi="Times New Roman" w:cs="Times New Roman"/>
          <w:lang w:eastAsia="en-US"/>
        </w:rPr>
        <w:t>]</w:t>
      </w:r>
      <w:r w:rsidR="00BB3617" w:rsidRPr="00C764AE">
        <w:rPr>
          <w:rFonts w:ascii="Times New Roman" w:eastAsia="바탕" w:hAnsi="Times New Roman" w:cs="Times New Roman"/>
          <w:lang w:eastAsia="en-US"/>
        </w:rPr>
        <w:t>.</w:t>
      </w:r>
      <w:r w:rsidR="003279B4" w:rsidRPr="00C764AE">
        <w:rPr>
          <w:rFonts w:ascii="Times New Roman" w:eastAsia="바탕" w:hAnsi="Times New Roman" w:cs="Times New Roman"/>
          <w:lang w:eastAsia="en-US"/>
        </w:rPr>
        <w:t xml:space="preserve"> T</w:t>
      </w:r>
      <w:r w:rsidRPr="00C764AE">
        <w:rPr>
          <w:rFonts w:ascii="Times New Roman" w:eastAsia="바탕" w:hAnsi="Times New Roman" w:cs="Times New Roman"/>
          <w:lang w:eastAsia="en-US"/>
        </w:rPr>
        <w:t xml:space="preserve">he </w:t>
      </w:r>
      <w:proofErr w:type="spellStart"/>
      <w:r w:rsidRPr="00C764AE">
        <w:rPr>
          <w:rFonts w:ascii="Times New Roman" w:eastAsia="바탕" w:hAnsi="Times New Roman" w:cs="Times New Roman"/>
          <w:lang w:eastAsia="en-US"/>
        </w:rPr>
        <w:t>BrainNetCNN</w:t>
      </w:r>
      <w:proofErr w:type="spellEnd"/>
      <w:r w:rsidRPr="00C764AE">
        <w:rPr>
          <w:rFonts w:ascii="Times New Roman" w:eastAsia="바탕" w:hAnsi="Times New Roman" w:cs="Times New Roman"/>
          <w:lang w:eastAsia="en-US"/>
        </w:rPr>
        <w:t xml:space="preserve"> architecture consist</w:t>
      </w:r>
      <w:r w:rsidR="003279B4" w:rsidRPr="00C764AE">
        <w:rPr>
          <w:rFonts w:ascii="Times New Roman" w:eastAsia="바탕" w:hAnsi="Times New Roman" w:cs="Times New Roman"/>
          <w:lang w:eastAsia="en-US"/>
        </w:rPr>
        <w:t>ed</w:t>
      </w:r>
      <w:r w:rsidRPr="00C764AE">
        <w:rPr>
          <w:rFonts w:ascii="Times New Roman" w:eastAsia="바탕" w:hAnsi="Times New Roman" w:cs="Times New Roman"/>
          <w:lang w:eastAsia="en-US"/>
        </w:rPr>
        <w:t xml:space="preserve"> of E2E, E2N, N2G and FC layers. Kawahara et al</w:t>
      </w:r>
      <w:r w:rsidR="006E4A29">
        <w:rPr>
          <w:rFonts w:ascii="Times New Roman" w:eastAsia="바탕" w:hAnsi="Times New Roman" w:cs="Times New Roman"/>
          <w:lang w:eastAsia="en-US"/>
        </w:rPr>
        <w:t xml:space="preserve"> </w:t>
      </w:r>
      <w:r w:rsidRPr="00C764AE">
        <w:rPr>
          <w:rFonts w:ascii="Times New Roman" w:eastAsia="바탕" w:hAnsi="Times New Roman" w:cs="Times New Roman"/>
          <w:lang w:eastAsia="en-US"/>
        </w:rPr>
        <w:t>mentioned that multiple E2E layers can be consecutively stacked before conducting E2N layer, yielding the best accuracy with two stacked E2E layers</w:t>
      </w:r>
      <w:r w:rsidR="002A47D3">
        <w:rPr>
          <w:rFonts w:ascii="Times New Roman" w:eastAsia="바탕" w:hAnsi="Times New Roman" w:cs="Times New Roman"/>
          <w:lang w:eastAsia="en-US"/>
        </w:rPr>
        <w:t xml:space="preserve"> [</w:t>
      </w:r>
      <w:r w:rsidR="006B4A0C" w:rsidRPr="002A47D3">
        <w:rPr>
          <w:rFonts w:ascii="Times New Roman" w:eastAsia="바탕" w:hAnsi="Times New Roman" w:cs="Times New Roman"/>
          <w:lang w:eastAsia="en-US"/>
        </w:rPr>
        <w:t>2</w:t>
      </w:r>
      <w:r w:rsidR="002A47D3">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 However, in our experiment, negative effect was observed when using multiple E2E layers and a same phenomenon also occurred in the experiment using E2E layer of the GCP </w:t>
      </w:r>
      <w:r w:rsidR="004727C2" w:rsidRPr="00C764AE">
        <w:rPr>
          <w:rFonts w:ascii="Times New Roman" w:eastAsia="바탕" w:hAnsi="Times New Roman" w:cs="Times New Roman"/>
          <w:lang w:eastAsia="en-US"/>
        </w:rPr>
        <w:t>block</w:t>
      </w:r>
      <w:r w:rsidRPr="00C764AE">
        <w:rPr>
          <w:rFonts w:ascii="Times New Roman" w:eastAsia="바탕" w:hAnsi="Times New Roman" w:cs="Times New Roman"/>
          <w:lang w:eastAsia="en-US"/>
        </w:rPr>
        <w:t>. We thus employed a single E2E as the first layer and its architecture consist</w:t>
      </w:r>
      <w:r w:rsidR="004727C2" w:rsidRPr="00C764AE">
        <w:rPr>
          <w:rFonts w:ascii="Times New Roman" w:eastAsia="바탕" w:hAnsi="Times New Roman" w:cs="Times New Roman"/>
          <w:lang w:eastAsia="en-US"/>
        </w:rPr>
        <w:t>ed</w:t>
      </w:r>
      <w:r w:rsidRPr="00C764AE">
        <w:rPr>
          <w:rFonts w:ascii="Times New Roman" w:eastAsia="바탕" w:hAnsi="Times New Roman" w:cs="Times New Roman"/>
          <w:lang w:eastAsia="en-US"/>
        </w:rPr>
        <w:t xml:space="preserve"> of E2E with 64 channels, E2N with 128 channels and N2G with 128 nodes. For every DNN model, we applied reg</w:t>
      </w:r>
      <w:r w:rsidR="004727C2" w:rsidRPr="00C764AE">
        <w:rPr>
          <w:rFonts w:ascii="Times New Roman" w:eastAsia="바탕" w:hAnsi="Times New Roman" w:cs="Times New Roman"/>
          <w:lang w:eastAsia="en-US"/>
        </w:rPr>
        <w:t xml:space="preserve">ularization techniques such as </w:t>
      </w:r>
      <w:r w:rsidRPr="00C764AE">
        <w:rPr>
          <w:rFonts w:ascii="Times New Roman" w:eastAsia="바탕" w:hAnsi="Times New Roman" w:cs="Times New Roman"/>
          <w:lang w:eastAsia="en-US"/>
        </w:rPr>
        <w:t>dropout of ratio 0</w:t>
      </w:r>
      <w:r w:rsidR="00552166">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25 before the last layer, L1 penalty of weighting factor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-3</m:t>
            </m:r>
          </m:sup>
        </m:sSup>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oMath>
      <w:r w:rsidRPr="00C764AE">
        <w:rPr>
          <w:rFonts w:ascii="Times New Roman" w:eastAsia="바탕" w:hAnsi="Times New Roman" w:cs="Times New Roman"/>
          <w:lang w:eastAsia="en-US"/>
        </w:rPr>
        <w:t xml:space="preserve">; and the loss function is the cross-entropy. As the optimizer, SGD with a mini-batch size of </w:t>
      </w:r>
      <w:r w:rsidR="0020125F">
        <w:rPr>
          <w:rFonts w:ascii="Times New Roman" w:eastAsia="바탕" w:hAnsi="Times New Roman" w:cs="Times New Roman" w:hint="eastAsia"/>
        </w:rPr>
        <w:t>ten</w:t>
      </w:r>
      <w:r w:rsidRPr="00C764AE">
        <w:rPr>
          <w:rFonts w:ascii="Times New Roman" w:eastAsia="바탕" w:hAnsi="Times New Roman" w:cs="Times New Roman"/>
          <w:lang w:eastAsia="en-US"/>
        </w:rPr>
        <w:t xml:space="preserve">, an initial learning late of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-9</m:t>
            </m:r>
          </m:sup>
        </m:sSup>
      </m:oMath>
      <w:r w:rsidRPr="00C764AE">
        <w:rPr>
          <w:rFonts w:ascii="Times New Roman" w:eastAsia="바탕" w:hAnsi="Times New Roman" w:cs="Times New Roman"/>
          <w:lang w:eastAsia="en-US"/>
        </w:rPr>
        <w:t>, a momentum of 0</w:t>
      </w:r>
      <w:r w:rsidR="00552166">
        <w:rPr>
          <w:rFonts w:ascii="Times New Roman" w:eastAsia="바탕" w:hAnsi="Times New Roman" w:cs="Times New Roman"/>
          <w:lang w:eastAsia="en-US"/>
        </w:rPr>
        <w:t>.</w:t>
      </w:r>
      <w:r w:rsidRPr="00C764AE">
        <w:rPr>
          <w:rFonts w:ascii="Times New Roman" w:eastAsia="바탕" w:hAnsi="Times New Roman" w:cs="Times New Roman"/>
          <w:lang w:eastAsia="en-US"/>
        </w:rPr>
        <w:t xml:space="preserve">9 and a weight decay of </w:t>
      </w:r>
      <m:oMath>
        <m:r>
          <m:rPr>
            <m:sty m:val="p"/>
          </m:rPr>
          <w:rPr>
            <w:rFonts w:ascii="Cambria Math" w:eastAsia="바탕" w:hAnsi="Cambria Math" w:cs="Times New Roman"/>
            <w:lang w:eastAsia="en-US"/>
          </w:rPr>
          <m:t>1×</m:t>
        </m:r>
        <m:sSup>
          <m:sSupPr>
            <m:ctrlPr>
              <w:rPr>
                <w:rFonts w:ascii="Cambria Math" w:eastAsia="바탕" w:hAnsi="Cambria Math" w:cs="Times New Roman"/>
                <w:lang w:eastAsia="en-US"/>
              </w:rPr>
            </m:ctrlPr>
          </m:sSupPr>
          <m:e>
            <m:r>
              <m:rPr>
                <m:sty m:val="p"/>
              </m:rPr>
              <w:rPr>
                <w:rFonts w:ascii="Cambria Math" w:eastAsia="바탕" w:hAnsi="Cambria Math" w:cs="Times New Roman"/>
                <w:lang w:eastAsia="en-US"/>
              </w:rPr>
              <m:t>10</m:t>
            </m:r>
          </m:e>
          <m:sup>
            <m:r>
              <m:rPr>
                <m:sty m:val="p"/>
              </m:rPr>
              <w:rPr>
                <w:rFonts w:ascii="Cambria Math" w:eastAsia="바탕" w:hAnsi="Cambria Math" w:cs="Times New Roman"/>
                <w:lang w:eastAsia="en-US"/>
              </w:rPr>
              <m:t>-6</m:t>
            </m:r>
          </m:sup>
        </m:sSup>
      </m:oMath>
      <w:r w:rsidR="004727C2" w:rsidRPr="00C764AE">
        <w:rPr>
          <w:rFonts w:ascii="Times New Roman" w:eastAsia="바탕" w:hAnsi="Times New Roman" w:cs="Times New Roman"/>
          <w:lang w:eastAsia="en-US"/>
        </w:rPr>
        <w:t xml:space="preserve"> wa</w:t>
      </w:r>
      <w:r w:rsidRPr="00C764AE">
        <w:rPr>
          <w:rFonts w:ascii="Times New Roman" w:eastAsia="바탕" w:hAnsi="Times New Roman" w:cs="Times New Roman"/>
          <w:lang w:eastAsia="en-US"/>
        </w:rPr>
        <w:t xml:space="preserve">s used. As the </w:t>
      </w:r>
      <w:r w:rsidR="004727C2" w:rsidRPr="00C764AE">
        <w:rPr>
          <w:rFonts w:ascii="Times New Roman" w:eastAsia="바탕" w:hAnsi="Times New Roman" w:cs="Times New Roman"/>
          <w:lang w:eastAsia="en-US"/>
        </w:rPr>
        <w:t xml:space="preserve">activation function, </w:t>
      </w:r>
      <w:proofErr w:type="spellStart"/>
      <w:r w:rsidR="004727C2" w:rsidRPr="00C764AE">
        <w:rPr>
          <w:rFonts w:ascii="Times New Roman" w:eastAsia="바탕" w:hAnsi="Times New Roman" w:cs="Times New Roman"/>
          <w:lang w:eastAsia="en-US"/>
        </w:rPr>
        <w:t>LeakyReLU</w:t>
      </w:r>
      <w:proofErr w:type="spellEnd"/>
      <w:r w:rsidR="004727C2" w:rsidRPr="00C764AE">
        <w:rPr>
          <w:rFonts w:ascii="Times New Roman" w:eastAsia="바탕" w:hAnsi="Times New Roman" w:cs="Times New Roman"/>
          <w:lang w:eastAsia="en-US"/>
        </w:rPr>
        <w:t xml:space="preserve"> wa</w:t>
      </w:r>
      <w:r w:rsidRPr="00C764AE">
        <w:rPr>
          <w:rFonts w:ascii="Times New Roman" w:eastAsia="바탕" w:hAnsi="Times New Roman" w:cs="Times New Roman"/>
          <w:lang w:eastAsia="en-US"/>
        </w:rPr>
        <w:t xml:space="preserve">s used for the last of every layer except the output layer with the </w:t>
      </w:r>
      <w:proofErr w:type="spellStart"/>
      <w:r w:rsidRPr="00C764AE">
        <w:rPr>
          <w:rFonts w:ascii="Times New Roman" w:eastAsia="바탕" w:hAnsi="Times New Roman" w:cs="Times New Roman"/>
          <w:lang w:eastAsia="en-US"/>
        </w:rPr>
        <w:t>softmax</w:t>
      </w:r>
      <w:proofErr w:type="spellEnd"/>
      <w:r w:rsidRPr="00C764AE">
        <w:rPr>
          <w:rFonts w:ascii="Times New Roman" w:eastAsia="바탕" w:hAnsi="Times New Roman" w:cs="Times New Roman"/>
          <w:lang w:eastAsia="en-US"/>
        </w:rPr>
        <w:t xml:space="preserve"> function. </w:t>
      </w:r>
    </w:p>
    <w:p w14:paraId="217EA072" w14:textId="11DDF136" w:rsidR="00DF46D7" w:rsidRPr="00C764AE" w:rsidRDefault="00DF46D7" w:rsidP="00D770C2">
      <w:pPr>
        <w:spacing w:line="360" w:lineRule="auto"/>
        <w:jc w:val="both"/>
        <w:rPr>
          <w:rFonts w:ascii="Times New Roman" w:eastAsia="바탕" w:hAnsi="Times New Roman" w:cs="Times New Roman"/>
          <w:lang w:eastAsia="en-US"/>
        </w:rPr>
      </w:pPr>
    </w:p>
    <w:p w14:paraId="47086A1B" w14:textId="77777777" w:rsidR="00D770C2" w:rsidRPr="00C764AE" w:rsidRDefault="00D770C2" w:rsidP="00D770C2">
      <w:pPr>
        <w:spacing w:line="360" w:lineRule="auto"/>
        <w:ind w:left="27"/>
        <w:rPr>
          <w:rFonts w:ascii="Times New Roman" w:hAnsi="Times New Roman" w:cs="Times New Roman"/>
          <w:b/>
          <w:bCs/>
          <w:color w:val="7030A0"/>
          <w:sz w:val="22"/>
          <w:szCs w:val="22"/>
        </w:rPr>
      </w:pPr>
    </w:p>
    <w:p w14:paraId="43BE8D49" w14:textId="77777777" w:rsidR="00F93CAC" w:rsidRPr="00C764AE" w:rsidRDefault="00F93CAC" w:rsidP="00D770C2">
      <w:pPr>
        <w:spacing w:line="360" w:lineRule="auto"/>
        <w:ind w:left="27"/>
        <w:rPr>
          <w:rFonts w:ascii="Times New Roman" w:hAnsi="Times New Roman" w:cs="Times New Roman"/>
          <w:b/>
          <w:bCs/>
          <w:color w:val="7030A0"/>
          <w:sz w:val="22"/>
          <w:szCs w:val="22"/>
        </w:rPr>
      </w:pPr>
    </w:p>
    <w:p w14:paraId="003F0B74" w14:textId="77777777" w:rsidR="00F93CAC" w:rsidRPr="00C764AE" w:rsidRDefault="00F93CAC" w:rsidP="00D770C2">
      <w:pPr>
        <w:spacing w:line="360" w:lineRule="auto"/>
        <w:ind w:left="27"/>
        <w:rPr>
          <w:rFonts w:ascii="Times New Roman" w:hAnsi="Times New Roman" w:cs="Times New Roman"/>
          <w:b/>
          <w:bCs/>
          <w:color w:val="7030A0"/>
          <w:sz w:val="22"/>
          <w:szCs w:val="22"/>
        </w:rPr>
      </w:pPr>
    </w:p>
    <w:p w14:paraId="0DA72421" w14:textId="77777777" w:rsidR="00F93CAC" w:rsidRPr="00C764AE" w:rsidRDefault="00F93CAC" w:rsidP="00D770C2">
      <w:pPr>
        <w:spacing w:line="360" w:lineRule="auto"/>
        <w:ind w:left="27"/>
        <w:rPr>
          <w:rFonts w:ascii="Times New Roman" w:hAnsi="Times New Roman" w:cs="Times New Roman"/>
          <w:b/>
          <w:bCs/>
          <w:color w:val="7030A0"/>
          <w:sz w:val="22"/>
          <w:szCs w:val="22"/>
        </w:rPr>
      </w:pPr>
    </w:p>
    <w:p w14:paraId="6021C84D" w14:textId="77777777" w:rsidR="00F93CAC" w:rsidRPr="00C764AE" w:rsidRDefault="00F93CAC" w:rsidP="00D770C2">
      <w:pPr>
        <w:spacing w:line="360" w:lineRule="auto"/>
        <w:ind w:left="27"/>
        <w:rPr>
          <w:rFonts w:ascii="Times New Roman" w:hAnsi="Times New Roman" w:cs="Times New Roman"/>
          <w:b/>
          <w:bCs/>
          <w:color w:val="7030A0"/>
          <w:sz w:val="22"/>
          <w:szCs w:val="22"/>
        </w:rPr>
      </w:pPr>
    </w:p>
    <w:p w14:paraId="3B225555" w14:textId="1B824F06" w:rsidR="001A4B10" w:rsidRPr="00C764AE" w:rsidRDefault="001A4B10" w:rsidP="00910FFF">
      <w:pPr>
        <w:spacing w:line="360" w:lineRule="auto"/>
        <w:jc w:val="both"/>
        <w:rPr>
          <w:rFonts w:ascii="Times New Roman" w:eastAsia="바탕" w:hAnsi="Times New Roman" w:cs="Times New Roman"/>
          <w:b/>
          <w:lang w:eastAsia="en-US"/>
        </w:rPr>
      </w:pPr>
      <w:r w:rsidRPr="00C764AE">
        <w:rPr>
          <w:rFonts w:ascii="Times New Roman" w:eastAsia="바탕" w:hAnsi="Times New Roman" w:cs="Times New Roman"/>
          <w:b/>
          <w:lang w:eastAsia="en-US"/>
        </w:rPr>
        <w:t>Supplement table 1</w:t>
      </w:r>
      <w:r w:rsidR="00910FFF" w:rsidRPr="00C764AE">
        <w:rPr>
          <w:rFonts w:ascii="Times New Roman" w:eastAsia="바탕" w:hAnsi="Times New Roman" w:cs="Times New Roman"/>
          <w:b/>
          <w:lang w:eastAsia="en-US"/>
        </w:rPr>
        <w:t xml:space="preserve">. Correlation analysis results between </w:t>
      </w:r>
      <w:r w:rsidR="00DF5BA6" w:rsidRPr="00C764AE">
        <w:rPr>
          <w:rFonts w:ascii="Times New Roman" w:eastAsia="바탕" w:hAnsi="Times New Roman" w:cs="Times New Roman"/>
          <w:b/>
        </w:rPr>
        <w:t xml:space="preserve">the </w:t>
      </w:r>
      <w:r w:rsidR="00910FFF" w:rsidRPr="00C764AE">
        <w:rPr>
          <w:rFonts w:ascii="Times New Roman" w:eastAsia="바탕" w:hAnsi="Times New Roman" w:cs="Times New Roman"/>
          <w:b/>
          <w:lang w:eastAsia="en-US"/>
        </w:rPr>
        <w:t xml:space="preserve">PANSS score and Z score </w:t>
      </w:r>
      <w:r w:rsidR="00DF5BA6" w:rsidRPr="00C764AE">
        <w:rPr>
          <w:rFonts w:ascii="Times New Roman" w:eastAsia="바탕" w:hAnsi="Times New Roman" w:cs="Times New Roman"/>
          <w:b/>
          <w:lang w:eastAsia="en-US"/>
        </w:rPr>
        <w:t xml:space="preserve">of the regions </w:t>
      </w:r>
      <w:r w:rsidR="00910FFF" w:rsidRPr="00C764AE">
        <w:rPr>
          <w:rFonts w:ascii="Times New Roman" w:eastAsia="바탕" w:hAnsi="Times New Roman" w:cs="Times New Roman"/>
          <w:b/>
          <w:lang w:eastAsia="en-US"/>
        </w:rPr>
        <w:t>with significant differences between groups</w:t>
      </w:r>
    </w:p>
    <w:tbl>
      <w:tblPr>
        <w:tblStyle w:val="ad"/>
        <w:tblW w:w="9174" w:type="dxa"/>
        <w:tblInd w:w="6" w:type="dxa"/>
        <w:tblLayout w:type="fixed"/>
        <w:tblLook w:val="04A0" w:firstRow="1" w:lastRow="0" w:firstColumn="1" w:lastColumn="0" w:noHBand="0" w:noVBand="1"/>
      </w:tblPr>
      <w:tblGrid>
        <w:gridCol w:w="6765"/>
        <w:gridCol w:w="1275"/>
        <w:gridCol w:w="1134"/>
      </w:tblGrid>
      <w:tr w:rsidR="00F93CAC" w:rsidRPr="00C764AE" w14:paraId="11C02FA3" w14:textId="77777777" w:rsidTr="00910FFF">
        <w:trPr>
          <w:cnfStyle w:val="100000000000" w:firstRow="1" w:lastRow="0" w:firstColumn="0" w:lastColumn="0" w:oddVBand="0" w:evenVBand="0" w:oddHBand="0"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6765" w:type="dxa"/>
            <w:tcBorders>
              <w:top w:val="single" w:sz="4" w:space="0" w:color="auto"/>
              <w:bottom w:val="single" w:sz="4" w:space="0" w:color="auto"/>
            </w:tcBorders>
            <w:shd w:val="clear" w:color="auto" w:fill="auto"/>
          </w:tcPr>
          <w:p w14:paraId="759D5E35" w14:textId="7BD3E8E5" w:rsidR="00F93CAC" w:rsidRPr="00A84BC7" w:rsidRDefault="00910FFF" w:rsidP="00910FFF">
            <w:pPr>
              <w:spacing w:line="360" w:lineRule="auto"/>
              <w:jc w:val="both"/>
              <w:rPr>
                <w:rFonts w:ascii="Times New Roman" w:eastAsia="바탕" w:hAnsi="Times New Roman" w:cs="Times New Roman"/>
                <w:bCs w:val="0"/>
                <w:sz w:val="16"/>
                <w:szCs w:val="16"/>
              </w:rPr>
            </w:pPr>
            <w:r w:rsidRPr="00A84BC7">
              <w:rPr>
                <w:rFonts w:ascii="Times New Roman" w:eastAsia="바탕" w:hAnsi="Times New Roman" w:cs="Times New Roman"/>
                <w:sz w:val="16"/>
                <w:szCs w:val="16"/>
              </w:rPr>
              <w:t>Connectivity</w:t>
            </w:r>
          </w:p>
        </w:tc>
        <w:tc>
          <w:tcPr>
            <w:tcW w:w="1275" w:type="dxa"/>
            <w:tcBorders>
              <w:top w:val="single" w:sz="4" w:space="0" w:color="auto"/>
              <w:bottom w:val="single" w:sz="4" w:space="0" w:color="auto"/>
            </w:tcBorders>
            <w:shd w:val="clear" w:color="auto" w:fill="auto"/>
          </w:tcPr>
          <w:p w14:paraId="3134191B" w14:textId="34B0BB8F" w:rsidR="00F93CAC" w:rsidRPr="00A84BC7" w:rsidRDefault="00F93CAC" w:rsidP="00910FF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바탕" w:hAnsi="Times New Roman" w:cs="Times New Roman"/>
                <w:bCs w:val="0"/>
                <w:sz w:val="16"/>
                <w:szCs w:val="16"/>
                <w:lang w:eastAsia="en-US"/>
              </w:rPr>
            </w:pPr>
            <w:r w:rsidRPr="00A84BC7">
              <w:rPr>
                <w:rFonts w:ascii="Times New Roman" w:eastAsia="바탕" w:hAnsi="Times New Roman" w:cs="Times New Roman"/>
                <w:i/>
                <w:sz w:val="16"/>
                <w:szCs w:val="16"/>
                <w:lang w:eastAsia="en-US"/>
              </w:rPr>
              <w:t>r</w:t>
            </w:r>
            <w:r w:rsidRPr="00A84BC7">
              <w:rPr>
                <w:rFonts w:ascii="Times New Roman" w:eastAsia="바탕" w:hAnsi="Times New Roman" w:cs="Times New Roman"/>
                <w:sz w:val="16"/>
                <w:szCs w:val="16"/>
                <w:lang w:eastAsia="en-US"/>
              </w:rPr>
              <w:t xml:space="preserve"> value</w:t>
            </w:r>
          </w:p>
        </w:tc>
        <w:tc>
          <w:tcPr>
            <w:tcW w:w="1134" w:type="dxa"/>
            <w:tcBorders>
              <w:top w:val="single" w:sz="4" w:space="0" w:color="auto"/>
              <w:bottom w:val="single" w:sz="4" w:space="0" w:color="auto"/>
            </w:tcBorders>
            <w:shd w:val="clear" w:color="auto" w:fill="auto"/>
          </w:tcPr>
          <w:p w14:paraId="36B3F268" w14:textId="2AA37CE3" w:rsidR="00F93CAC" w:rsidRPr="00A84BC7" w:rsidRDefault="00F93CAC" w:rsidP="00910FFF">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eastAsia="바탕" w:hAnsi="Times New Roman" w:cs="Times New Roman"/>
                <w:bCs w:val="0"/>
                <w:sz w:val="16"/>
                <w:szCs w:val="16"/>
                <w:lang w:eastAsia="en-US"/>
              </w:rPr>
            </w:pPr>
            <w:r w:rsidRPr="00A84BC7">
              <w:rPr>
                <w:rFonts w:ascii="Times New Roman" w:eastAsia="바탕" w:hAnsi="Times New Roman" w:cs="Times New Roman"/>
                <w:i/>
                <w:sz w:val="16"/>
                <w:szCs w:val="16"/>
                <w:lang w:eastAsia="en-US"/>
              </w:rPr>
              <w:t>p</w:t>
            </w:r>
            <w:r w:rsidRPr="00A84BC7">
              <w:rPr>
                <w:rFonts w:ascii="Times New Roman" w:eastAsia="바탕" w:hAnsi="Times New Roman" w:cs="Times New Roman"/>
                <w:sz w:val="16"/>
                <w:szCs w:val="16"/>
                <w:lang w:eastAsia="en-US"/>
              </w:rPr>
              <w:t xml:space="preserve"> value</w:t>
            </w:r>
          </w:p>
        </w:tc>
      </w:tr>
      <w:tr w:rsidR="00F93CAC" w:rsidRPr="00C764AE" w14:paraId="5F4A0240" w14:textId="77777777" w:rsidTr="00910FFF">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6765" w:type="dxa"/>
            <w:tcBorders>
              <w:top w:val="single" w:sz="4" w:space="0" w:color="auto"/>
            </w:tcBorders>
            <w:shd w:val="clear" w:color="auto" w:fill="auto"/>
          </w:tcPr>
          <w:p w14:paraId="14F0290E" w14:textId="3EC516CA" w:rsidR="00F93CAC" w:rsidRPr="00C764AE" w:rsidRDefault="00F93CAC" w:rsidP="00910FFF">
            <w:pPr>
              <w:spacing w:line="360" w:lineRule="auto"/>
              <w:jc w:val="both"/>
              <w:rPr>
                <w:rFonts w:ascii="Times New Roman" w:eastAsia="바탕" w:hAnsi="Times New Roman" w:cs="Times New Roman"/>
                <w:bCs w:val="0"/>
                <w:sz w:val="22"/>
                <w:szCs w:val="22"/>
                <w:lang w:eastAsia="en-US"/>
              </w:rPr>
            </w:pPr>
            <w:r w:rsidRPr="00A84BC7">
              <w:rPr>
                <w:rFonts w:ascii="Times New Roman" w:eastAsia="바탕" w:hAnsi="Times New Roman" w:cs="Times New Roman"/>
                <w:sz w:val="16"/>
                <w:szCs w:val="16"/>
                <w:lang w:eastAsia="en-US"/>
              </w:rPr>
              <w:t xml:space="preserve">Positive </w:t>
            </w:r>
            <w:r w:rsidR="00910FFF" w:rsidRPr="00A84BC7">
              <w:rPr>
                <w:rFonts w:ascii="Times New Roman" w:eastAsia="바탕" w:hAnsi="Times New Roman" w:cs="Times New Roman"/>
                <w:sz w:val="16"/>
                <w:szCs w:val="16"/>
              </w:rPr>
              <w:t>symptoms t</w:t>
            </w:r>
            <w:r w:rsidRPr="00A84BC7">
              <w:rPr>
                <w:rFonts w:ascii="Times New Roman" w:eastAsia="바탕" w:hAnsi="Times New Roman" w:cs="Times New Roman"/>
                <w:sz w:val="16"/>
                <w:szCs w:val="16"/>
                <w:lang w:eastAsia="en-US"/>
              </w:rPr>
              <w:t>otal</w:t>
            </w:r>
          </w:p>
        </w:tc>
        <w:tc>
          <w:tcPr>
            <w:tcW w:w="1275" w:type="dxa"/>
            <w:tcBorders>
              <w:top w:val="single" w:sz="4" w:space="0" w:color="auto"/>
            </w:tcBorders>
            <w:shd w:val="clear" w:color="auto" w:fill="auto"/>
          </w:tcPr>
          <w:p w14:paraId="5C63B156" w14:textId="77777777" w:rsidR="00F93CAC" w:rsidRPr="00C764AE" w:rsidRDefault="00F93CAC"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c>
          <w:tcPr>
            <w:tcW w:w="1134" w:type="dxa"/>
            <w:tcBorders>
              <w:top w:val="single" w:sz="4" w:space="0" w:color="auto"/>
            </w:tcBorders>
            <w:shd w:val="clear" w:color="auto" w:fill="auto"/>
          </w:tcPr>
          <w:p w14:paraId="7797135F" w14:textId="77777777" w:rsidR="00F93CAC" w:rsidRPr="00C764AE" w:rsidRDefault="00F93CAC"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r>
      <w:tr w:rsidR="00AF20EE" w:rsidRPr="00C764AE" w14:paraId="36A34B90"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FC79EF2" w14:textId="3C624632" w:rsidR="00AF20EE" w:rsidRPr="00C764AE" w:rsidRDefault="00AF20EE" w:rsidP="00AF20EE">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Right posterior cingulate gyrus – Left triangularis inferior frontal gyrus</w:t>
            </w:r>
          </w:p>
        </w:tc>
        <w:tc>
          <w:tcPr>
            <w:tcW w:w="1275" w:type="dxa"/>
            <w:shd w:val="clear" w:color="auto" w:fill="auto"/>
          </w:tcPr>
          <w:p w14:paraId="38297C1C" w14:textId="1237FBA0" w:rsidR="00AF20EE" w:rsidRPr="00C764AE" w:rsidRDefault="00AF20EE"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077</w:t>
            </w:r>
          </w:p>
        </w:tc>
        <w:tc>
          <w:tcPr>
            <w:tcW w:w="1134" w:type="dxa"/>
            <w:shd w:val="clear" w:color="auto" w:fill="auto"/>
          </w:tcPr>
          <w:p w14:paraId="2A8B21FA" w14:textId="4F1780BF" w:rsidR="00AF20EE" w:rsidRPr="00C764AE" w:rsidRDefault="00AF20EE"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497</w:t>
            </w:r>
          </w:p>
        </w:tc>
      </w:tr>
      <w:tr w:rsidR="00AF20EE" w:rsidRPr="00C764AE" w14:paraId="17EE2657"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196A1B0" w14:textId="17316B79" w:rsidR="00AF20EE" w:rsidRPr="00C764AE" w:rsidRDefault="00AF20EE"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7AC5B6A0" w14:textId="174332E3" w:rsidR="00AF20EE" w:rsidRPr="00C764AE" w:rsidRDefault="00AF20EE"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151</w:t>
            </w:r>
          </w:p>
        </w:tc>
        <w:tc>
          <w:tcPr>
            <w:tcW w:w="1134" w:type="dxa"/>
            <w:shd w:val="clear" w:color="auto" w:fill="auto"/>
          </w:tcPr>
          <w:p w14:paraId="0DFC023A" w14:textId="1A24B386" w:rsidR="00AF20EE" w:rsidRPr="00C764AE" w:rsidRDefault="00AF20EE"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179</w:t>
            </w:r>
          </w:p>
        </w:tc>
      </w:tr>
      <w:tr w:rsidR="00AF20EE" w:rsidRPr="00C764AE" w14:paraId="60DD115E"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641A515" w14:textId="315DB092" w:rsidR="00AF20EE" w:rsidRPr="00C764AE" w:rsidRDefault="00AF20EE"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operculum inferior frontal gyrus</w:t>
            </w:r>
          </w:p>
        </w:tc>
        <w:tc>
          <w:tcPr>
            <w:tcW w:w="1275" w:type="dxa"/>
            <w:shd w:val="clear" w:color="auto" w:fill="auto"/>
          </w:tcPr>
          <w:p w14:paraId="3F66E96D" w14:textId="0257C40A" w:rsidR="00AF20EE" w:rsidRPr="00C764AE" w:rsidRDefault="00AF20EE"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146</w:t>
            </w:r>
          </w:p>
        </w:tc>
        <w:tc>
          <w:tcPr>
            <w:tcW w:w="1134" w:type="dxa"/>
            <w:shd w:val="clear" w:color="auto" w:fill="auto"/>
          </w:tcPr>
          <w:p w14:paraId="6A15C96C" w14:textId="69FB0840" w:rsidR="00AF20EE" w:rsidRPr="00C764AE" w:rsidRDefault="00AF20EE"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194</w:t>
            </w:r>
          </w:p>
        </w:tc>
      </w:tr>
      <w:tr w:rsidR="00AF20EE" w:rsidRPr="00C764AE" w14:paraId="5CFB7572"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BF03AE3" w14:textId="47BC00CD" w:rsidR="00AF20EE" w:rsidRPr="00C764AE" w:rsidRDefault="00AF20EE"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6A0FD3FB" w14:textId="4A9F91C9" w:rsidR="00AF20EE" w:rsidRPr="00C764AE" w:rsidRDefault="00AF20EE"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184</w:t>
            </w:r>
          </w:p>
        </w:tc>
        <w:tc>
          <w:tcPr>
            <w:tcW w:w="1134" w:type="dxa"/>
            <w:shd w:val="clear" w:color="auto" w:fill="auto"/>
          </w:tcPr>
          <w:p w14:paraId="7C4422E4" w14:textId="6EC77C67" w:rsidR="00AF20EE" w:rsidRPr="00C764AE" w:rsidRDefault="00AF20EE"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100</w:t>
            </w:r>
          </w:p>
        </w:tc>
      </w:tr>
      <w:tr w:rsidR="00AF20EE" w:rsidRPr="00C764AE" w14:paraId="41CF75AE"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5D5708E" w14:textId="7ECF0775" w:rsidR="00AF20EE" w:rsidRPr="00C764AE" w:rsidRDefault="00AF20EE"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triangularis inferior frontal gyrus</w:t>
            </w:r>
          </w:p>
        </w:tc>
        <w:tc>
          <w:tcPr>
            <w:tcW w:w="1275" w:type="dxa"/>
            <w:shd w:val="clear" w:color="auto" w:fill="auto"/>
          </w:tcPr>
          <w:p w14:paraId="584BBEC4" w14:textId="6F33F621" w:rsidR="00AF20EE" w:rsidRPr="00C764AE" w:rsidRDefault="00AF20EE"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014</w:t>
            </w:r>
          </w:p>
        </w:tc>
        <w:tc>
          <w:tcPr>
            <w:tcW w:w="1134" w:type="dxa"/>
            <w:shd w:val="clear" w:color="auto" w:fill="auto"/>
          </w:tcPr>
          <w:p w14:paraId="6CE25478" w14:textId="5184B2D2" w:rsidR="00AF20EE" w:rsidRPr="00C764AE" w:rsidRDefault="007A1B65"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903</w:t>
            </w:r>
          </w:p>
        </w:tc>
      </w:tr>
      <w:tr w:rsidR="00AF20EE" w:rsidRPr="00C764AE" w14:paraId="57D5256E"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EE2783D" w14:textId="0697A53C" w:rsidR="00AF20EE" w:rsidRPr="00C764AE" w:rsidRDefault="007A1B65"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triangularis inferior frontal gyrus</w:t>
            </w:r>
          </w:p>
        </w:tc>
        <w:tc>
          <w:tcPr>
            <w:tcW w:w="1275" w:type="dxa"/>
            <w:shd w:val="clear" w:color="auto" w:fill="auto"/>
          </w:tcPr>
          <w:p w14:paraId="612BA8CE" w14:textId="584CC8FE" w:rsidR="00AF20EE" w:rsidRPr="00C764AE" w:rsidRDefault="007A1B65"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110</w:t>
            </w:r>
          </w:p>
        </w:tc>
        <w:tc>
          <w:tcPr>
            <w:tcW w:w="1134" w:type="dxa"/>
            <w:shd w:val="clear" w:color="auto" w:fill="auto"/>
          </w:tcPr>
          <w:p w14:paraId="62F7CF36" w14:textId="467F7CBE" w:rsidR="00AF20EE" w:rsidRPr="00C764AE" w:rsidRDefault="007A1B65"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329</w:t>
            </w:r>
          </w:p>
        </w:tc>
      </w:tr>
      <w:tr w:rsidR="00AF20EE" w:rsidRPr="00C764AE" w14:paraId="2E4D1504"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709CC7F" w14:textId="2A7A2E3A" w:rsidR="00AF20EE" w:rsidRPr="00C764AE" w:rsidRDefault="007A1B65"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Right triangularis inferior frontal gyrus</w:t>
            </w:r>
          </w:p>
        </w:tc>
        <w:tc>
          <w:tcPr>
            <w:tcW w:w="1275" w:type="dxa"/>
            <w:shd w:val="clear" w:color="auto" w:fill="auto"/>
          </w:tcPr>
          <w:p w14:paraId="3DF6EE51" w14:textId="187410C9" w:rsidR="00AF20EE" w:rsidRPr="00C764AE" w:rsidRDefault="007A1B65"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187</w:t>
            </w:r>
          </w:p>
        </w:tc>
        <w:tc>
          <w:tcPr>
            <w:tcW w:w="1134" w:type="dxa"/>
            <w:shd w:val="clear" w:color="auto" w:fill="auto"/>
          </w:tcPr>
          <w:p w14:paraId="45216C85" w14:textId="2BC44607" w:rsidR="00AF20EE" w:rsidRPr="00C764AE" w:rsidRDefault="007A1B65"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094</w:t>
            </w:r>
          </w:p>
        </w:tc>
      </w:tr>
      <w:tr w:rsidR="0030434D" w:rsidRPr="00C764AE" w14:paraId="163E1562"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E2C071A" w14:textId="37D74310" w:rsidR="0030434D" w:rsidRPr="00C764AE" w:rsidRDefault="0030434D"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Left triangularis inferior frontal gyrus</w:t>
            </w:r>
          </w:p>
        </w:tc>
        <w:tc>
          <w:tcPr>
            <w:tcW w:w="1275" w:type="dxa"/>
            <w:shd w:val="clear" w:color="auto" w:fill="auto"/>
          </w:tcPr>
          <w:p w14:paraId="5A1969AE" w14:textId="7DDB87DB" w:rsidR="0030434D" w:rsidRPr="00C764AE" w:rsidRDefault="0030434D"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232</w:t>
            </w:r>
          </w:p>
        </w:tc>
        <w:tc>
          <w:tcPr>
            <w:tcW w:w="1134" w:type="dxa"/>
            <w:shd w:val="clear" w:color="auto" w:fill="auto"/>
          </w:tcPr>
          <w:p w14:paraId="1BF80E02" w14:textId="65A62D88" w:rsidR="0030434D" w:rsidRPr="00C764AE" w:rsidRDefault="0030434D"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037</w:t>
            </w:r>
          </w:p>
        </w:tc>
      </w:tr>
      <w:tr w:rsidR="0030434D" w:rsidRPr="00C764AE" w14:paraId="3B8A1A2B"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66C6FBFC" w14:textId="29F501C8" w:rsidR="0030434D" w:rsidRPr="00C764AE" w:rsidRDefault="0030434D"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Left operculum inferior frontal gyrus</w:t>
            </w:r>
          </w:p>
        </w:tc>
        <w:tc>
          <w:tcPr>
            <w:tcW w:w="1275" w:type="dxa"/>
            <w:shd w:val="clear" w:color="auto" w:fill="auto"/>
          </w:tcPr>
          <w:p w14:paraId="7ABDD2E7" w14:textId="7A5A3B7D" w:rsidR="0030434D" w:rsidRPr="00C764AE" w:rsidRDefault="0030434D"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134</w:t>
            </w:r>
          </w:p>
        </w:tc>
        <w:tc>
          <w:tcPr>
            <w:tcW w:w="1134" w:type="dxa"/>
            <w:shd w:val="clear" w:color="auto" w:fill="auto"/>
          </w:tcPr>
          <w:p w14:paraId="5F50D862" w14:textId="6013AC80" w:rsidR="0030434D" w:rsidRPr="00C764AE" w:rsidRDefault="0030434D"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233</w:t>
            </w:r>
          </w:p>
        </w:tc>
      </w:tr>
      <w:tr w:rsidR="0030434D" w:rsidRPr="00C764AE" w14:paraId="4C8992B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C1AB30C" w14:textId="20BAAF15" w:rsidR="0030434D" w:rsidRPr="00C764AE" w:rsidRDefault="0030434D"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lastRenderedPageBreak/>
              <w:t xml:space="preserve">Right anterior cingulate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67539B83" w14:textId="02D332D4" w:rsidR="0030434D" w:rsidRPr="00C764AE" w:rsidRDefault="0030434D"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152</w:t>
            </w:r>
          </w:p>
        </w:tc>
        <w:tc>
          <w:tcPr>
            <w:tcW w:w="1134" w:type="dxa"/>
            <w:shd w:val="clear" w:color="auto" w:fill="auto"/>
          </w:tcPr>
          <w:p w14:paraId="0D81EDB9" w14:textId="07E475A8" w:rsidR="0030434D" w:rsidRPr="00C764AE" w:rsidRDefault="0030434D"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176</w:t>
            </w:r>
          </w:p>
        </w:tc>
      </w:tr>
      <w:tr w:rsidR="0030434D" w:rsidRPr="00C764AE" w14:paraId="68163DC6"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4CE85BE" w14:textId="23777470" w:rsidR="0030434D" w:rsidRPr="00C764AE" w:rsidRDefault="0030434D"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superior frontal gyrus – Right operculum inferior frontal gyrus</w:t>
            </w:r>
          </w:p>
        </w:tc>
        <w:tc>
          <w:tcPr>
            <w:tcW w:w="1275" w:type="dxa"/>
            <w:shd w:val="clear" w:color="auto" w:fill="auto"/>
          </w:tcPr>
          <w:p w14:paraId="11EDAF41" w14:textId="3DE0D58A" w:rsidR="0030434D" w:rsidRPr="00C764AE" w:rsidRDefault="0030434D"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160</w:t>
            </w:r>
          </w:p>
        </w:tc>
        <w:tc>
          <w:tcPr>
            <w:tcW w:w="1134" w:type="dxa"/>
            <w:shd w:val="clear" w:color="auto" w:fill="auto"/>
          </w:tcPr>
          <w:p w14:paraId="6669134C" w14:textId="6C3880E3" w:rsidR="0030434D" w:rsidRPr="00C764AE" w:rsidRDefault="0030434D"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153</w:t>
            </w:r>
          </w:p>
        </w:tc>
      </w:tr>
      <w:tr w:rsidR="0030434D" w:rsidRPr="00C764AE" w14:paraId="534EB074"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84CB5BD" w14:textId="32018E67" w:rsidR="0030434D" w:rsidRPr="00C764AE" w:rsidRDefault="0030434D"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precuneus – Left calcarine sulcus</w:t>
            </w:r>
          </w:p>
        </w:tc>
        <w:tc>
          <w:tcPr>
            <w:tcW w:w="1275" w:type="dxa"/>
            <w:shd w:val="clear" w:color="auto" w:fill="auto"/>
          </w:tcPr>
          <w:p w14:paraId="71E4E135" w14:textId="2419EC98" w:rsidR="0030434D" w:rsidRPr="00C764AE" w:rsidRDefault="0030434D"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118</w:t>
            </w:r>
          </w:p>
        </w:tc>
        <w:tc>
          <w:tcPr>
            <w:tcW w:w="1134" w:type="dxa"/>
            <w:shd w:val="clear" w:color="auto" w:fill="auto"/>
          </w:tcPr>
          <w:p w14:paraId="74A0AE61" w14:textId="4F158A49" w:rsidR="0030434D" w:rsidRPr="00C764AE" w:rsidRDefault="0030434D"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296</w:t>
            </w:r>
          </w:p>
        </w:tc>
      </w:tr>
      <w:tr w:rsidR="0030434D" w:rsidRPr="00C764AE" w14:paraId="2A07407F" w14:textId="77777777" w:rsidTr="00910FF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B8DF84E" w14:textId="08D16873" w:rsidR="0030434D" w:rsidRPr="00C764AE" w:rsidRDefault="0030434D" w:rsidP="00910FF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Right Cuneus – Left Calcarine sulcus</w:t>
            </w:r>
          </w:p>
        </w:tc>
        <w:tc>
          <w:tcPr>
            <w:tcW w:w="1275" w:type="dxa"/>
            <w:shd w:val="clear" w:color="auto" w:fill="auto"/>
          </w:tcPr>
          <w:p w14:paraId="707BBF8B" w14:textId="71EA9B8B" w:rsidR="0030434D" w:rsidRPr="00C764AE" w:rsidRDefault="0030434D"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243</w:t>
            </w:r>
          </w:p>
        </w:tc>
        <w:tc>
          <w:tcPr>
            <w:tcW w:w="1134" w:type="dxa"/>
            <w:shd w:val="clear" w:color="auto" w:fill="auto"/>
          </w:tcPr>
          <w:p w14:paraId="56703753" w14:textId="472A74BC" w:rsidR="0030434D" w:rsidRPr="00C764AE" w:rsidRDefault="0030434D" w:rsidP="00910FF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029</w:t>
            </w:r>
          </w:p>
        </w:tc>
      </w:tr>
      <w:tr w:rsidR="0030434D" w:rsidRPr="00C764AE" w14:paraId="496E697A" w14:textId="77777777" w:rsidTr="00910FF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5452924" w14:textId="4043F9BA" w:rsidR="0030434D" w:rsidRPr="00C764AE" w:rsidRDefault="0030434D" w:rsidP="00910FF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middle cingulate gyrus – Left triangularis inferior frontal gyrus</w:t>
            </w:r>
          </w:p>
        </w:tc>
        <w:tc>
          <w:tcPr>
            <w:tcW w:w="1275" w:type="dxa"/>
            <w:shd w:val="clear" w:color="auto" w:fill="auto"/>
          </w:tcPr>
          <w:p w14:paraId="39482664" w14:textId="5662D507" w:rsidR="0030434D" w:rsidRPr="00C764AE" w:rsidRDefault="0030434D"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109</w:t>
            </w:r>
          </w:p>
        </w:tc>
        <w:tc>
          <w:tcPr>
            <w:tcW w:w="1134" w:type="dxa"/>
            <w:shd w:val="clear" w:color="auto" w:fill="auto"/>
          </w:tcPr>
          <w:p w14:paraId="1FF59BC7" w14:textId="389E8450"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332</w:t>
            </w:r>
          </w:p>
        </w:tc>
      </w:tr>
      <w:tr w:rsidR="0030434D" w:rsidRPr="00C764AE" w14:paraId="154EE8C6" w14:textId="77777777" w:rsidTr="00910FF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D7AEE4C" w14:textId="4D7E0B13" w:rsidR="0030434D" w:rsidRPr="00C764AE" w:rsidRDefault="00CA0358" w:rsidP="00910FF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Right putamen – Right insular cortex</w:t>
            </w:r>
          </w:p>
        </w:tc>
        <w:tc>
          <w:tcPr>
            <w:tcW w:w="1275" w:type="dxa"/>
            <w:shd w:val="clear" w:color="auto" w:fill="auto"/>
          </w:tcPr>
          <w:p w14:paraId="1014A8F7" w14:textId="19B4FF2C" w:rsidR="0030434D"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160</w:t>
            </w:r>
          </w:p>
        </w:tc>
        <w:tc>
          <w:tcPr>
            <w:tcW w:w="1134" w:type="dxa"/>
            <w:shd w:val="clear" w:color="auto" w:fill="auto"/>
          </w:tcPr>
          <w:p w14:paraId="03A2BD90" w14:textId="602BC4D2" w:rsidR="0030434D" w:rsidRPr="00C764AE" w:rsidRDefault="00CA0358" w:rsidP="00910FF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153</w:t>
            </w:r>
          </w:p>
        </w:tc>
      </w:tr>
      <w:tr w:rsidR="0030434D" w:rsidRPr="00C764AE" w14:paraId="3745BFEC" w14:textId="77777777" w:rsidTr="00910FF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0282BFA" w14:textId="106D46F3" w:rsidR="0030434D" w:rsidRPr="00C764AE" w:rsidRDefault="00CA0358" w:rsidP="00910FF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w:t>
            </w:r>
          </w:p>
        </w:tc>
        <w:tc>
          <w:tcPr>
            <w:tcW w:w="1275" w:type="dxa"/>
            <w:shd w:val="clear" w:color="auto" w:fill="auto"/>
          </w:tcPr>
          <w:p w14:paraId="602BE731" w14:textId="1DF7FFB0" w:rsidR="0030434D" w:rsidRPr="00C764AE" w:rsidRDefault="00CA0358"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009F09D5">
              <w:rPr>
                <w:rFonts w:ascii="Times New Roman" w:eastAsiaTheme="minorHAnsi" w:hAnsi="Times New Roman" w:cs="Times New Roman"/>
                <w:sz w:val="16"/>
                <w:szCs w:val="16"/>
              </w:rPr>
              <w:t>0</w:t>
            </w:r>
            <w:r w:rsidRPr="00C764AE">
              <w:rPr>
                <w:rFonts w:ascii="Times New Roman" w:eastAsia="바탕" w:hAnsi="Times New Roman" w:cs="Times New Roman"/>
                <w:sz w:val="16"/>
                <w:szCs w:val="16"/>
              </w:rPr>
              <w:t>19</w:t>
            </w:r>
          </w:p>
        </w:tc>
        <w:tc>
          <w:tcPr>
            <w:tcW w:w="1134" w:type="dxa"/>
            <w:shd w:val="clear" w:color="auto" w:fill="auto"/>
          </w:tcPr>
          <w:p w14:paraId="0F5126AF" w14:textId="256E2E6E" w:rsidR="0030434D" w:rsidRPr="00C764AE" w:rsidRDefault="00CA0358"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866</w:t>
            </w:r>
          </w:p>
        </w:tc>
      </w:tr>
      <w:tr w:rsidR="0030434D" w:rsidRPr="00C764AE" w14:paraId="25DE7B09" w14:textId="77777777" w:rsidTr="00910FF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BD13F4B" w14:textId="10685E70" w:rsidR="0030434D" w:rsidRPr="00C764AE" w:rsidRDefault="00CA0358" w:rsidP="00910FF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superior temporal gyrus</w:t>
            </w:r>
          </w:p>
        </w:tc>
        <w:tc>
          <w:tcPr>
            <w:tcW w:w="1275" w:type="dxa"/>
            <w:shd w:val="clear" w:color="auto" w:fill="auto"/>
          </w:tcPr>
          <w:p w14:paraId="1575EF26" w14:textId="5C2EB18D" w:rsidR="0030434D"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038</w:t>
            </w:r>
          </w:p>
        </w:tc>
        <w:tc>
          <w:tcPr>
            <w:tcW w:w="1134" w:type="dxa"/>
            <w:shd w:val="clear" w:color="auto" w:fill="auto"/>
          </w:tcPr>
          <w:p w14:paraId="6864428B" w14:textId="69D4416C" w:rsidR="0030434D" w:rsidRPr="00C764AE" w:rsidRDefault="00CA0358" w:rsidP="00910FF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bCs/>
                <w:sz w:val="16"/>
                <w:szCs w:val="16"/>
              </w:rPr>
            </w:pPr>
            <w:r w:rsidRPr="00C764AE">
              <w:rPr>
                <w:rFonts w:ascii="Times New Roman" w:eastAsia="바탕" w:hAnsi="Times New Roman" w:cs="Times New Roman"/>
                <w:bCs/>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bCs/>
                <w:sz w:val="16"/>
                <w:szCs w:val="16"/>
              </w:rPr>
              <w:t>733</w:t>
            </w:r>
          </w:p>
        </w:tc>
      </w:tr>
      <w:tr w:rsidR="0030434D" w:rsidRPr="00C764AE" w14:paraId="47457218" w14:textId="77777777" w:rsidTr="00910FF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6322BDD7" w14:textId="327F2A4A" w:rsidR="0030434D" w:rsidRPr="00C764AE" w:rsidRDefault="0030434D" w:rsidP="00910FFF">
            <w:pPr>
              <w:spacing w:line="360" w:lineRule="auto"/>
              <w:jc w:val="both"/>
              <w:rPr>
                <w:rFonts w:ascii="Times New Roman" w:eastAsia="바탕" w:hAnsi="Times New Roman" w:cs="Times New Roman"/>
                <w:sz w:val="22"/>
                <w:szCs w:val="22"/>
              </w:rPr>
            </w:pPr>
            <w:r w:rsidRPr="00A84BC7">
              <w:rPr>
                <w:rFonts w:ascii="Times New Roman" w:eastAsia="바탕" w:hAnsi="Times New Roman" w:cs="Times New Roman"/>
                <w:sz w:val="16"/>
                <w:szCs w:val="16"/>
              </w:rPr>
              <w:t>Negative symptoms total</w:t>
            </w:r>
          </w:p>
        </w:tc>
        <w:tc>
          <w:tcPr>
            <w:tcW w:w="1275" w:type="dxa"/>
            <w:shd w:val="clear" w:color="auto" w:fill="auto"/>
          </w:tcPr>
          <w:p w14:paraId="46D9DC70" w14:textId="10D42950"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rPr>
            </w:pPr>
          </w:p>
        </w:tc>
        <w:tc>
          <w:tcPr>
            <w:tcW w:w="1134" w:type="dxa"/>
            <w:shd w:val="clear" w:color="auto" w:fill="auto"/>
          </w:tcPr>
          <w:p w14:paraId="2EEA8DC7" w14:textId="5A873A4B"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rPr>
            </w:pPr>
          </w:p>
        </w:tc>
      </w:tr>
      <w:tr w:rsidR="00CA0358" w:rsidRPr="00C764AE" w14:paraId="1A60A69D"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A5732B7"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posterior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0E4183F4" w14:textId="6C95050E" w:rsidR="00CA0358"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101</w:t>
            </w:r>
          </w:p>
        </w:tc>
        <w:tc>
          <w:tcPr>
            <w:tcW w:w="1134" w:type="dxa"/>
            <w:shd w:val="clear" w:color="auto" w:fill="auto"/>
          </w:tcPr>
          <w:p w14:paraId="026FE995" w14:textId="29BA7B92"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370</w:t>
            </w:r>
          </w:p>
        </w:tc>
      </w:tr>
      <w:tr w:rsidR="00CA0358" w:rsidRPr="00C764AE" w14:paraId="23C1452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8E49255"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43CE8153" w14:textId="51E9E232"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032</w:t>
            </w:r>
          </w:p>
        </w:tc>
        <w:tc>
          <w:tcPr>
            <w:tcW w:w="1134" w:type="dxa"/>
            <w:shd w:val="clear" w:color="auto" w:fill="auto"/>
          </w:tcPr>
          <w:p w14:paraId="64441AB4" w14:textId="137005D8"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777</w:t>
            </w:r>
          </w:p>
        </w:tc>
      </w:tr>
      <w:tr w:rsidR="00CA0358" w:rsidRPr="00C764AE" w14:paraId="5A37B992"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886DA3C"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operculum inferior frontal gyrus</w:t>
            </w:r>
          </w:p>
        </w:tc>
        <w:tc>
          <w:tcPr>
            <w:tcW w:w="1275" w:type="dxa"/>
            <w:shd w:val="clear" w:color="auto" w:fill="auto"/>
          </w:tcPr>
          <w:p w14:paraId="786F0D4E" w14:textId="600289D2" w:rsidR="00CA0358"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201</w:t>
            </w:r>
          </w:p>
        </w:tc>
        <w:tc>
          <w:tcPr>
            <w:tcW w:w="1134" w:type="dxa"/>
            <w:shd w:val="clear" w:color="auto" w:fill="auto"/>
          </w:tcPr>
          <w:p w14:paraId="575E5D8C" w14:textId="0A0C358A"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073</w:t>
            </w:r>
          </w:p>
        </w:tc>
      </w:tr>
      <w:tr w:rsidR="00CA0358" w:rsidRPr="00C764AE" w14:paraId="21C8081A"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6D6FD98"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20CB64BF" w14:textId="5B6417B9"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096</w:t>
            </w:r>
          </w:p>
        </w:tc>
        <w:tc>
          <w:tcPr>
            <w:tcW w:w="1134" w:type="dxa"/>
            <w:shd w:val="clear" w:color="auto" w:fill="auto"/>
          </w:tcPr>
          <w:p w14:paraId="35E4B387" w14:textId="50B8B6CE"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393</w:t>
            </w:r>
          </w:p>
        </w:tc>
      </w:tr>
      <w:tr w:rsidR="00CA0358" w:rsidRPr="00C764AE" w14:paraId="7F4CE6CA"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1EBA0EB"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17891830" w14:textId="7F140FA8"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075</w:t>
            </w:r>
          </w:p>
        </w:tc>
        <w:tc>
          <w:tcPr>
            <w:tcW w:w="1134" w:type="dxa"/>
            <w:shd w:val="clear" w:color="auto" w:fill="auto"/>
          </w:tcPr>
          <w:p w14:paraId="0171A17D" w14:textId="68CE370B"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507</w:t>
            </w:r>
          </w:p>
        </w:tc>
      </w:tr>
      <w:tr w:rsidR="00CA0358" w:rsidRPr="00C764AE" w14:paraId="4A8BB61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43EBDEF"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36094414" w14:textId="2A1C7AE7"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055</w:t>
            </w:r>
          </w:p>
        </w:tc>
        <w:tc>
          <w:tcPr>
            <w:tcW w:w="1134" w:type="dxa"/>
            <w:shd w:val="clear" w:color="auto" w:fill="auto"/>
          </w:tcPr>
          <w:p w14:paraId="1C858D55" w14:textId="234F0B59"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623</w:t>
            </w:r>
          </w:p>
        </w:tc>
      </w:tr>
      <w:tr w:rsidR="00CA0358" w:rsidRPr="00C764AE" w14:paraId="752F1396"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6CD583BE"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anterior cingulate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562C05BC" w14:textId="1ED468F2" w:rsidR="00CA0358"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007</w:t>
            </w:r>
          </w:p>
        </w:tc>
        <w:tc>
          <w:tcPr>
            <w:tcW w:w="1134" w:type="dxa"/>
            <w:shd w:val="clear" w:color="auto" w:fill="auto"/>
          </w:tcPr>
          <w:p w14:paraId="71E4E4EC" w14:textId="5F39C432"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954</w:t>
            </w:r>
          </w:p>
        </w:tc>
      </w:tr>
      <w:tr w:rsidR="00CA0358" w:rsidRPr="00C764AE" w14:paraId="775DF57C"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A0F6A63"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t>Left anterior cingulate gyrus – Left triangularis inferior frontal gyrus</w:t>
            </w:r>
          </w:p>
        </w:tc>
        <w:tc>
          <w:tcPr>
            <w:tcW w:w="1275" w:type="dxa"/>
            <w:shd w:val="clear" w:color="auto" w:fill="auto"/>
          </w:tcPr>
          <w:p w14:paraId="2C712C69" w14:textId="0126055F"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-0.070</w:t>
            </w:r>
          </w:p>
        </w:tc>
        <w:tc>
          <w:tcPr>
            <w:tcW w:w="1134" w:type="dxa"/>
            <w:shd w:val="clear" w:color="auto" w:fill="auto"/>
          </w:tcPr>
          <w:p w14:paraId="0CC186D3" w14:textId="1E981CA1"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535</w:t>
            </w:r>
          </w:p>
        </w:tc>
      </w:tr>
      <w:tr w:rsidR="00CA0358" w:rsidRPr="00C764AE" w14:paraId="65883A3D"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6A9F9606"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Left operculum inferior frontal gyrus</w:t>
            </w:r>
          </w:p>
        </w:tc>
        <w:tc>
          <w:tcPr>
            <w:tcW w:w="1275" w:type="dxa"/>
            <w:shd w:val="clear" w:color="auto" w:fill="auto"/>
          </w:tcPr>
          <w:p w14:paraId="074B4750" w14:textId="28207452" w:rsidR="00CA0358"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078</w:t>
            </w:r>
          </w:p>
        </w:tc>
        <w:tc>
          <w:tcPr>
            <w:tcW w:w="1134" w:type="dxa"/>
            <w:shd w:val="clear" w:color="auto" w:fill="auto"/>
          </w:tcPr>
          <w:p w14:paraId="6DFB8773" w14:textId="31B19BFF"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491</w:t>
            </w:r>
          </w:p>
        </w:tc>
      </w:tr>
      <w:tr w:rsidR="00CA0358" w:rsidRPr="00C764AE" w14:paraId="5A828A17"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62F32EB"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anterior cingulate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4BC12568" w14:textId="5A0D49F4" w:rsidR="00CA0358" w:rsidRPr="00C764AE" w:rsidRDefault="00CA0358"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220</w:t>
            </w:r>
          </w:p>
        </w:tc>
        <w:tc>
          <w:tcPr>
            <w:tcW w:w="1134" w:type="dxa"/>
            <w:shd w:val="clear" w:color="auto" w:fill="auto"/>
          </w:tcPr>
          <w:p w14:paraId="4BC4DDEC" w14:textId="500D4638" w:rsidR="00CA0358" w:rsidRPr="00C764AE" w:rsidRDefault="00CA0358"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049</w:t>
            </w:r>
          </w:p>
        </w:tc>
      </w:tr>
      <w:tr w:rsidR="00CA0358" w:rsidRPr="00C764AE" w14:paraId="74454392"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CF868A6"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superior frontal gyrus – Right operculum inferior frontal gyrus</w:t>
            </w:r>
          </w:p>
        </w:tc>
        <w:tc>
          <w:tcPr>
            <w:tcW w:w="1275" w:type="dxa"/>
            <w:shd w:val="clear" w:color="auto" w:fill="auto"/>
          </w:tcPr>
          <w:p w14:paraId="40D38F68" w14:textId="7CF657C4" w:rsidR="00CA0358" w:rsidRPr="00C764AE" w:rsidRDefault="00CA0358"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054</w:t>
            </w:r>
          </w:p>
        </w:tc>
        <w:tc>
          <w:tcPr>
            <w:tcW w:w="1134" w:type="dxa"/>
            <w:shd w:val="clear" w:color="auto" w:fill="auto"/>
          </w:tcPr>
          <w:p w14:paraId="0F31603A" w14:textId="25ED343A" w:rsidR="00CA0358" w:rsidRPr="00C764AE" w:rsidRDefault="00CA0358"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630</w:t>
            </w:r>
          </w:p>
        </w:tc>
      </w:tr>
      <w:tr w:rsidR="00CA0358" w:rsidRPr="00C764AE" w14:paraId="7B111316"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03E2237"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precuneus – Left calcarine sulcus</w:t>
            </w:r>
          </w:p>
        </w:tc>
        <w:tc>
          <w:tcPr>
            <w:tcW w:w="1275" w:type="dxa"/>
            <w:shd w:val="clear" w:color="auto" w:fill="auto"/>
          </w:tcPr>
          <w:p w14:paraId="0AB35A4C" w14:textId="52AB85A8"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055</w:t>
            </w:r>
          </w:p>
        </w:tc>
        <w:tc>
          <w:tcPr>
            <w:tcW w:w="1134" w:type="dxa"/>
            <w:shd w:val="clear" w:color="auto" w:fill="auto"/>
          </w:tcPr>
          <w:p w14:paraId="1D9BBF92" w14:textId="65650DA7"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624</w:t>
            </w:r>
          </w:p>
        </w:tc>
      </w:tr>
      <w:tr w:rsidR="00CA0358" w:rsidRPr="00C764AE" w14:paraId="6306E909"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9162508"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t>Right Cuneus – Left Calcarine sulcus</w:t>
            </w:r>
          </w:p>
        </w:tc>
        <w:tc>
          <w:tcPr>
            <w:tcW w:w="1275" w:type="dxa"/>
            <w:shd w:val="clear" w:color="auto" w:fill="auto"/>
          </w:tcPr>
          <w:p w14:paraId="41978F6E" w14:textId="0182FCDC"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142</w:t>
            </w:r>
          </w:p>
        </w:tc>
        <w:tc>
          <w:tcPr>
            <w:tcW w:w="1134" w:type="dxa"/>
            <w:shd w:val="clear" w:color="auto" w:fill="auto"/>
          </w:tcPr>
          <w:p w14:paraId="6E663B89" w14:textId="28D3E2EC"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206</w:t>
            </w:r>
          </w:p>
        </w:tc>
      </w:tr>
      <w:tr w:rsidR="00CA0358" w:rsidRPr="00C764AE" w14:paraId="2C71F48E"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B26D843"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middle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3C433B96" w14:textId="39B0480F"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120</w:t>
            </w:r>
          </w:p>
        </w:tc>
        <w:tc>
          <w:tcPr>
            <w:tcW w:w="1134" w:type="dxa"/>
            <w:shd w:val="clear" w:color="auto" w:fill="auto"/>
          </w:tcPr>
          <w:p w14:paraId="7A51BAA3" w14:textId="55E3252A"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287</w:t>
            </w:r>
          </w:p>
        </w:tc>
      </w:tr>
      <w:tr w:rsidR="00CA0358" w:rsidRPr="00C764AE" w14:paraId="378885F5"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ABFB072"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Right putamen – Right insular cortex</w:t>
            </w:r>
          </w:p>
        </w:tc>
        <w:tc>
          <w:tcPr>
            <w:tcW w:w="1275" w:type="dxa"/>
            <w:shd w:val="clear" w:color="auto" w:fill="auto"/>
          </w:tcPr>
          <w:p w14:paraId="16E0DC7C" w14:textId="090042A8"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092</w:t>
            </w:r>
          </w:p>
        </w:tc>
        <w:tc>
          <w:tcPr>
            <w:tcW w:w="1134" w:type="dxa"/>
            <w:shd w:val="clear" w:color="auto" w:fill="auto"/>
          </w:tcPr>
          <w:p w14:paraId="4B773712" w14:textId="191E873C"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415</w:t>
            </w:r>
          </w:p>
        </w:tc>
      </w:tr>
      <w:tr w:rsidR="00CA0358" w:rsidRPr="00C764AE" w14:paraId="1BF2DFF5"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B87C85F"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w:t>
            </w:r>
          </w:p>
        </w:tc>
        <w:tc>
          <w:tcPr>
            <w:tcW w:w="1275" w:type="dxa"/>
            <w:shd w:val="clear" w:color="auto" w:fill="auto"/>
          </w:tcPr>
          <w:p w14:paraId="731E991C" w14:textId="27C7653F" w:rsidR="00CA0358" w:rsidRPr="00C764AE" w:rsidRDefault="00E40E26" w:rsidP="00E40E26">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바탕" w:hAnsi="Times New Roman" w:cs="Times New Roman"/>
                <w:sz w:val="16"/>
                <w:szCs w:val="16"/>
              </w:rPr>
              <w:t>.</w:t>
            </w:r>
            <w:r w:rsidRPr="00C764AE">
              <w:rPr>
                <w:rFonts w:ascii="Times New Roman" w:eastAsia="바탕" w:hAnsi="Times New Roman" w:cs="Times New Roman"/>
                <w:sz w:val="16"/>
                <w:szCs w:val="16"/>
              </w:rPr>
              <w:t>104</w:t>
            </w:r>
          </w:p>
        </w:tc>
        <w:tc>
          <w:tcPr>
            <w:tcW w:w="1134" w:type="dxa"/>
            <w:shd w:val="clear" w:color="auto" w:fill="auto"/>
          </w:tcPr>
          <w:p w14:paraId="77E4B4A4" w14:textId="0C688B3D"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358</w:t>
            </w:r>
          </w:p>
        </w:tc>
      </w:tr>
      <w:tr w:rsidR="00CA0358" w:rsidRPr="00C764AE" w14:paraId="17E2D9EB"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F866E87"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superior temporal gyrus</w:t>
            </w:r>
          </w:p>
        </w:tc>
        <w:tc>
          <w:tcPr>
            <w:tcW w:w="1275" w:type="dxa"/>
            <w:shd w:val="clear" w:color="auto" w:fill="auto"/>
          </w:tcPr>
          <w:p w14:paraId="734B178B" w14:textId="5261D4FF"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040</w:t>
            </w:r>
          </w:p>
        </w:tc>
        <w:tc>
          <w:tcPr>
            <w:tcW w:w="1134" w:type="dxa"/>
            <w:shd w:val="clear" w:color="auto" w:fill="auto"/>
          </w:tcPr>
          <w:p w14:paraId="22D31BEB" w14:textId="27E06127"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726</w:t>
            </w:r>
          </w:p>
        </w:tc>
      </w:tr>
      <w:tr w:rsidR="0030434D" w:rsidRPr="00C764AE" w14:paraId="6B69AE88" w14:textId="77777777" w:rsidTr="00910FF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BBFDF52" w14:textId="4466C6B2" w:rsidR="0030434D" w:rsidRPr="00C764AE" w:rsidRDefault="0030434D" w:rsidP="00910FFF">
            <w:pPr>
              <w:spacing w:line="360" w:lineRule="auto"/>
              <w:jc w:val="both"/>
              <w:rPr>
                <w:rFonts w:ascii="Times New Roman" w:eastAsia="바탕" w:hAnsi="Times New Roman" w:cs="Times New Roman"/>
                <w:bCs w:val="0"/>
                <w:sz w:val="22"/>
                <w:szCs w:val="22"/>
                <w:lang w:eastAsia="en-US"/>
              </w:rPr>
            </w:pPr>
            <w:r w:rsidRPr="00A84BC7">
              <w:rPr>
                <w:rFonts w:ascii="Times New Roman" w:eastAsia="바탕" w:hAnsi="Times New Roman" w:cs="Times New Roman"/>
                <w:sz w:val="16"/>
                <w:szCs w:val="16"/>
                <w:lang w:eastAsia="en-US"/>
              </w:rPr>
              <w:t xml:space="preserve">General </w:t>
            </w:r>
            <w:r w:rsidRPr="00A84BC7">
              <w:rPr>
                <w:rFonts w:ascii="Times New Roman" w:eastAsia="바탕" w:hAnsi="Times New Roman" w:cs="Times New Roman"/>
                <w:sz w:val="16"/>
                <w:szCs w:val="16"/>
              </w:rPr>
              <w:t>psychopathology t</w:t>
            </w:r>
            <w:r w:rsidRPr="00A84BC7">
              <w:rPr>
                <w:rFonts w:ascii="Times New Roman" w:eastAsia="바탕" w:hAnsi="Times New Roman" w:cs="Times New Roman"/>
                <w:sz w:val="16"/>
                <w:szCs w:val="16"/>
                <w:lang w:eastAsia="en-US"/>
              </w:rPr>
              <w:t>otal</w:t>
            </w:r>
          </w:p>
        </w:tc>
        <w:tc>
          <w:tcPr>
            <w:tcW w:w="1275" w:type="dxa"/>
            <w:shd w:val="clear" w:color="auto" w:fill="auto"/>
          </w:tcPr>
          <w:p w14:paraId="4AE71E3C" w14:textId="73A90F8C"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c>
          <w:tcPr>
            <w:tcW w:w="1134" w:type="dxa"/>
            <w:shd w:val="clear" w:color="auto" w:fill="auto"/>
          </w:tcPr>
          <w:p w14:paraId="1F7FCEA6" w14:textId="65F7EF6D"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r>
      <w:tr w:rsidR="00CA0358" w:rsidRPr="00C764AE" w14:paraId="0EFB866B"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793C3588"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posterior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15DE9C51" w14:textId="0D3DCF34"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022</w:t>
            </w:r>
          </w:p>
        </w:tc>
        <w:tc>
          <w:tcPr>
            <w:tcW w:w="1134" w:type="dxa"/>
            <w:shd w:val="clear" w:color="auto" w:fill="auto"/>
          </w:tcPr>
          <w:p w14:paraId="181F9749" w14:textId="7589CA15"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844</w:t>
            </w:r>
          </w:p>
        </w:tc>
      </w:tr>
      <w:tr w:rsidR="00CA0358" w:rsidRPr="00C764AE" w14:paraId="6352DF69"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62606181"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26897944" w14:textId="0F442345"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111</w:t>
            </w:r>
          </w:p>
        </w:tc>
        <w:tc>
          <w:tcPr>
            <w:tcW w:w="1134" w:type="dxa"/>
            <w:shd w:val="clear" w:color="auto" w:fill="auto"/>
          </w:tcPr>
          <w:p w14:paraId="02FDF2A9" w14:textId="4566E243"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324</w:t>
            </w:r>
          </w:p>
        </w:tc>
      </w:tr>
      <w:tr w:rsidR="00CA0358" w:rsidRPr="00C764AE" w14:paraId="3F648516"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7D51AAD1"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operculum inferior frontal gyrus</w:t>
            </w:r>
          </w:p>
        </w:tc>
        <w:tc>
          <w:tcPr>
            <w:tcW w:w="1275" w:type="dxa"/>
            <w:shd w:val="clear" w:color="auto" w:fill="auto"/>
          </w:tcPr>
          <w:p w14:paraId="41130571" w14:textId="6A39CCBB"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159</w:t>
            </w:r>
          </w:p>
        </w:tc>
        <w:tc>
          <w:tcPr>
            <w:tcW w:w="1134" w:type="dxa"/>
            <w:shd w:val="clear" w:color="auto" w:fill="auto"/>
          </w:tcPr>
          <w:p w14:paraId="11C4A116" w14:textId="56CC0B08"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156</w:t>
            </w:r>
          </w:p>
        </w:tc>
      </w:tr>
      <w:tr w:rsidR="00CA0358" w:rsidRPr="00C764AE" w14:paraId="54B2F41A"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E526A65"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0AC87086" w14:textId="0764AD46"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068</w:t>
            </w:r>
          </w:p>
        </w:tc>
        <w:tc>
          <w:tcPr>
            <w:tcW w:w="1134" w:type="dxa"/>
            <w:shd w:val="clear" w:color="auto" w:fill="auto"/>
          </w:tcPr>
          <w:p w14:paraId="46917143" w14:textId="190AD4C0"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544</w:t>
            </w:r>
          </w:p>
        </w:tc>
      </w:tr>
      <w:tr w:rsidR="00CA0358" w:rsidRPr="00C764AE" w14:paraId="54B586A4"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704B5E56"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166F01BB" w14:textId="7429B6DC"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029</w:t>
            </w:r>
          </w:p>
        </w:tc>
        <w:tc>
          <w:tcPr>
            <w:tcW w:w="1134" w:type="dxa"/>
            <w:shd w:val="clear" w:color="auto" w:fill="auto"/>
          </w:tcPr>
          <w:p w14:paraId="3BA21968" w14:textId="19000C5F"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795</w:t>
            </w:r>
          </w:p>
        </w:tc>
      </w:tr>
      <w:tr w:rsidR="00CA0358" w:rsidRPr="00C764AE" w14:paraId="4F38447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2FB35F1"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0A513BC4" w14:textId="15714B83"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046</w:t>
            </w:r>
          </w:p>
        </w:tc>
        <w:tc>
          <w:tcPr>
            <w:tcW w:w="1134" w:type="dxa"/>
            <w:shd w:val="clear" w:color="auto" w:fill="auto"/>
          </w:tcPr>
          <w:p w14:paraId="696E802E" w14:textId="3118695A"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684</w:t>
            </w:r>
          </w:p>
        </w:tc>
      </w:tr>
      <w:tr w:rsidR="00CA0358" w:rsidRPr="00C764AE" w14:paraId="4A2C90F7"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CA78EAE"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anterior cingulate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03196FF3" w14:textId="40A83C2C"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050</w:t>
            </w:r>
          </w:p>
        </w:tc>
        <w:tc>
          <w:tcPr>
            <w:tcW w:w="1134" w:type="dxa"/>
            <w:shd w:val="clear" w:color="auto" w:fill="auto"/>
          </w:tcPr>
          <w:p w14:paraId="01E85C60" w14:textId="10265C2C"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658</w:t>
            </w:r>
          </w:p>
        </w:tc>
      </w:tr>
      <w:tr w:rsidR="00CA0358" w:rsidRPr="00C764AE" w14:paraId="03833284"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AC22626"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lastRenderedPageBreak/>
              <w:t>Left anterior cingulate gyrus – Left triangularis inferior frontal gyrus</w:t>
            </w:r>
          </w:p>
        </w:tc>
        <w:tc>
          <w:tcPr>
            <w:tcW w:w="1275" w:type="dxa"/>
            <w:shd w:val="clear" w:color="auto" w:fill="auto"/>
          </w:tcPr>
          <w:p w14:paraId="753E4A81" w14:textId="74526442"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043</w:t>
            </w:r>
          </w:p>
        </w:tc>
        <w:tc>
          <w:tcPr>
            <w:tcW w:w="1134" w:type="dxa"/>
            <w:shd w:val="clear" w:color="auto" w:fill="auto"/>
          </w:tcPr>
          <w:p w14:paraId="71BD3ABC" w14:textId="1AC1657B"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705</w:t>
            </w:r>
          </w:p>
        </w:tc>
      </w:tr>
      <w:tr w:rsidR="00CA0358" w:rsidRPr="00C764AE" w14:paraId="3B658A5D"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B359AF0"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Left operculum inferior frontal gyrus</w:t>
            </w:r>
          </w:p>
        </w:tc>
        <w:tc>
          <w:tcPr>
            <w:tcW w:w="1275" w:type="dxa"/>
            <w:shd w:val="clear" w:color="auto" w:fill="auto"/>
          </w:tcPr>
          <w:p w14:paraId="3285D0BD" w14:textId="3A83EA4C"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100</w:t>
            </w:r>
          </w:p>
        </w:tc>
        <w:tc>
          <w:tcPr>
            <w:tcW w:w="1134" w:type="dxa"/>
            <w:shd w:val="clear" w:color="auto" w:fill="auto"/>
          </w:tcPr>
          <w:p w14:paraId="52A5BD8C" w14:textId="7735119C"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373</w:t>
            </w:r>
          </w:p>
        </w:tc>
      </w:tr>
      <w:tr w:rsidR="00CA0358" w:rsidRPr="00C764AE" w14:paraId="2BD12045"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179D7D8"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anterior cingulate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7A5A4CF0" w14:textId="529D5EF7"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074</w:t>
            </w:r>
          </w:p>
        </w:tc>
        <w:tc>
          <w:tcPr>
            <w:tcW w:w="1134" w:type="dxa"/>
            <w:shd w:val="clear" w:color="auto" w:fill="auto"/>
          </w:tcPr>
          <w:p w14:paraId="75467A5C" w14:textId="14138668"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512</w:t>
            </w:r>
          </w:p>
        </w:tc>
      </w:tr>
      <w:tr w:rsidR="00CA0358" w:rsidRPr="00C764AE" w14:paraId="6A69B567"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0CFD2DB"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superior frontal gyrus – Right operculum inferior frontal gyrus</w:t>
            </w:r>
          </w:p>
        </w:tc>
        <w:tc>
          <w:tcPr>
            <w:tcW w:w="1275" w:type="dxa"/>
            <w:shd w:val="clear" w:color="auto" w:fill="auto"/>
          </w:tcPr>
          <w:p w14:paraId="0FD8E298" w14:textId="5246C4AD"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109</w:t>
            </w:r>
          </w:p>
        </w:tc>
        <w:tc>
          <w:tcPr>
            <w:tcW w:w="1134" w:type="dxa"/>
            <w:shd w:val="clear" w:color="auto" w:fill="auto"/>
          </w:tcPr>
          <w:p w14:paraId="0E799C31" w14:textId="509124D4"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335</w:t>
            </w:r>
          </w:p>
        </w:tc>
      </w:tr>
      <w:tr w:rsidR="00CA0358" w:rsidRPr="00C764AE" w14:paraId="180B7871"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746113B2"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precuneus – Left calcarine sulcus</w:t>
            </w:r>
          </w:p>
        </w:tc>
        <w:tc>
          <w:tcPr>
            <w:tcW w:w="1275" w:type="dxa"/>
            <w:shd w:val="clear" w:color="auto" w:fill="auto"/>
          </w:tcPr>
          <w:p w14:paraId="4B3D875A" w14:textId="61CD314B"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207</w:t>
            </w:r>
          </w:p>
        </w:tc>
        <w:tc>
          <w:tcPr>
            <w:tcW w:w="1134" w:type="dxa"/>
            <w:shd w:val="clear" w:color="auto" w:fill="auto"/>
          </w:tcPr>
          <w:p w14:paraId="127E72EC" w14:textId="610C3D6A"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063</w:t>
            </w:r>
          </w:p>
        </w:tc>
      </w:tr>
      <w:tr w:rsidR="00CA0358" w:rsidRPr="00C764AE" w14:paraId="7CC77F21"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B183D14"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t>Right Cuneus – Left Calcarine sulcus</w:t>
            </w:r>
          </w:p>
        </w:tc>
        <w:tc>
          <w:tcPr>
            <w:tcW w:w="1275" w:type="dxa"/>
            <w:shd w:val="clear" w:color="auto" w:fill="auto"/>
          </w:tcPr>
          <w:p w14:paraId="3BEBDA51" w14:textId="7A7B71F2"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235</w:t>
            </w:r>
          </w:p>
        </w:tc>
        <w:tc>
          <w:tcPr>
            <w:tcW w:w="1134" w:type="dxa"/>
            <w:shd w:val="clear" w:color="auto" w:fill="auto"/>
          </w:tcPr>
          <w:p w14:paraId="62233C27" w14:textId="65CCDBA6"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035</w:t>
            </w:r>
          </w:p>
        </w:tc>
      </w:tr>
      <w:tr w:rsidR="00CA0358" w:rsidRPr="00C764AE" w14:paraId="05D804C3"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C650276"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middle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1A1C2AE2" w14:textId="2273DBE8" w:rsidR="00CA0358" w:rsidRPr="00C764AE" w:rsidRDefault="00E40E26" w:rsidP="00E40E26">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149</w:t>
            </w:r>
          </w:p>
        </w:tc>
        <w:tc>
          <w:tcPr>
            <w:tcW w:w="1134" w:type="dxa"/>
            <w:shd w:val="clear" w:color="auto" w:fill="auto"/>
          </w:tcPr>
          <w:p w14:paraId="45A5D48D" w14:textId="06865ACD"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184</w:t>
            </w:r>
          </w:p>
        </w:tc>
      </w:tr>
      <w:tr w:rsidR="00CA0358" w:rsidRPr="00C764AE" w14:paraId="2F0AEACE"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4B3B50A8"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Right putamen – Right insular cortex</w:t>
            </w:r>
          </w:p>
        </w:tc>
        <w:tc>
          <w:tcPr>
            <w:tcW w:w="1275" w:type="dxa"/>
            <w:shd w:val="clear" w:color="auto" w:fill="auto"/>
          </w:tcPr>
          <w:p w14:paraId="3D921021" w14:textId="61D9042C"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102</w:t>
            </w:r>
          </w:p>
        </w:tc>
        <w:tc>
          <w:tcPr>
            <w:tcW w:w="1134" w:type="dxa"/>
            <w:shd w:val="clear" w:color="auto" w:fill="auto"/>
          </w:tcPr>
          <w:p w14:paraId="27818653" w14:textId="5D548A90"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367</w:t>
            </w:r>
          </w:p>
        </w:tc>
      </w:tr>
      <w:tr w:rsidR="00CA0358" w:rsidRPr="00C764AE" w14:paraId="323BE61F"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0DEB3B5"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w:t>
            </w:r>
          </w:p>
        </w:tc>
        <w:tc>
          <w:tcPr>
            <w:tcW w:w="1275" w:type="dxa"/>
            <w:shd w:val="clear" w:color="auto" w:fill="auto"/>
          </w:tcPr>
          <w:p w14:paraId="0AA0FC8D" w14:textId="3AA3B469"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010</w:t>
            </w:r>
          </w:p>
        </w:tc>
        <w:tc>
          <w:tcPr>
            <w:tcW w:w="1134" w:type="dxa"/>
            <w:shd w:val="clear" w:color="auto" w:fill="auto"/>
          </w:tcPr>
          <w:p w14:paraId="5D055FDF" w14:textId="621CACE0"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926</w:t>
            </w:r>
          </w:p>
        </w:tc>
      </w:tr>
      <w:tr w:rsidR="00CA0358" w:rsidRPr="00C764AE" w14:paraId="7E9F0EBF"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EF8139F"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superior temporal gyrus</w:t>
            </w:r>
          </w:p>
        </w:tc>
        <w:tc>
          <w:tcPr>
            <w:tcW w:w="1275" w:type="dxa"/>
            <w:shd w:val="clear" w:color="auto" w:fill="auto"/>
          </w:tcPr>
          <w:p w14:paraId="4E1584DE" w14:textId="6ACB072E" w:rsidR="00CA0358" w:rsidRPr="00C764AE" w:rsidRDefault="00E40E26" w:rsidP="00E40E26">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059</w:t>
            </w:r>
          </w:p>
        </w:tc>
        <w:tc>
          <w:tcPr>
            <w:tcW w:w="1134" w:type="dxa"/>
            <w:shd w:val="clear" w:color="auto" w:fill="auto"/>
          </w:tcPr>
          <w:p w14:paraId="2A9704C7" w14:textId="576E73FD"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599</w:t>
            </w:r>
          </w:p>
        </w:tc>
      </w:tr>
      <w:tr w:rsidR="0030434D" w:rsidRPr="00C764AE" w14:paraId="2049C09A" w14:textId="77777777" w:rsidTr="00910FF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D36E296" w14:textId="0897B797" w:rsidR="0030434D" w:rsidRPr="00A84BC7" w:rsidRDefault="0030434D" w:rsidP="00910FFF">
            <w:pPr>
              <w:spacing w:line="360" w:lineRule="auto"/>
              <w:jc w:val="both"/>
              <w:rPr>
                <w:rFonts w:ascii="Times New Roman" w:eastAsia="바탕" w:hAnsi="Times New Roman" w:cs="Times New Roman"/>
                <w:bCs w:val="0"/>
                <w:sz w:val="16"/>
                <w:szCs w:val="16"/>
                <w:lang w:eastAsia="en-US"/>
              </w:rPr>
            </w:pPr>
            <w:r w:rsidRPr="00A84BC7">
              <w:rPr>
                <w:rFonts w:ascii="Times New Roman" w:eastAsia="바탕" w:hAnsi="Times New Roman" w:cs="Times New Roman"/>
                <w:sz w:val="16"/>
                <w:szCs w:val="16"/>
                <w:lang w:eastAsia="en-US"/>
              </w:rPr>
              <w:t xml:space="preserve">PANSS </w:t>
            </w:r>
            <w:r w:rsidRPr="00A84BC7">
              <w:rPr>
                <w:rFonts w:ascii="Times New Roman" w:eastAsia="바탕" w:hAnsi="Times New Roman" w:cs="Times New Roman"/>
                <w:sz w:val="16"/>
                <w:szCs w:val="16"/>
              </w:rPr>
              <w:t>t</w:t>
            </w:r>
            <w:r w:rsidRPr="00A84BC7">
              <w:rPr>
                <w:rFonts w:ascii="Times New Roman" w:eastAsia="바탕" w:hAnsi="Times New Roman" w:cs="Times New Roman"/>
                <w:sz w:val="16"/>
                <w:szCs w:val="16"/>
                <w:lang w:eastAsia="en-US"/>
              </w:rPr>
              <w:t>otal</w:t>
            </w:r>
          </w:p>
        </w:tc>
        <w:tc>
          <w:tcPr>
            <w:tcW w:w="1275" w:type="dxa"/>
            <w:shd w:val="clear" w:color="auto" w:fill="auto"/>
          </w:tcPr>
          <w:p w14:paraId="0D9F5C0D" w14:textId="0983FF9B"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c>
          <w:tcPr>
            <w:tcW w:w="1134" w:type="dxa"/>
            <w:shd w:val="clear" w:color="auto" w:fill="auto"/>
          </w:tcPr>
          <w:p w14:paraId="359B241B" w14:textId="25DF7B25" w:rsidR="0030434D" w:rsidRPr="00C764AE" w:rsidRDefault="0030434D" w:rsidP="00910FF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22"/>
                <w:szCs w:val="22"/>
                <w:lang w:eastAsia="en-US"/>
              </w:rPr>
            </w:pPr>
          </w:p>
        </w:tc>
      </w:tr>
      <w:tr w:rsidR="00CA0358" w:rsidRPr="00C764AE" w14:paraId="2634DEC8"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705A807"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posterior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6F0BEB15" w14:textId="049E88BE"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007</w:t>
            </w:r>
          </w:p>
        </w:tc>
        <w:tc>
          <w:tcPr>
            <w:tcW w:w="1134" w:type="dxa"/>
            <w:shd w:val="clear" w:color="auto" w:fill="auto"/>
          </w:tcPr>
          <w:p w14:paraId="37467CF7" w14:textId="393E5B82"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953</w:t>
            </w:r>
          </w:p>
        </w:tc>
      </w:tr>
      <w:tr w:rsidR="00CA0358" w:rsidRPr="00C764AE" w14:paraId="0C4797C3"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5536A55"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7C232A3F" w14:textId="215D1FB0"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100</w:t>
            </w:r>
          </w:p>
        </w:tc>
        <w:tc>
          <w:tcPr>
            <w:tcW w:w="1134" w:type="dxa"/>
            <w:shd w:val="clear" w:color="auto" w:fill="auto"/>
          </w:tcPr>
          <w:p w14:paraId="6C18BE40" w14:textId="5AE6F23C"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376</w:t>
            </w:r>
          </w:p>
        </w:tc>
      </w:tr>
      <w:tr w:rsidR="00CA0358" w:rsidRPr="00C764AE" w14:paraId="4B31E68F"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195C6B8"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operculum inferior frontal gyrus</w:t>
            </w:r>
          </w:p>
        </w:tc>
        <w:tc>
          <w:tcPr>
            <w:tcW w:w="1275" w:type="dxa"/>
            <w:shd w:val="clear" w:color="auto" w:fill="auto"/>
          </w:tcPr>
          <w:p w14:paraId="59F54122" w14:textId="209A1DC2" w:rsidR="00CA0358" w:rsidRPr="00C764AE" w:rsidRDefault="00E40E26"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197</w:t>
            </w:r>
          </w:p>
        </w:tc>
        <w:tc>
          <w:tcPr>
            <w:tcW w:w="1134" w:type="dxa"/>
            <w:shd w:val="clear" w:color="auto" w:fill="auto"/>
          </w:tcPr>
          <w:p w14:paraId="30D08959" w14:textId="2FC95B08"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078</w:t>
            </w:r>
          </w:p>
        </w:tc>
      </w:tr>
      <w:tr w:rsidR="00CA0358" w:rsidRPr="00C764AE" w14:paraId="6CBE1EAA"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466E3E0"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0A40DFBF" w14:textId="12FAD21C"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071</w:t>
            </w:r>
          </w:p>
        </w:tc>
        <w:tc>
          <w:tcPr>
            <w:tcW w:w="1134" w:type="dxa"/>
            <w:shd w:val="clear" w:color="auto" w:fill="auto"/>
          </w:tcPr>
          <w:p w14:paraId="75D44DEB" w14:textId="3778BFDC"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528</w:t>
            </w:r>
          </w:p>
        </w:tc>
      </w:tr>
      <w:tr w:rsidR="00CA0358" w:rsidRPr="00C764AE" w14:paraId="4F227469"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4AB47FB"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49F55B7F" w14:textId="7C8EC408"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044</w:t>
            </w:r>
          </w:p>
        </w:tc>
        <w:tc>
          <w:tcPr>
            <w:tcW w:w="1134" w:type="dxa"/>
            <w:shd w:val="clear" w:color="auto" w:fill="auto"/>
          </w:tcPr>
          <w:p w14:paraId="64C405E1" w14:textId="7B3DFBFB"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698</w:t>
            </w:r>
          </w:p>
        </w:tc>
      </w:tr>
      <w:tr w:rsidR="00CA0358" w:rsidRPr="00C764AE" w14:paraId="371B6F3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77D8BAA8"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middle frontal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507DA90E" w14:textId="483F00E2"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002</w:t>
            </w:r>
          </w:p>
        </w:tc>
        <w:tc>
          <w:tcPr>
            <w:tcW w:w="1134" w:type="dxa"/>
            <w:shd w:val="clear" w:color="auto" w:fill="auto"/>
          </w:tcPr>
          <w:p w14:paraId="7FCB58D2" w14:textId="29C9E7B2"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988</w:t>
            </w:r>
          </w:p>
        </w:tc>
      </w:tr>
      <w:tr w:rsidR="00CA0358" w:rsidRPr="00C764AE" w14:paraId="5CA82AC5"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28685CB"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Left anterior cingulate gyrus – Right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6DC79D67" w14:textId="0A74C173" w:rsidR="00CA0358" w:rsidRPr="00C764AE" w:rsidRDefault="00E40E26"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097</w:t>
            </w:r>
          </w:p>
        </w:tc>
        <w:tc>
          <w:tcPr>
            <w:tcW w:w="1134" w:type="dxa"/>
            <w:shd w:val="clear" w:color="auto" w:fill="auto"/>
          </w:tcPr>
          <w:p w14:paraId="1DEE5E66" w14:textId="4E4E0323"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388</w:t>
            </w:r>
          </w:p>
        </w:tc>
      </w:tr>
      <w:tr w:rsidR="00CA0358" w:rsidRPr="00C764AE" w14:paraId="1999C252"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A7DBEDA"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t>Left anterior cingulate gyrus – Left triangularis inferior frontal gyrus</w:t>
            </w:r>
          </w:p>
        </w:tc>
        <w:tc>
          <w:tcPr>
            <w:tcW w:w="1275" w:type="dxa"/>
            <w:shd w:val="clear" w:color="auto" w:fill="auto"/>
          </w:tcPr>
          <w:p w14:paraId="050F91A2" w14:textId="7200FDA4"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086</w:t>
            </w:r>
          </w:p>
        </w:tc>
        <w:tc>
          <w:tcPr>
            <w:tcW w:w="1134" w:type="dxa"/>
            <w:shd w:val="clear" w:color="auto" w:fill="auto"/>
          </w:tcPr>
          <w:p w14:paraId="41529E90" w14:textId="0B558071"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447</w:t>
            </w:r>
          </w:p>
        </w:tc>
      </w:tr>
      <w:tr w:rsidR="00CA0358" w:rsidRPr="00C764AE" w14:paraId="021DF9B9"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3AC08C9F"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anterior cingulate gyrus – Left operculum inferior frontal gyrus</w:t>
            </w:r>
          </w:p>
        </w:tc>
        <w:tc>
          <w:tcPr>
            <w:tcW w:w="1275" w:type="dxa"/>
            <w:shd w:val="clear" w:color="auto" w:fill="auto"/>
          </w:tcPr>
          <w:p w14:paraId="07DF7885" w14:textId="5E679FAC" w:rsidR="00CA0358" w:rsidRPr="00C764AE" w:rsidRDefault="00E40E26"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124</w:t>
            </w:r>
          </w:p>
        </w:tc>
        <w:tc>
          <w:tcPr>
            <w:tcW w:w="1134" w:type="dxa"/>
            <w:shd w:val="clear" w:color="auto" w:fill="auto"/>
          </w:tcPr>
          <w:p w14:paraId="231F481B" w14:textId="78C4E91A"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269</w:t>
            </w:r>
          </w:p>
        </w:tc>
      </w:tr>
      <w:tr w:rsidR="00CA0358" w:rsidRPr="00C764AE" w14:paraId="2A6DED5E"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301CD60"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 xml:space="preserve">Right anterior cingulate gyrus – Left </w:t>
            </w:r>
            <w:proofErr w:type="spellStart"/>
            <w:r w:rsidRPr="00C764AE">
              <w:rPr>
                <w:rFonts w:ascii="Times New Roman" w:eastAsia="바탕" w:hAnsi="Times New Roman" w:cs="Times New Roman"/>
                <w:sz w:val="16"/>
                <w:szCs w:val="16"/>
              </w:rPr>
              <w:t>orbito</w:t>
            </w:r>
            <w:proofErr w:type="spellEnd"/>
            <w:r w:rsidRPr="00C764AE">
              <w:rPr>
                <w:rFonts w:ascii="Times New Roman" w:eastAsia="바탕" w:hAnsi="Times New Roman" w:cs="Times New Roman"/>
                <w:sz w:val="16"/>
                <w:szCs w:val="16"/>
              </w:rPr>
              <w:t xml:space="preserve"> inferior frontal gyrus</w:t>
            </w:r>
          </w:p>
        </w:tc>
        <w:tc>
          <w:tcPr>
            <w:tcW w:w="1275" w:type="dxa"/>
            <w:shd w:val="clear" w:color="auto" w:fill="auto"/>
          </w:tcPr>
          <w:p w14:paraId="0730CB4D" w14:textId="78299F30"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165</w:t>
            </w:r>
          </w:p>
        </w:tc>
        <w:tc>
          <w:tcPr>
            <w:tcW w:w="1134" w:type="dxa"/>
            <w:shd w:val="clear" w:color="auto" w:fill="auto"/>
          </w:tcPr>
          <w:p w14:paraId="75F3F0E8" w14:textId="25872141"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141</w:t>
            </w:r>
          </w:p>
        </w:tc>
      </w:tr>
      <w:tr w:rsidR="00CA0358" w:rsidRPr="00C764AE" w14:paraId="7946DFE0"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637F701"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superior frontal gyrus – Right operculum inferior frontal gyrus</w:t>
            </w:r>
          </w:p>
        </w:tc>
        <w:tc>
          <w:tcPr>
            <w:tcW w:w="1275" w:type="dxa"/>
            <w:shd w:val="clear" w:color="auto" w:fill="auto"/>
          </w:tcPr>
          <w:p w14:paraId="3C0BC29F" w14:textId="23D1933B" w:rsidR="00CA0358" w:rsidRPr="00C764AE" w:rsidRDefault="00E40E26"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130</w:t>
            </w:r>
          </w:p>
        </w:tc>
        <w:tc>
          <w:tcPr>
            <w:tcW w:w="1134" w:type="dxa"/>
            <w:shd w:val="clear" w:color="auto" w:fill="auto"/>
          </w:tcPr>
          <w:p w14:paraId="2A361EC3" w14:textId="2EF356E1"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246</w:t>
            </w:r>
          </w:p>
        </w:tc>
      </w:tr>
      <w:tr w:rsidR="00CA0358" w:rsidRPr="00C764AE" w14:paraId="4A634981"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F0787B1" w14:textId="77777777" w:rsidR="00CA0358" w:rsidRPr="00C764AE" w:rsidRDefault="00CA0358" w:rsidP="002B26EF">
            <w:pPr>
              <w:spacing w:line="360" w:lineRule="auto"/>
              <w:jc w:val="both"/>
              <w:rPr>
                <w:rFonts w:ascii="Times New Roman" w:eastAsia="바탕" w:hAnsi="Times New Roman" w:cs="Times New Roman"/>
                <w:b w:val="0"/>
                <w:sz w:val="16"/>
                <w:szCs w:val="16"/>
              </w:rPr>
            </w:pPr>
            <w:r w:rsidRPr="00C764AE">
              <w:rPr>
                <w:rFonts w:ascii="Times New Roman" w:eastAsia="바탕" w:hAnsi="Times New Roman" w:cs="Times New Roman"/>
                <w:sz w:val="16"/>
                <w:szCs w:val="16"/>
              </w:rPr>
              <w:t>Left precuneus – Left calcarine sulcus</w:t>
            </w:r>
          </w:p>
        </w:tc>
        <w:tc>
          <w:tcPr>
            <w:tcW w:w="1275" w:type="dxa"/>
            <w:shd w:val="clear" w:color="auto" w:fill="auto"/>
          </w:tcPr>
          <w:p w14:paraId="4EED59C1" w14:textId="12AA2C3C"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162</w:t>
            </w:r>
          </w:p>
        </w:tc>
        <w:tc>
          <w:tcPr>
            <w:tcW w:w="1134" w:type="dxa"/>
            <w:shd w:val="clear" w:color="auto" w:fill="auto"/>
          </w:tcPr>
          <w:p w14:paraId="029933C2" w14:textId="475FF339" w:rsidR="00CA0358" w:rsidRPr="00C764AE" w:rsidRDefault="00E40E26"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149</w:t>
            </w:r>
          </w:p>
        </w:tc>
      </w:tr>
      <w:tr w:rsidR="00CA0358" w:rsidRPr="00C764AE" w14:paraId="5566976F"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E07C443" w14:textId="77777777" w:rsidR="00CA0358" w:rsidRPr="00C764AE" w:rsidRDefault="00CA0358" w:rsidP="002B26EF">
            <w:pPr>
              <w:spacing w:line="360" w:lineRule="auto"/>
              <w:jc w:val="both"/>
              <w:rPr>
                <w:rFonts w:ascii="Times New Roman" w:eastAsia="바탕" w:hAnsi="Times New Roman" w:cs="Times New Roman"/>
                <w:b w:val="0"/>
                <w:sz w:val="16"/>
                <w:szCs w:val="16"/>
                <w:lang w:eastAsia="en-US"/>
              </w:rPr>
            </w:pPr>
            <w:r w:rsidRPr="00C764AE">
              <w:rPr>
                <w:rFonts w:ascii="Times New Roman" w:eastAsia="바탕" w:hAnsi="Times New Roman" w:cs="Times New Roman"/>
                <w:sz w:val="16"/>
                <w:szCs w:val="16"/>
                <w:lang w:eastAsia="en-US"/>
              </w:rPr>
              <w:t>Right Cuneus – Left Calcarine sulcus</w:t>
            </w:r>
          </w:p>
        </w:tc>
        <w:tc>
          <w:tcPr>
            <w:tcW w:w="1275" w:type="dxa"/>
            <w:shd w:val="clear" w:color="auto" w:fill="auto"/>
          </w:tcPr>
          <w:p w14:paraId="6B012C7B" w14:textId="4DC95C87" w:rsidR="00CA0358" w:rsidRPr="00C764AE" w:rsidRDefault="00E40E26"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251</w:t>
            </w:r>
          </w:p>
        </w:tc>
        <w:tc>
          <w:tcPr>
            <w:tcW w:w="1134" w:type="dxa"/>
            <w:shd w:val="clear" w:color="auto" w:fill="auto"/>
          </w:tcPr>
          <w:p w14:paraId="27146B56" w14:textId="42384CDB" w:rsidR="00CA0358" w:rsidRPr="00C764AE" w:rsidRDefault="00E40E26"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024</w:t>
            </w:r>
          </w:p>
        </w:tc>
      </w:tr>
      <w:tr w:rsidR="00CA0358" w:rsidRPr="00C764AE" w14:paraId="0C1205F8"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5BCC6B51"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middle cingulate gyrus – Left </w:t>
            </w:r>
            <w:r w:rsidRPr="00C764AE">
              <w:rPr>
                <w:rFonts w:ascii="Times New Roman" w:eastAsia="바탕" w:hAnsi="Times New Roman" w:cs="Times New Roman"/>
                <w:sz w:val="16"/>
                <w:szCs w:val="16"/>
                <w:lang w:eastAsia="en-US"/>
              </w:rPr>
              <w:t>triangularis inferior frontal gyrus</w:t>
            </w:r>
          </w:p>
        </w:tc>
        <w:tc>
          <w:tcPr>
            <w:tcW w:w="1275" w:type="dxa"/>
            <w:shd w:val="clear" w:color="auto" w:fill="auto"/>
          </w:tcPr>
          <w:p w14:paraId="4C3DF524" w14:textId="044DE6C4" w:rsidR="00CA0358" w:rsidRPr="00C764AE" w:rsidRDefault="00E40E26" w:rsidP="00DE6D61">
            <w:pPr>
              <w:spacing w:line="360" w:lineRule="auto"/>
              <w:ind w:firstLineChars="50" w:firstLine="80"/>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152</w:t>
            </w:r>
          </w:p>
        </w:tc>
        <w:tc>
          <w:tcPr>
            <w:tcW w:w="1134" w:type="dxa"/>
            <w:shd w:val="clear" w:color="auto" w:fill="auto"/>
          </w:tcPr>
          <w:p w14:paraId="7FF2436F" w14:textId="3532CEF9" w:rsidR="00CA0358" w:rsidRPr="00C764AE" w:rsidRDefault="00DE6D61"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176</w:t>
            </w:r>
          </w:p>
        </w:tc>
      </w:tr>
      <w:tr w:rsidR="00CA0358" w:rsidRPr="00C764AE" w14:paraId="225E4E5F"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2A7BAC53"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Right putamen – Right insular cortex</w:t>
            </w:r>
          </w:p>
        </w:tc>
        <w:tc>
          <w:tcPr>
            <w:tcW w:w="1275" w:type="dxa"/>
            <w:shd w:val="clear" w:color="auto" w:fill="auto"/>
          </w:tcPr>
          <w:p w14:paraId="658EAC97" w14:textId="63E3DF2E" w:rsidR="00CA0358" w:rsidRPr="00C764AE" w:rsidRDefault="00DE6D61"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139</w:t>
            </w:r>
          </w:p>
        </w:tc>
        <w:tc>
          <w:tcPr>
            <w:tcW w:w="1134" w:type="dxa"/>
            <w:shd w:val="clear" w:color="auto" w:fill="auto"/>
          </w:tcPr>
          <w:p w14:paraId="2D7FFECA" w14:textId="6EA3DB21" w:rsidR="00CA0358" w:rsidRPr="00C764AE" w:rsidRDefault="00DE6D61"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215</w:t>
            </w:r>
          </w:p>
        </w:tc>
      </w:tr>
      <w:tr w:rsidR="00CA0358" w:rsidRPr="00C764AE" w14:paraId="601E49B0" w14:textId="77777777" w:rsidTr="002B26EF">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16F154D3"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w:t>
            </w:r>
          </w:p>
        </w:tc>
        <w:tc>
          <w:tcPr>
            <w:tcW w:w="1275" w:type="dxa"/>
            <w:shd w:val="clear" w:color="auto" w:fill="auto"/>
          </w:tcPr>
          <w:p w14:paraId="434FF2FA" w14:textId="5206FE28" w:rsidR="00CA0358" w:rsidRPr="00C764AE" w:rsidRDefault="00DE6D61"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046</w:t>
            </w:r>
          </w:p>
        </w:tc>
        <w:tc>
          <w:tcPr>
            <w:tcW w:w="1134" w:type="dxa"/>
            <w:shd w:val="clear" w:color="auto" w:fill="auto"/>
          </w:tcPr>
          <w:p w14:paraId="6D292FDE" w14:textId="521ABC42" w:rsidR="00CA0358" w:rsidRPr="00C764AE" w:rsidRDefault="00DE6D61" w:rsidP="002B26EF">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682</w:t>
            </w:r>
          </w:p>
        </w:tc>
      </w:tr>
      <w:tr w:rsidR="00CA0358" w:rsidRPr="00C764AE" w14:paraId="488C5D57" w14:textId="77777777" w:rsidTr="002B26EF">
        <w:trPr>
          <w:trHeight w:val="396"/>
        </w:trPr>
        <w:tc>
          <w:tcPr>
            <w:cnfStyle w:val="001000000000" w:firstRow="0" w:lastRow="0" w:firstColumn="1" w:lastColumn="0" w:oddVBand="0" w:evenVBand="0" w:oddHBand="0" w:evenHBand="0" w:firstRowFirstColumn="0" w:firstRowLastColumn="0" w:lastRowFirstColumn="0" w:lastRowLastColumn="0"/>
            <w:tcW w:w="6765" w:type="dxa"/>
            <w:shd w:val="clear" w:color="auto" w:fill="auto"/>
          </w:tcPr>
          <w:p w14:paraId="04FDD077" w14:textId="77777777" w:rsidR="00CA0358" w:rsidRPr="00C764AE" w:rsidRDefault="00CA0358" w:rsidP="002B26EF">
            <w:pPr>
              <w:spacing w:line="360" w:lineRule="auto"/>
              <w:jc w:val="both"/>
              <w:rPr>
                <w:rFonts w:ascii="Times New Roman" w:eastAsia="바탕" w:hAnsi="Times New Roman" w:cs="Times New Roman"/>
                <w:b w:val="0"/>
                <w:bCs w:val="0"/>
                <w:sz w:val="16"/>
                <w:szCs w:val="16"/>
              </w:rPr>
            </w:pPr>
            <w:r w:rsidRPr="00C764AE">
              <w:rPr>
                <w:rFonts w:ascii="Times New Roman" w:eastAsia="바탕" w:hAnsi="Times New Roman" w:cs="Times New Roman"/>
                <w:sz w:val="16"/>
                <w:szCs w:val="16"/>
              </w:rPr>
              <w:t xml:space="preserve">Left </w:t>
            </w:r>
            <w:proofErr w:type="spellStart"/>
            <w:r w:rsidRPr="00C764AE">
              <w:rPr>
                <w:rFonts w:ascii="Times New Roman" w:eastAsia="바탕" w:hAnsi="Times New Roman" w:cs="Times New Roman"/>
                <w:sz w:val="16"/>
                <w:szCs w:val="16"/>
              </w:rPr>
              <w:t>heschl’s</w:t>
            </w:r>
            <w:proofErr w:type="spellEnd"/>
            <w:r w:rsidRPr="00C764AE">
              <w:rPr>
                <w:rFonts w:ascii="Times New Roman" w:eastAsia="바탕" w:hAnsi="Times New Roman" w:cs="Times New Roman"/>
                <w:sz w:val="16"/>
                <w:szCs w:val="16"/>
              </w:rPr>
              <w:t xml:space="preserve"> gyrus – Right superior temporal gyrus</w:t>
            </w:r>
          </w:p>
        </w:tc>
        <w:tc>
          <w:tcPr>
            <w:tcW w:w="1275" w:type="dxa"/>
            <w:shd w:val="clear" w:color="auto" w:fill="auto"/>
          </w:tcPr>
          <w:p w14:paraId="18330B72" w14:textId="4AF2E0D6" w:rsidR="00CA0358" w:rsidRPr="00C764AE" w:rsidRDefault="00DE6D61" w:rsidP="00DE6D61">
            <w:pPr>
              <w:spacing w:line="360" w:lineRule="auto"/>
              <w:ind w:firstLineChars="50" w:firstLine="80"/>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030</w:t>
            </w:r>
          </w:p>
        </w:tc>
        <w:tc>
          <w:tcPr>
            <w:tcW w:w="1134" w:type="dxa"/>
            <w:shd w:val="clear" w:color="auto" w:fill="auto"/>
          </w:tcPr>
          <w:p w14:paraId="794AE050" w14:textId="708780D8" w:rsidR="00CA0358" w:rsidRPr="00C764AE" w:rsidRDefault="00DE6D61" w:rsidP="002B26EF">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바탕" w:hAnsi="Times New Roman" w:cs="Times New Roman"/>
                <w:sz w:val="16"/>
                <w:szCs w:val="16"/>
              </w:rPr>
            </w:pPr>
            <w:r w:rsidRPr="00C764AE">
              <w:rPr>
                <w:rFonts w:ascii="Times New Roman" w:eastAsia="바탕" w:hAnsi="Times New Roman" w:cs="Times New Roman"/>
                <w:sz w:val="16"/>
                <w:szCs w:val="16"/>
              </w:rPr>
              <w:t>0</w:t>
            </w:r>
            <w:r w:rsidR="00552166">
              <w:rPr>
                <w:rFonts w:ascii="Times New Roman" w:eastAsiaTheme="minorHAnsi" w:hAnsi="Times New Roman" w:cs="Times New Roman"/>
                <w:sz w:val="16"/>
                <w:szCs w:val="16"/>
              </w:rPr>
              <w:t>.</w:t>
            </w:r>
            <w:r w:rsidRPr="00C764AE">
              <w:rPr>
                <w:rFonts w:ascii="Times New Roman" w:eastAsia="바탕" w:hAnsi="Times New Roman" w:cs="Times New Roman"/>
                <w:sz w:val="16"/>
                <w:szCs w:val="16"/>
              </w:rPr>
              <w:t>791</w:t>
            </w:r>
          </w:p>
        </w:tc>
      </w:tr>
    </w:tbl>
    <w:p w14:paraId="0B0E10AB" w14:textId="3F36C5E9" w:rsidR="00F93CAC" w:rsidRPr="00C764AE" w:rsidRDefault="00910FFF" w:rsidP="00910FFF">
      <w:pPr>
        <w:spacing w:line="360" w:lineRule="auto"/>
        <w:jc w:val="both"/>
        <w:rPr>
          <w:rFonts w:ascii="Times New Roman" w:eastAsia="바탕" w:hAnsi="Times New Roman" w:cs="Times New Roman"/>
          <w:sz w:val="16"/>
          <w:szCs w:val="16"/>
        </w:rPr>
      </w:pPr>
      <w:r w:rsidRPr="00C764AE">
        <w:rPr>
          <w:rFonts w:ascii="Times New Roman" w:eastAsia="바탕" w:hAnsi="Times New Roman" w:cs="Times New Roman"/>
          <w:sz w:val="16"/>
          <w:szCs w:val="16"/>
        </w:rPr>
        <w:t>PANSS; Positive and Negative Syndrome Score.</w:t>
      </w:r>
    </w:p>
    <w:p w14:paraId="33533EA2" w14:textId="1B968F2A" w:rsidR="00DF5BA6" w:rsidRPr="00C764AE" w:rsidRDefault="00DF5BA6" w:rsidP="00910FFF">
      <w:pPr>
        <w:spacing w:line="360" w:lineRule="auto"/>
        <w:jc w:val="both"/>
        <w:rPr>
          <w:rFonts w:ascii="Times New Roman" w:eastAsia="바탕" w:hAnsi="Times New Roman" w:cs="Times New Roman"/>
          <w:sz w:val="22"/>
          <w:szCs w:val="22"/>
        </w:rPr>
      </w:pPr>
    </w:p>
    <w:p w14:paraId="79FF0E94" w14:textId="48DF392E" w:rsidR="00DF5BA6" w:rsidRPr="00C764AE" w:rsidRDefault="00DF5BA6" w:rsidP="00910FFF">
      <w:pPr>
        <w:spacing w:line="360" w:lineRule="auto"/>
        <w:jc w:val="both"/>
        <w:rPr>
          <w:rFonts w:ascii="Times New Roman" w:eastAsia="바탕" w:hAnsi="Times New Roman" w:cs="Times New Roman"/>
          <w:sz w:val="22"/>
          <w:szCs w:val="22"/>
        </w:rPr>
      </w:pPr>
    </w:p>
    <w:p w14:paraId="4ED275E1" w14:textId="7B012229" w:rsidR="002E56D4" w:rsidRPr="005F50D3" w:rsidRDefault="00DF5BA6" w:rsidP="002E56D4">
      <w:pPr>
        <w:pStyle w:val="ac"/>
        <w:rPr>
          <w:rFonts w:eastAsia="DengXian"/>
          <w:b/>
          <w:bCs/>
        </w:rPr>
      </w:pPr>
      <w:r w:rsidRPr="005F50D3">
        <w:rPr>
          <w:b/>
          <w:bCs/>
        </w:rPr>
        <w:t>References</w:t>
      </w:r>
    </w:p>
    <w:p w14:paraId="290BE26A" w14:textId="5C5DCDBA" w:rsidR="002E56D4" w:rsidRDefault="00FC269D" w:rsidP="00DF768E">
      <w:pPr>
        <w:pStyle w:val="EndNoteBibliography"/>
        <w:numPr>
          <w:ilvl w:val="0"/>
          <w:numId w:val="13"/>
        </w:numPr>
        <w:rPr>
          <w:rFonts w:ascii="Times New Roman" w:hAnsi="Times New Roman" w:cs="Times New Roman"/>
        </w:rPr>
      </w:pPr>
      <w:r w:rsidRPr="003A78CA">
        <w:rPr>
          <w:rFonts w:eastAsia="바탕"/>
        </w:rPr>
        <w:fldChar w:fldCharType="begin"/>
      </w:r>
      <w:r w:rsidRPr="003A78CA">
        <w:rPr>
          <w:rFonts w:eastAsia="바탕"/>
        </w:rPr>
        <w:instrText xml:space="preserve"> ADDIN EN.REFLIST </w:instrText>
      </w:r>
      <w:r w:rsidRPr="003A78CA">
        <w:rPr>
          <w:rFonts w:eastAsia="바탕"/>
        </w:rPr>
        <w:fldChar w:fldCharType="separate"/>
      </w:r>
      <w:r w:rsidRPr="003A78CA">
        <w:rPr>
          <w:rFonts w:ascii="Times New Roman" w:hAnsi="Times New Roman" w:cs="Times New Roman"/>
        </w:rPr>
        <w:t>Hu, J., Shen, L., Sun, G., 2018. Squeeze-and-excitation networks, Proceedings of the IEEE conference on computer vision and pattern recognition, pp. 7132-7141.</w:t>
      </w:r>
      <w:r w:rsidR="00DF768E">
        <w:rPr>
          <w:rFonts w:ascii="Times New Roman" w:hAnsi="Times New Roman" w:cs="Times New Roman"/>
        </w:rPr>
        <w:t xml:space="preserve"> </w:t>
      </w:r>
      <w:r w:rsidR="00DF768E" w:rsidRPr="00FD3F94">
        <w:rPr>
          <w:rFonts w:ascii="Times New Roman" w:hAnsi="Times New Roman" w:cs="Times New Roman"/>
        </w:rPr>
        <w:t>https://openaccess.thecvf.com/content_cvpr</w:t>
      </w:r>
    </w:p>
    <w:p w14:paraId="787008AD" w14:textId="53251EE5" w:rsidR="00DF768E" w:rsidRDefault="00DF768E" w:rsidP="00DF768E">
      <w:pPr>
        <w:pStyle w:val="EndNoteBibliography"/>
        <w:ind w:left="760"/>
        <w:rPr>
          <w:rFonts w:ascii="Times New Roman" w:hAnsi="Times New Roman" w:cs="Times New Roman"/>
        </w:rPr>
      </w:pPr>
      <w:r w:rsidRPr="00FD3F94">
        <w:rPr>
          <w:rFonts w:ascii="Times New Roman" w:hAnsi="Times New Roman" w:cs="Times New Roman"/>
        </w:rPr>
        <w:t>_2018/html/Hu_Squeeze-and-Excitation_Networks_CVPR_2018_paper</w:t>
      </w:r>
      <w:r>
        <w:rPr>
          <w:rFonts w:ascii="Times New Roman" w:hAnsi="Times New Roman" w:cs="Times New Roman" w:hint="eastAsia"/>
        </w:rPr>
        <w:t>\</w:t>
      </w:r>
      <w:r w:rsidR="00B57AC1">
        <w:rPr>
          <w:rFonts w:ascii="Times New Roman" w:hAnsi="Times New Roman" w:cs="Times New Roman"/>
        </w:rPr>
        <w:t>.</w:t>
      </w:r>
    </w:p>
    <w:p w14:paraId="12865995" w14:textId="5D25A8F1" w:rsidR="00044DC4" w:rsidRDefault="00FC269D" w:rsidP="00DF768E">
      <w:pPr>
        <w:pStyle w:val="EndNoteBibliography"/>
        <w:numPr>
          <w:ilvl w:val="0"/>
          <w:numId w:val="13"/>
        </w:numPr>
        <w:rPr>
          <w:rFonts w:ascii="Times New Roman" w:hAnsi="Times New Roman" w:cs="Times New Roman"/>
        </w:rPr>
      </w:pPr>
      <w:r w:rsidRPr="00DF768E">
        <w:rPr>
          <w:rFonts w:ascii="Times New Roman" w:hAnsi="Times New Roman" w:cs="Times New Roman"/>
        </w:rPr>
        <w:lastRenderedPageBreak/>
        <w:t>Kawahara, J., Brown, C.J., Miller, S.P., Booth, B.G., Chau, V., Grunau, R.E., Zwicker, J.G., Hamarneh, G., 2017. BrainNetCNN: Convolutional neural networks for brain networks; towards predicting neurodevelopment. Neuroimage 146, 1038-1049.</w:t>
      </w:r>
      <w:r w:rsidR="00044DC4">
        <w:rPr>
          <w:rFonts w:ascii="Times New Roman" w:hAnsi="Times New Roman" w:cs="Times New Roman"/>
        </w:rPr>
        <w:t xml:space="preserve"> </w:t>
      </w:r>
      <w:r w:rsidR="00044DC4" w:rsidRPr="00044DC4">
        <w:rPr>
          <w:rFonts w:ascii="Times New Roman" w:hAnsi="Times New Roman" w:cs="Times New Roman"/>
        </w:rPr>
        <w:t>https://www.sciencedirect.com/science/ article/abs/ pi</w:t>
      </w:r>
    </w:p>
    <w:p w14:paraId="79D477A6" w14:textId="2FB1A2D9" w:rsidR="00FC269D" w:rsidRPr="00DF768E" w:rsidRDefault="00044DC4" w:rsidP="00044DC4">
      <w:pPr>
        <w:pStyle w:val="EndNoteBibliography"/>
        <w:ind w:left="760"/>
        <w:rPr>
          <w:rFonts w:ascii="Times New Roman" w:hAnsi="Times New Roman" w:cs="Times New Roman"/>
        </w:rPr>
      </w:pPr>
      <w:r w:rsidRPr="00044DC4">
        <w:rPr>
          <w:rFonts w:ascii="Times New Roman" w:hAnsi="Times New Roman" w:cs="Times New Roman"/>
        </w:rPr>
        <w:t>i/S1053811916305237</w:t>
      </w:r>
      <w:r>
        <w:rPr>
          <w:rFonts w:ascii="Times New Roman" w:hAnsi="Times New Roman" w:cs="Times New Roman"/>
        </w:rPr>
        <w:t>.</w:t>
      </w:r>
    </w:p>
    <w:p w14:paraId="0F6DDF22" w14:textId="17A2946F" w:rsidR="00DF768E" w:rsidRDefault="00FC269D" w:rsidP="00DF768E">
      <w:pPr>
        <w:pStyle w:val="EndNoteBibliography"/>
        <w:rPr>
          <w:rFonts w:ascii="Times New Roman" w:hAnsi="Times New Roman" w:cs="Times New Roman"/>
        </w:rPr>
      </w:pPr>
      <w:r w:rsidRPr="003A78CA">
        <w:rPr>
          <w:rFonts w:eastAsia="바탕"/>
        </w:rPr>
        <w:fldChar w:fldCharType="end"/>
      </w:r>
      <w:r w:rsidR="00DF768E" w:rsidRPr="00DF768E">
        <w:rPr>
          <w:rFonts w:ascii="Times New Roman" w:hAnsi="Times New Roman" w:cs="Times New Roman"/>
        </w:rPr>
        <w:t xml:space="preserve"> </w:t>
      </w:r>
    </w:p>
    <w:p w14:paraId="567C2B63" w14:textId="0515DFEA" w:rsidR="00FC269D" w:rsidRPr="00DF768E" w:rsidRDefault="00FC269D" w:rsidP="00FD3F94">
      <w:pPr>
        <w:pStyle w:val="ac"/>
        <w:jc w:val="both"/>
        <w:rPr>
          <w:rFonts w:eastAsia="바탕"/>
          <w:sz w:val="20"/>
          <w:szCs w:val="20"/>
        </w:rPr>
      </w:pPr>
    </w:p>
    <w:sectPr w:rsidR="00FC269D" w:rsidRPr="00DF768E" w:rsidSect="0025759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5EE40" w14:textId="77777777" w:rsidR="00A44560" w:rsidRDefault="00A44560" w:rsidP="00D55030">
      <w:r>
        <w:separator/>
      </w:r>
    </w:p>
  </w:endnote>
  <w:endnote w:type="continuationSeparator" w:id="0">
    <w:p w14:paraId="7676FB20" w14:textId="77777777" w:rsidR="00A44560" w:rsidRDefault="00A44560" w:rsidP="00D55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1"/>
    <w:family w:val="modern"/>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32440" w14:textId="77777777" w:rsidR="00A44560" w:rsidRDefault="00A44560" w:rsidP="00D55030">
      <w:r>
        <w:separator/>
      </w:r>
    </w:p>
  </w:footnote>
  <w:footnote w:type="continuationSeparator" w:id="0">
    <w:p w14:paraId="2B76BE78" w14:textId="77777777" w:rsidR="00A44560" w:rsidRDefault="00A44560" w:rsidP="00D550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17B6A"/>
    <w:multiLevelType w:val="hybridMultilevel"/>
    <w:tmpl w:val="BE069926"/>
    <w:lvl w:ilvl="0" w:tplc="E3F2521E">
      <w:start w:val="1"/>
      <w:numFmt w:val="decimal"/>
      <w:lvlText w:val="%1."/>
      <w:lvlJc w:val="left"/>
      <w:pPr>
        <w:ind w:left="720" w:hanging="360"/>
      </w:pPr>
      <w:rPr>
        <w:rFonts w:ascii="Arial" w:eastAsia="맑은 고딕" w:hAnsi="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5166"/>
    <w:multiLevelType w:val="hybridMultilevel"/>
    <w:tmpl w:val="50E60738"/>
    <w:lvl w:ilvl="0" w:tplc="D36A12E6">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244F2621"/>
    <w:multiLevelType w:val="hybridMultilevel"/>
    <w:tmpl w:val="65E22112"/>
    <w:lvl w:ilvl="0" w:tplc="90B013E4">
      <w:start w:val="1"/>
      <w:numFmt w:val="decimal"/>
      <w:lvlText w:val="%1."/>
      <w:lvlJc w:val="left"/>
      <w:pPr>
        <w:ind w:left="760" w:hanging="360"/>
      </w:pPr>
      <w:rPr>
        <w:rFonts w:ascii="Calibri" w:eastAsia="DengXian"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50DE1263"/>
    <w:multiLevelType w:val="hybridMultilevel"/>
    <w:tmpl w:val="0344B352"/>
    <w:lvl w:ilvl="0" w:tplc="9978168A">
      <w:start w:val="1"/>
      <w:numFmt w:val="decimal"/>
      <w:lvlText w:val="%1."/>
      <w:lvlJc w:val="left"/>
      <w:pPr>
        <w:ind w:left="720" w:hanging="360"/>
      </w:pPr>
      <w:rPr>
        <w:rFonts w:ascii="Arial" w:eastAsia="맑은 고딕" w:hAnsi="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7A701A"/>
    <w:multiLevelType w:val="hybridMultilevel"/>
    <w:tmpl w:val="7BFE3F76"/>
    <w:lvl w:ilvl="0" w:tplc="131C9A56">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55FB5001"/>
    <w:multiLevelType w:val="hybridMultilevel"/>
    <w:tmpl w:val="27FAE536"/>
    <w:lvl w:ilvl="0" w:tplc="8E0A833C">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6" w15:restartNumberingAfterBreak="0">
    <w:nsid w:val="656051BC"/>
    <w:multiLevelType w:val="hybridMultilevel"/>
    <w:tmpl w:val="2C36719C"/>
    <w:lvl w:ilvl="0" w:tplc="D320F2FA">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6C1065D4"/>
    <w:multiLevelType w:val="hybridMultilevel"/>
    <w:tmpl w:val="E09C7C4A"/>
    <w:lvl w:ilvl="0" w:tplc="DE5C21B8">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732E6CD5"/>
    <w:multiLevelType w:val="hybridMultilevel"/>
    <w:tmpl w:val="7CE4A38C"/>
    <w:lvl w:ilvl="0" w:tplc="2F3A4DD0">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77427D09"/>
    <w:multiLevelType w:val="hybridMultilevel"/>
    <w:tmpl w:val="16C87506"/>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794234FC"/>
    <w:multiLevelType w:val="hybridMultilevel"/>
    <w:tmpl w:val="642C642A"/>
    <w:lvl w:ilvl="0" w:tplc="C158E24E">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7A991D0F"/>
    <w:multiLevelType w:val="hybridMultilevel"/>
    <w:tmpl w:val="B49E8540"/>
    <w:lvl w:ilvl="0" w:tplc="23586BDE">
      <w:start w:val="1"/>
      <w:numFmt w:val="decimal"/>
      <w:lvlText w:val="%1."/>
      <w:lvlJc w:val="left"/>
      <w:pPr>
        <w:ind w:left="760" w:hanging="360"/>
      </w:pPr>
      <w:rPr>
        <w:rFonts w:ascii="Calibri" w:eastAsia="바탕" w:hAnsi="Calibri" w:cs="Calibri"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7CC57788"/>
    <w:multiLevelType w:val="hybridMultilevel"/>
    <w:tmpl w:val="26CA5C5C"/>
    <w:lvl w:ilvl="0" w:tplc="3E7A1F60">
      <w:start w:val="1"/>
      <w:numFmt w:val="decimal"/>
      <w:lvlText w:val="%1."/>
      <w:lvlJc w:val="left"/>
      <w:pPr>
        <w:ind w:left="720" w:hanging="360"/>
      </w:pPr>
      <w:rPr>
        <w:rFonts w:ascii="Arial" w:hAnsi="Arial" w:cs="Arial"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0"/>
  </w:num>
  <w:num w:numId="3">
    <w:abstractNumId w:val="3"/>
  </w:num>
  <w:num w:numId="4">
    <w:abstractNumId w:val="9"/>
  </w:num>
  <w:num w:numId="5">
    <w:abstractNumId w:val="1"/>
  </w:num>
  <w:num w:numId="6">
    <w:abstractNumId w:val="5"/>
  </w:num>
  <w:num w:numId="7">
    <w:abstractNumId w:val="8"/>
  </w:num>
  <w:num w:numId="8">
    <w:abstractNumId w:val="2"/>
  </w:num>
  <w:num w:numId="9">
    <w:abstractNumId w:val="7"/>
  </w:num>
  <w:num w:numId="10">
    <w:abstractNumId w:val="10"/>
  </w:num>
  <w:num w:numId="11">
    <w:abstractNumId w:val="6"/>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chizophrenia Research&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0dav9rvytsptpezpf8xrw5bvdwa50xpvr5t&quot;&gt;lancet&lt;record-ids&gt;&lt;item&gt;82&lt;/item&gt;&lt;item&gt;106&lt;/item&gt;&lt;/record-ids&gt;&lt;/item&gt;&lt;/Libraries&gt;"/>
  </w:docVars>
  <w:rsids>
    <w:rsidRoot w:val="00D770C2"/>
    <w:rsid w:val="000240CE"/>
    <w:rsid w:val="00044DC4"/>
    <w:rsid w:val="0005581B"/>
    <w:rsid w:val="000A4F95"/>
    <w:rsid w:val="000F5FA2"/>
    <w:rsid w:val="00107823"/>
    <w:rsid w:val="00192482"/>
    <w:rsid w:val="001A4B10"/>
    <w:rsid w:val="001A60E8"/>
    <w:rsid w:val="001F5E44"/>
    <w:rsid w:val="0020125F"/>
    <w:rsid w:val="002225B5"/>
    <w:rsid w:val="0025759E"/>
    <w:rsid w:val="00264C63"/>
    <w:rsid w:val="00280D1B"/>
    <w:rsid w:val="002A47D3"/>
    <w:rsid w:val="002B0006"/>
    <w:rsid w:val="002B26EF"/>
    <w:rsid w:val="002B739B"/>
    <w:rsid w:val="002E5247"/>
    <w:rsid w:val="002E56D4"/>
    <w:rsid w:val="002E6913"/>
    <w:rsid w:val="0030434D"/>
    <w:rsid w:val="00324482"/>
    <w:rsid w:val="003279B4"/>
    <w:rsid w:val="003751EE"/>
    <w:rsid w:val="003A78CA"/>
    <w:rsid w:val="004245C5"/>
    <w:rsid w:val="00451ADE"/>
    <w:rsid w:val="004727C2"/>
    <w:rsid w:val="004A1EC2"/>
    <w:rsid w:val="004D08A9"/>
    <w:rsid w:val="00552166"/>
    <w:rsid w:val="005771DE"/>
    <w:rsid w:val="005D1A75"/>
    <w:rsid w:val="005F50D3"/>
    <w:rsid w:val="00673687"/>
    <w:rsid w:val="006801B9"/>
    <w:rsid w:val="006B4A0C"/>
    <w:rsid w:val="006C4824"/>
    <w:rsid w:val="006E4A29"/>
    <w:rsid w:val="006F485B"/>
    <w:rsid w:val="00746A93"/>
    <w:rsid w:val="00752D2C"/>
    <w:rsid w:val="00787AFD"/>
    <w:rsid w:val="00793D41"/>
    <w:rsid w:val="007A1B65"/>
    <w:rsid w:val="007A4AF8"/>
    <w:rsid w:val="007A52F4"/>
    <w:rsid w:val="007E2C4A"/>
    <w:rsid w:val="007E3206"/>
    <w:rsid w:val="00813C74"/>
    <w:rsid w:val="00864075"/>
    <w:rsid w:val="009031EE"/>
    <w:rsid w:val="00910FFF"/>
    <w:rsid w:val="0092166B"/>
    <w:rsid w:val="0095361A"/>
    <w:rsid w:val="009655DE"/>
    <w:rsid w:val="00973161"/>
    <w:rsid w:val="00983DDF"/>
    <w:rsid w:val="009A42ED"/>
    <w:rsid w:val="009E05AD"/>
    <w:rsid w:val="009F09D5"/>
    <w:rsid w:val="00A1594D"/>
    <w:rsid w:val="00A44560"/>
    <w:rsid w:val="00A60BD9"/>
    <w:rsid w:val="00A84BC7"/>
    <w:rsid w:val="00AD29FD"/>
    <w:rsid w:val="00AD3973"/>
    <w:rsid w:val="00AF20EE"/>
    <w:rsid w:val="00B36571"/>
    <w:rsid w:val="00B41EF8"/>
    <w:rsid w:val="00B57AC1"/>
    <w:rsid w:val="00B60C91"/>
    <w:rsid w:val="00BB0FB1"/>
    <w:rsid w:val="00BB3617"/>
    <w:rsid w:val="00BD5A67"/>
    <w:rsid w:val="00C54E9D"/>
    <w:rsid w:val="00C764AE"/>
    <w:rsid w:val="00CA0358"/>
    <w:rsid w:val="00CB7A8D"/>
    <w:rsid w:val="00CC2ED0"/>
    <w:rsid w:val="00CE405E"/>
    <w:rsid w:val="00D5412B"/>
    <w:rsid w:val="00D55030"/>
    <w:rsid w:val="00D770C2"/>
    <w:rsid w:val="00D85388"/>
    <w:rsid w:val="00DD2C39"/>
    <w:rsid w:val="00DE280D"/>
    <w:rsid w:val="00DE3D28"/>
    <w:rsid w:val="00DE6D61"/>
    <w:rsid w:val="00DF46D7"/>
    <w:rsid w:val="00DF5BA6"/>
    <w:rsid w:val="00DF768E"/>
    <w:rsid w:val="00E40E26"/>
    <w:rsid w:val="00E6144C"/>
    <w:rsid w:val="00E95427"/>
    <w:rsid w:val="00EB488D"/>
    <w:rsid w:val="00EC0196"/>
    <w:rsid w:val="00F017B6"/>
    <w:rsid w:val="00F0279A"/>
    <w:rsid w:val="00F31D31"/>
    <w:rsid w:val="00F349C1"/>
    <w:rsid w:val="00F37F53"/>
    <w:rsid w:val="00F87B5D"/>
    <w:rsid w:val="00F93CAC"/>
    <w:rsid w:val="00FC269D"/>
    <w:rsid w:val="00FD3F94"/>
    <w:rsid w:val="00FE2A70"/>
    <w:rsid w:val="00FF72E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F2B166"/>
  <w15:docId w15:val="{625DC295-C41F-4401-A622-5D13ABFD3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70C2"/>
    <w:pPr>
      <w:spacing w:after="0" w:line="240" w:lineRule="auto"/>
      <w:jc w:val="left"/>
    </w:pPr>
    <w:rPr>
      <w:rFonts w:ascii="Calibri" w:hAnsi="Calibri" w:cs="Arial"/>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semiHidden/>
    <w:unhideWhenUsed/>
    <w:rsid w:val="00D770C2"/>
    <w:rPr>
      <w:sz w:val="18"/>
      <w:szCs w:val="18"/>
    </w:rPr>
  </w:style>
  <w:style w:type="paragraph" w:styleId="a4">
    <w:name w:val="annotation text"/>
    <w:basedOn w:val="a"/>
    <w:link w:val="a5"/>
    <w:semiHidden/>
    <w:unhideWhenUsed/>
    <w:rsid w:val="00D770C2"/>
  </w:style>
  <w:style w:type="character" w:customStyle="1" w:styleId="a5">
    <w:name w:val="批注文字 字符"/>
    <w:basedOn w:val="a0"/>
    <w:link w:val="a4"/>
    <w:semiHidden/>
    <w:rsid w:val="00D770C2"/>
    <w:rPr>
      <w:rFonts w:ascii="Calibri" w:hAnsi="Calibri" w:cs="Arial"/>
      <w:kern w:val="0"/>
      <w:szCs w:val="20"/>
    </w:rPr>
  </w:style>
  <w:style w:type="paragraph" w:styleId="a6">
    <w:name w:val="Balloon Text"/>
    <w:basedOn w:val="a"/>
    <w:link w:val="a7"/>
    <w:uiPriority w:val="99"/>
    <w:semiHidden/>
    <w:unhideWhenUsed/>
    <w:rsid w:val="00D770C2"/>
    <w:rPr>
      <w:rFonts w:asciiTheme="majorHAnsi" w:eastAsiaTheme="majorEastAsia" w:hAnsiTheme="majorHAnsi" w:cstheme="majorBidi"/>
      <w:sz w:val="18"/>
      <w:szCs w:val="18"/>
    </w:rPr>
  </w:style>
  <w:style w:type="character" w:customStyle="1" w:styleId="a7">
    <w:name w:val="批注框文本 字符"/>
    <w:basedOn w:val="a0"/>
    <w:link w:val="a6"/>
    <w:uiPriority w:val="99"/>
    <w:semiHidden/>
    <w:rsid w:val="00D770C2"/>
    <w:rPr>
      <w:rFonts w:asciiTheme="majorHAnsi" w:eastAsiaTheme="majorEastAsia" w:hAnsiTheme="majorHAnsi" w:cstheme="majorBidi"/>
      <w:kern w:val="0"/>
      <w:sz w:val="18"/>
      <w:szCs w:val="18"/>
    </w:rPr>
  </w:style>
  <w:style w:type="paragraph" w:styleId="a8">
    <w:name w:val="header"/>
    <w:basedOn w:val="a"/>
    <w:link w:val="a9"/>
    <w:uiPriority w:val="99"/>
    <w:unhideWhenUsed/>
    <w:rsid w:val="00D55030"/>
    <w:pPr>
      <w:tabs>
        <w:tab w:val="center" w:pos="4513"/>
        <w:tab w:val="right" w:pos="9026"/>
      </w:tabs>
      <w:snapToGrid w:val="0"/>
    </w:pPr>
  </w:style>
  <w:style w:type="character" w:customStyle="1" w:styleId="a9">
    <w:name w:val="页眉 字符"/>
    <w:basedOn w:val="a0"/>
    <w:link w:val="a8"/>
    <w:uiPriority w:val="99"/>
    <w:rsid w:val="00D55030"/>
    <w:rPr>
      <w:rFonts w:ascii="Calibri" w:hAnsi="Calibri" w:cs="Arial"/>
      <w:kern w:val="0"/>
      <w:szCs w:val="20"/>
    </w:rPr>
  </w:style>
  <w:style w:type="paragraph" w:styleId="aa">
    <w:name w:val="footer"/>
    <w:basedOn w:val="a"/>
    <w:link w:val="ab"/>
    <w:uiPriority w:val="99"/>
    <w:unhideWhenUsed/>
    <w:rsid w:val="00D55030"/>
    <w:pPr>
      <w:tabs>
        <w:tab w:val="center" w:pos="4513"/>
        <w:tab w:val="right" w:pos="9026"/>
      </w:tabs>
      <w:snapToGrid w:val="0"/>
    </w:pPr>
  </w:style>
  <w:style w:type="character" w:customStyle="1" w:styleId="ab">
    <w:name w:val="页脚 字符"/>
    <w:basedOn w:val="a0"/>
    <w:link w:val="aa"/>
    <w:uiPriority w:val="99"/>
    <w:rsid w:val="00D55030"/>
    <w:rPr>
      <w:rFonts w:ascii="Calibri" w:hAnsi="Calibri" w:cs="Arial"/>
      <w:kern w:val="0"/>
      <w:szCs w:val="20"/>
    </w:rPr>
  </w:style>
  <w:style w:type="paragraph" w:styleId="ac">
    <w:name w:val="Normal (Web)"/>
    <w:basedOn w:val="a"/>
    <w:uiPriority w:val="99"/>
    <w:unhideWhenUsed/>
    <w:rsid w:val="00DF46D7"/>
    <w:pPr>
      <w:spacing w:before="100" w:beforeAutospacing="1" w:after="100" w:afterAutospacing="1"/>
    </w:pPr>
    <w:rPr>
      <w:rFonts w:ascii="Times New Roman" w:eastAsia="Times New Roman" w:hAnsi="Times New Roman" w:cs="Times New Roman"/>
      <w:sz w:val="24"/>
      <w:szCs w:val="24"/>
      <w:lang w:eastAsia="zh-CN"/>
    </w:rPr>
  </w:style>
  <w:style w:type="table" w:styleId="ad">
    <w:name w:val="Light Shading"/>
    <w:basedOn w:val="a1"/>
    <w:uiPriority w:val="60"/>
    <w:rsid w:val="00F93CA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Els-body-text">
    <w:name w:val="Els-body-text"/>
    <w:rsid w:val="00F93CAC"/>
    <w:pPr>
      <w:spacing w:after="0" w:line="240" w:lineRule="exact"/>
      <w:ind w:firstLine="238"/>
    </w:pPr>
    <w:rPr>
      <w:rFonts w:ascii="Times New Roman" w:eastAsia="SimSun" w:hAnsi="Times New Roman" w:cs="Times New Roman"/>
      <w:kern w:val="0"/>
      <w:szCs w:val="20"/>
      <w:lang w:eastAsia="en-US"/>
    </w:rPr>
  </w:style>
  <w:style w:type="paragraph" w:customStyle="1" w:styleId="EndNoteBibliographyTitle">
    <w:name w:val="EndNote Bibliography Title"/>
    <w:basedOn w:val="a"/>
    <w:link w:val="EndNoteBibliographyTitleChar"/>
    <w:rsid w:val="00BB3617"/>
    <w:pPr>
      <w:jc w:val="center"/>
    </w:pPr>
    <w:rPr>
      <w:rFonts w:cs="Calibri"/>
      <w:noProof/>
    </w:rPr>
  </w:style>
  <w:style w:type="character" w:customStyle="1" w:styleId="EndNoteBibliographyTitleChar">
    <w:name w:val="EndNote Bibliography Title Char"/>
    <w:basedOn w:val="a0"/>
    <w:link w:val="EndNoteBibliographyTitle"/>
    <w:rsid w:val="00BB3617"/>
    <w:rPr>
      <w:rFonts w:ascii="Calibri" w:hAnsi="Calibri" w:cs="Calibri"/>
      <w:noProof/>
      <w:kern w:val="0"/>
      <w:szCs w:val="20"/>
    </w:rPr>
  </w:style>
  <w:style w:type="paragraph" w:customStyle="1" w:styleId="EndNoteBibliography">
    <w:name w:val="EndNote Bibliography"/>
    <w:basedOn w:val="a"/>
    <w:link w:val="EndNoteBibliographyChar"/>
    <w:rsid w:val="00BB3617"/>
    <w:pPr>
      <w:jc w:val="both"/>
    </w:pPr>
    <w:rPr>
      <w:rFonts w:cs="Calibri"/>
      <w:noProof/>
    </w:rPr>
  </w:style>
  <w:style w:type="character" w:customStyle="1" w:styleId="EndNoteBibliographyChar">
    <w:name w:val="EndNote Bibliography Char"/>
    <w:basedOn w:val="a0"/>
    <w:link w:val="EndNoteBibliography"/>
    <w:rsid w:val="00BB3617"/>
    <w:rPr>
      <w:rFonts w:ascii="Calibri" w:hAnsi="Calibri" w:cs="Calibri"/>
      <w:noProof/>
      <w:kern w:val="0"/>
      <w:szCs w:val="20"/>
    </w:rPr>
  </w:style>
  <w:style w:type="paragraph" w:styleId="ae">
    <w:name w:val="List Paragraph"/>
    <w:basedOn w:val="a"/>
    <w:uiPriority w:val="34"/>
    <w:qFormat/>
    <w:rsid w:val="00793D41"/>
    <w:pPr>
      <w:ind w:leftChars="400" w:left="800"/>
    </w:pPr>
  </w:style>
  <w:style w:type="paragraph" w:styleId="af">
    <w:name w:val="annotation subject"/>
    <w:basedOn w:val="a4"/>
    <w:next w:val="a4"/>
    <w:link w:val="af0"/>
    <w:uiPriority w:val="99"/>
    <w:semiHidden/>
    <w:unhideWhenUsed/>
    <w:rsid w:val="00DD2C39"/>
    <w:rPr>
      <w:b/>
      <w:bCs/>
    </w:rPr>
  </w:style>
  <w:style w:type="character" w:customStyle="1" w:styleId="af0">
    <w:name w:val="批注主题 字符"/>
    <w:basedOn w:val="a5"/>
    <w:link w:val="af"/>
    <w:uiPriority w:val="99"/>
    <w:semiHidden/>
    <w:rsid w:val="00DD2C39"/>
    <w:rPr>
      <w:rFonts w:ascii="Calibri" w:hAnsi="Calibri" w:cs="Arial"/>
      <w:b/>
      <w:bCs/>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854306">
      <w:bodyDiv w:val="1"/>
      <w:marLeft w:val="0"/>
      <w:marRight w:val="0"/>
      <w:marTop w:val="0"/>
      <w:marBottom w:val="0"/>
      <w:divBdr>
        <w:top w:val="none" w:sz="0" w:space="0" w:color="auto"/>
        <w:left w:val="none" w:sz="0" w:space="0" w:color="auto"/>
        <w:bottom w:val="none" w:sz="0" w:space="0" w:color="auto"/>
        <w:right w:val="none" w:sz="0" w:space="0" w:color="auto"/>
      </w:divBdr>
      <w:divsChild>
        <w:div w:id="178661082">
          <w:marLeft w:val="0"/>
          <w:marRight w:val="0"/>
          <w:marTop w:val="0"/>
          <w:marBottom w:val="0"/>
          <w:divBdr>
            <w:top w:val="none" w:sz="0" w:space="0" w:color="auto"/>
            <w:left w:val="none" w:sz="0" w:space="0" w:color="auto"/>
            <w:bottom w:val="none" w:sz="0" w:space="0" w:color="auto"/>
            <w:right w:val="none" w:sz="0" w:space="0" w:color="auto"/>
          </w:divBdr>
          <w:divsChild>
            <w:div w:id="1143623119">
              <w:marLeft w:val="0"/>
              <w:marRight w:val="0"/>
              <w:marTop w:val="0"/>
              <w:marBottom w:val="0"/>
              <w:divBdr>
                <w:top w:val="none" w:sz="0" w:space="0" w:color="auto"/>
                <w:left w:val="none" w:sz="0" w:space="0" w:color="auto"/>
                <w:bottom w:val="none" w:sz="0" w:space="0" w:color="auto"/>
                <w:right w:val="none" w:sz="0" w:space="0" w:color="auto"/>
              </w:divBdr>
              <w:divsChild>
                <w:div w:id="129914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5</Pages>
  <Words>1650</Words>
  <Characters>9406</Characters>
  <Application>Microsoft Office Word</Application>
  <DocSecurity>0</DocSecurity>
  <Lines>78</Lines>
  <Paragraphs>22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오강한</dc:creator>
  <cp:keywords/>
  <dc:description/>
  <cp:lastModifiedBy>user</cp:lastModifiedBy>
  <cp:revision>20</cp:revision>
  <cp:lastPrinted>2020-12-28T06:30:00Z</cp:lastPrinted>
  <dcterms:created xsi:type="dcterms:W3CDTF">2021-06-09T04:36:00Z</dcterms:created>
  <dcterms:modified xsi:type="dcterms:W3CDTF">2021-08-10T07:36:00Z</dcterms:modified>
</cp:coreProperties>
</file>