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B2A62" w14:textId="77777777" w:rsidR="00C6466F" w:rsidRPr="00804834" w:rsidRDefault="00C6466F" w:rsidP="007034A3">
      <w:pPr>
        <w:spacing w:line="480" w:lineRule="auto"/>
        <w:ind w:left="720" w:hanging="720"/>
        <w:jc w:val="center"/>
        <w:rPr>
          <w:rFonts w:ascii="Times New Roman" w:eastAsia="Times New Roman" w:hAnsi="Times New Roman" w:cs="Times New Roman"/>
          <w:b/>
          <w:bCs/>
          <w:sz w:val="24"/>
          <w:szCs w:val="24"/>
        </w:rPr>
      </w:pPr>
      <w:r w:rsidRPr="00804834">
        <w:rPr>
          <w:rFonts w:ascii="Times New Roman" w:eastAsia="Times New Roman" w:hAnsi="Times New Roman" w:cs="Times New Roman"/>
          <w:b/>
          <w:bCs/>
          <w:sz w:val="24"/>
          <w:szCs w:val="24"/>
        </w:rPr>
        <w:t>Supplementary Materials</w:t>
      </w:r>
    </w:p>
    <w:p w14:paraId="350AA36B" w14:textId="77777777" w:rsidR="003860B2" w:rsidRPr="007E4F94" w:rsidRDefault="003860B2" w:rsidP="003860B2">
      <w:pPr>
        <w:rPr>
          <w:rFonts w:ascii="Times New Roman" w:eastAsia="Cambria Math" w:hAnsi="Times New Roman" w:cs="Times New Roman"/>
          <w:b/>
          <w:sz w:val="24"/>
          <w:szCs w:val="24"/>
        </w:rPr>
      </w:pPr>
      <w:r w:rsidRPr="007E4F94">
        <w:rPr>
          <w:rFonts w:ascii="Times New Roman" w:eastAsia="Cambria Math" w:hAnsi="Times New Roman" w:cs="Times New Roman"/>
          <w:b/>
          <w:sz w:val="24"/>
          <w:szCs w:val="24"/>
        </w:rPr>
        <w:t>Title</w:t>
      </w:r>
    </w:p>
    <w:p w14:paraId="67EDF870" w14:textId="77777777" w:rsidR="00445C74" w:rsidRDefault="00445C74" w:rsidP="00445C74">
      <w:pPr>
        <w:spacing w:line="360" w:lineRule="auto"/>
        <w:jc w:val="both"/>
        <w:rPr>
          <w:rFonts w:ascii="Times New Roman" w:eastAsia="Times New Roman" w:hAnsi="Times New Roman" w:cs="Times New Roman"/>
          <w:kern w:val="0"/>
          <w:sz w:val="24"/>
          <w:szCs w:val="24"/>
          <w:lang w:eastAsia="pt-BR"/>
          <w14:ligatures w14:val="none"/>
        </w:rPr>
      </w:pPr>
      <w:bookmarkStart w:id="0" w:name="_Hlk165551497"/>
      <w:bookmarkEnd w:id="0"/>
      <w:r w:rsidRPr="00445C74">
        <w:rPr>
          <w:rFonts w:ascii="Times New Roman" w:eastAsia="Times New Roman" w:hAnsi="Times New Roman" w:cs="Times New Roman"/>
          <w:kern w:val="0"/>
          <w:sz w:val="24"/>
          <w:szCs w:val="24"/>
          <w:lang w:eastAsia="pt-BR"/>
          <w14:ligatures w14:val="none"/>
        </w:rPr>
        <w:t xml:space="preserve">Genome-wide SNPs reveal adaptation and population structure in </w:t>
      </w:r>
      <w:r w:rsidRPr="00445C74">
        <w:rPr>
          <w:rFonts w:ascii="Times New Roman" w:eastAsia="Times New Roman" w:hAnsi="Times New Roman" w:cs="Times New Roman"/>
          <w:i/>
          <w:iCs/>
          <w:kern w:val="0"/>
          <w:sz w:val="24"/>
          <w:szCs w:val="24"/>
          <w:lang w:eastAsia="pt-BR"/>
          <w14:ligatures w14:val="none"/>
        </w:rPr>
        <w:t>Syagrus romanzoffiana</w:t>
      </w:r>
      <w:r w:rsidRPr="00445C74">
        <w:rPr>
          <w:rFonts w:ascii="Times New Roman" w:eastAsia="Times New Roman" w:hAnsi="Times New Roman" w:cs="Times New Roman"/>
          <w:kern w:val="0"/>
          <w:sz w:val="24"/>
          <w:szCs w:val="24"/>
          <w:lang w:eastAsia="pt-BR"/>
          <w14:ligatures w14:val="none"/>
        </w:rPr>
        <w:t xml:space="preserve"> (Arecaceae) from southern South America</w:t>
      </w:r>
    </w:p>
    <w:p w14:paraId="50FBE1E9" w14:textId="535E68F9" w:rsidR="003860B2" w:rsidRPr="00E84BAA" w:rsidRDefault="003860B2" w:rsidP="003860B2">
      <w:pPr>
        <w:rPr>
          <w:rFonts w:ascii="Times New Roman" w:eastAsia="Cambria Math" w:hAnsi="Times New Roman" w:cs="Times New Roman"/>
          <w:b/>
          <w:bCs/>
          <w:sz w:val="24"/>
          <w:szCs w:val="24"/>
          <w:lang w:val="pt-BR"/>
        </w:rPr>
      </w:pPr>
      <w:r w:rsidRPr="00E84BAA">
        <w:rPr>
          <w:rFonts w:ascii="Times New Roman" w:eastAsia="Cambria Math" w:hAnsi="Times New Roman" w:cs="Times New Roman"/>
          <w:b/>
          <w:bCs/>
          <w:sz w:val="24"/>
          <w:szCs w:val="24"/>
          <w:lang w:val="pt-BR"/>
        </w:rPr>
        <w:t>Authors</w:t>
      </w:r>
    </w:p>
    <w:p w14:paraId="4D92042E" w14:textId="0DC31869" w:rsidR="001A70B0" w:rsidRPr="007034A3" w:rsidRDefault="001A70B0" w:rsidP="001A70B0">
      <w:pPr>
        <w:pStyle w:val="AuthorList"/>
        <w:spacing w:after="120" w:line="360" w:lineRule="auto"/>
        <w:jc w:val="both"/>
        <w:rPr>
          <w:rStyle w:val="eop"/>
          <w:b w:val="0"/>
          <w:bCs/>
          <w:vertAlign w:val="superscript"/>
          <w:lang w:val="pt-BR"/>
        </w:rPr>
      </w:pPr>
      <w:r w:rsidRPr="007034A3">
        <w:rPr>
          <w:b w:val="0"/>
          <w:bCs/>
          <w:lang w:val="pt-BR"/>
        </w:rPr>
        <w:t>Kauanne Karolline Moreno Martins</w:t>
      </w:r>
      <w:r w:rsidRPr="007034A3">
        <w:rPr>
          <w:b w:val="0"/>
          <w:bCs/>
          <w:vertAlign w:val="superscript"/>
          <w:lang w:val="pt-BR"/>
        </w:rPr>
        <w:t>1*</w:t>
      </w:r>
      <w:r w:rsidRPr="007034A3">
        <w:rPr>
          <w:b w:val="0"/>
          <w:bCs/>
          <w:lang w:val="pt-BR"/>
        </w:rPr>
        <w:t>, Matheus Scaketti</w:t>
      </w:r>
      <w:r w:rsidRPr="007034A3">
        <w:rPr>
          <w:b w:val="0"/>
          <w:bCs/>
          <w:vertAlign w:val="superscript"/>
          <w:lang w:val="pt-BR"/>
        </w:rPr>
        <w:t>2</w:t>
      </w:r>
      <w:r w:rsidRPr="007034A3">
        <w:rPr>
          <w:b w:val="0"/>
          <w:bCs/>
          <w:lang w:val="pt-BR"/>
        </w:rPr>
        <w:t>, Ana Flávia Francisconi</w:t>
      </w:r>
      <w:r w:rsidRPr="007034A3">
        <w:rPr>
          <w:b w:val="0"/>
          <w:bCs/>
          <w:vertAlign w:val="superscript"/>
          <w:lang w:val="pt-BR"/>
        </w:rPr>
        <w:t>2</w:t>
      </w:r>
      <w:r w:rsidRPr="007034A3">
        <w:rPr>
          <w:b w:val="0"/>
          <w:bCs/>
          <w:lang w:val="pt-BR"/>
        </w:rPr>
        <w:t>, Igor Araújo Santos de Carvalho</w:t>
      </w:r>
      <w:r w:rsidRPr="007034A3">
        <w:rPr>
          <w:b w:val="0"/>
          <w:bCs/>
          <w:vertAlign w:val="superscript"/>
          <w:lang w:val="pt-BR"/>
        </w:rPr>
        <w:t>2</w:t>
      </w:r>
      <w:r w:rsidRPr="007034A3">
        <w:rPr>
          <w:b w:val="0"/>
          <w:bCs/>
          <w:lang w:val="pt-BR"/>
        </w:rPr>
        <w:t>, Caroline Bertocco Garcia</w:t>
      </w:r>
      <w:r w:rsidRPr="007034A3">
        <w:rPr>
          <w:b w:val="0"/>
          <w:bCs/>
          <w:vertAlign w:val="superscript"/>
          <w:lang w:val="pt-BR"/>
        </w:rPr>
        <w:t>2</w:t>
      </w:r>
      <w:r w:rsidRPr="007034A3">
        <w:rPr>
          <w:b w:val="0"/>
          <w:bCs/>
          <w:lang w:val="pt-BR"/>
        </w:rPr>
        <w:t>, Thiago Deomar Ludwig</w:t>
      </w:r>
      <w:r w:rsidRPr="007034A3">
        <w:rPr>
          <w:b w:val="0"/>
          <w:bCs/>
          <w:vertAlign w:val="superscript"/>
          <w:lang w:val="pt-BR"/>
        </w:rPr>
        <w:t>2</w:t>
      </w:r>
      <w:r w:rsidRPr="007034A3">
        <w:rPr>
          <w:b w:val="0"/>
          <w:bCs/>
          <w:lang w:val="pt-BR"/>
        </w:rPr>
        <w:t>, Enéas Ricardo Konzen</w:t>
      </w:r>
      <w:r w:rsidRPr="007034A3">
        <w:rPr>
          <w:b w:val="0"/>
          <w:bCs/>
          <w:vertAlign w:val="superscript"/>
          <w:lang w:val="pt-BR"/>
        </w:rPr>
        <w:t>5</w:t>
      </w:r>
      <w:r w:rsidRPr="007034A3">
        <w:rPr>
          <w:b w:val="0"/>
          <w:bCs/>
          <w:lang w:val="pt-BR"/>
        </w:rPr>
        <w:t>, Maria Imaculada Zucchi</w:t>
      </w:r>
      <w:r w:rsidRPr="007034A3">
        <w:rPr>
          <w:b w:val="0"/>
          <w:bCs/>
          <w:vertAlign w:val="superscript"/>
          <w:lang w:val="pt-BR"/>
        </w:rPr>
        <w:t>1,2,6*</w:t>
      </w:r>
    </w:p>
    <w:p w14:paraId="20A7216B" w14:textId="77777777" w:rsidR="003860B2" w:rsidRPr="007034A3" w:rsidRDefault="003860B2" w:rsidP="003860B2">
      <w:pPr>
        <w:rPr>
          <w:rFonts w:ascii="Times New Roman" w:eastAsia="Cambria Math" w:hAnsi="Times New Roman" w:cs="Times New Roman"/>
          <w:b/>
          <w:bCs/>
          <w:sz w:val="24"/>
          <w:szCs w:val="24"/>
          <w:lang w:val="pt-BR"/>
        </w:rPr>
      </w:pPr>
      <w:r w:rsidRPr="007034A3">
        <w:rPr>
          <w:rFonts w:ascii="Times New Roman" w:eastAsia="Cambria Math" w:hAnsi="Times New Roman" w:cs="Times New Roman"/>
          <w:b/>
          <w:bCs/>
          <w:sz w:val="24"/>
          <w:szCs w:val="24"/>
          <w:lang w:val="pt-BR"/>
        </w:rPr>
        <w:t>Affiliations</w:t>
      </w:r>
    </w:p>
    <w:p w14:paraId="7E6B9D50" w14:textId="77777777" w:rsidR="007034A3" w:rsidRPr="00F67C01" w:rsidRDefault="007034A3" w:rsidP="007034A3">
      <w:pPr>
        <w:pStyle w:val="paragraph"/>
        <w:spacing w:before="0" w:beforeAutospacing="0" w:after="0" w:afterAutospacing="0" w:line="360" w:lineRule="auto"/>
        <w:ind w:right="-15"/>
        <w:jc w:val="both"/>
        <w:textAlignment w:val="baseline"/>
        <w:rPr>
          <w:rStyle w:val="eop"/>
          <w:rFonts w:eastAsiaTheme="majorEastAsia"/>
        </w:rPr>
      </w:pPr>
      <w:r w:rsidRPr="00F67C01">
        <w:rPr>
          <w:rStyle w:val="eop"/>
          <w:rFonts w:eastAsiaTheme="majorEastAsia"/>
          <w:vertAlign w:val="superscript"/>
        </w:rPr>
        <w:t>1</w:t>
      </w:r>
      <w:r w:rsidRPr="00F67C01">
        <w:rPr>
          <w:rStyle w:val="eop"/>
          <w:rFonts w:eastAsiaTheme="majorEastAsia"/>
        </w:rPr>
        <w:t>Biology Institute, State University of Campinas – UNICAMP, Campinas, São Paulo, Brazil.</w:t>
      </w:r>
    </w:p>
    <w:p w14:paraId="017F0EE3" w14:textId="77777777" w:rsidR="007034A3" w:rsidRDefault="007034A3" w:rsidP="007034A3">
      <w:pPr>
        <w:pStyle w:val="paragraph"/>
        <w:spacing w:before="0" w:beforeAutospacing="0" w:after="0" w:afterAutospacing="0" w:line="360" w:lineRule="auto"/>
        <w:ind w:right="-15"/>
        <w:jc w:val="both"/>
        <w:textAlignment w:val="baseline"/>
        <w:rPr>
          <w:rStyle w:val="eop"/>
          <w:rFonts w:eastAsiaTheme="majorEastAsia"/>
        </w:rPr>
      </w:pPr>
      <w:r w:rsidRPr="00F67C01">
        <w:rPr>
          <w:rStyle w:val="eop"/>
          <w:rFonts w:eastAsiaTheme="majorEastAsia"/>
          <w:vertAlign w:val="superscript"/>
        </w:rPr>
        <w:t>2</w:t>
      </w:r>
      <w:r w:rsidRPr="00F67C01">
        <w:rPr>
          <w:rStyle w:val="eop"/>
          <w:rFonts w:eastAsiaTheme="majorEastAsia"/>
        </w:rPr>
        <w:t>Department of Genetics, University of São Paulo – ESALQ/USP, Piracicaba, São Paulo, Brazil.</w:t>
      </w:r>
    </w:p>
    <w:p w14:paraId="026AC1A8" w14:textId="77777777" w:rsidR="007034A3" w:rsidRPr="00F67C01" w:rsidRDefault="007034A3" w:rsidP="007034A3">
      <w:pPr>
        <w:pStyle w:val="paragraph"/>
        <w:spacing w:before="0" w:beforeAutospacing="0" w:after="0" w:afterAutospacing="0" w:line="360" w:lineRule="auto"/>
        <w:ind w:right="-15"/>
        <w:jc w:val="both"/>
        <w:textAlignment w:val="baseline"/>
      </w:pPr>
      <w:r w:rsidRPr="00F67C01">
        <w:rPr>
          <w:vertAlign w:val="superscript"/>
        </w:rPr>
        <w:t>5</w:t>
      </w:r>
      <w:r w:rsidRPr="00F67C01">
        <w:t>Center for Limnological, Coastal and Marine Studies, Interdisciplinary Department, North Coastal Campus, Federal University of Rio Grande do Sul – UFRGS, Imbé, Rio Grande do Sul, Brazil.</w:t>
      </w:r>
    </w:p>
    <w:p w14:paraId="5493FD6F" w14:textId="77777777" w:rsidR="007034A3" w:rsidRDefault="007034A3" w:rsidP="007034A3">
      <w:pPr>
        <w:pStyle w:val="paragraph"/>
        <w:spacing w:before="0" w:beforeAutospacing="0" w:after="0" w:line="360" w:lineRule="auto"/>
        <w:ind w:right="-15"/>
        <w:jc w:val="both"/>
        <w:textAlignment w:val="baseline"/>
        <w:rPr>
          <w:lang w:val="en-US"/>
        </w:rPr>
      </w:pPr>
      <w:r w:rsidRPr="00F67C01">
        <w:rPr>
          <w:vertAlign w:val="superscript"/>
          <w:lang w:val="en-US"/>
        </w:rPr>
        <w:t>6</w:t>
      </w:r>
      <w:r w:rsidRPr="00F67C01">
        <w:rPr>
          <w:lang w:val="en-US"/>
        </w:rPr>
        <w:t>Secretariat of Agriculture and Food Supply of São Paulo State, APTA, UPDR-Piracicaba, São Paulo, Brazil.</w:t>
      </w:r>
    </w:p>
    <w:p w14:paraId="4C6E6187" w14:textId="77777777" w:rsidR="007034A3" w:rsidRPr="007034A3" w:rsidRDefault="007034A3" w:rsidP="007034A3">
      <w:pPr>
        <w:spacing w:before="240" w:after="120" w:line="360" w:lineRule="auto"/>
        <w:rPr>
          <w:rFonts w:ascii="Times New Roman" w:hAnsi="Times New Roman" w:cs="Times New Roman"/>
          <w:b/>
          <w:sz w:val="24"/>
          <w:szCs w:val="28"/>
          <w:lang w:val="en-US"/>
        </w:rPr>
      </w:pPr>
      <w:r w:rsidRPr="007034A3">
        <w:rPr>
          <w:rFonts w:ascii="Times New Roman" w:hAnsi="Times New Roman" w:cs="Times New Roman"/>
          <w:b/>
          <w:sz w:val="24"/>
          <w:szCs w:val="28"/>
          <w:lang w:val="en-US"/>
        </w:rPr>
        <w:t xml:space="preserve">* Correspondence: </w:t>
      </w:r>
    </w:p>
    <w:p w14:paraId="41A04D3D" w14:textId="77777777" w:rsidR="007034A3" w:rsidRPr="007034A3" w:rsidRDefault="007034A3" w:rsidP="007034A3">
      <w:pPr>
        <w:spacing w:after="120" w:line="360" w:lineRule="auto"/>
        <w:rPr>
          <w:rFonts w:ascii="Times New Roman" w:hAnsi="Times New Roman" w:cs="Times New Roman"/>
          <w:bCs/>
          <w:sz w:val="24"/>
          <w:szCs w:val="28"/>
          <w:lang w:val="en-US"/>
        </w:rPr>
      </w:pPr>
      <w:r w:rsidRPr="007034A3">
        <w:rPr>
          <w:rFonts w:ascii="Times New Roman" w:hAnsi="Times New Roman" w:cs="Times New Roman"/>
          <w:bCs/>
          <w:sz w:val="24"/>
          <w:szCs w:val="28"/>
          <w:lang w:val="en-US"/>
        </w:rPr>
        <w:t xml:space="preserve">Kauanne Karolline Moreno Martins </w:t>
      </w:r>
      <w:r w:rsidRPr="007034A3">
        <w:rPr>
          <w:rFonts w:ascii="Times New Roman" w:hAnsi="Times New Roman" w:cs="Times New Roman"/>
          <w:b/>
          <w:sz w:val="24"/>
          <w:szCs w:val="28"/>
          <w:lang w:val="en-US"/>
        </w:rPr>
        <w:t>(</w:t>
      </w:r>
      <w:r w:rsidRPr="007034A3">
        <w:rPr>
          <w:rFonts w:ascii="Times New Roman" w:hAnsi="Times New Roman" w:cs="Times New Roman"/>
          <w:b/>
          <w:bCs/>
          <w:sz w:val="24"/>
          <w:szCs w:val="24"/>
          <w:lang w:val="en-US"/>
        </w:rPr>
        <w:t>k228341@dac.unicamp.br</w:t>
      </w:r>
      <w:r w:rsidRPr="007034A3">
        <w:rPr>
          <w:rFonts w:ascii="Times New Roman" w:hAnsi="Times New Roman" w:cs="Times New Roman"/>
          <w:b/>
          <w:sz w:val="24"/>
          <w:szCs w:val="28"/>
          <w:lang w:val="en-US"/>
        </w:rPr>
        <w:t>)</w:t>
      </w:r>
      <w:r w:rsidRPr="007034A3">
        <w:rPr>
          <w:rFonts w:ascii="Times New Roman" w:hAnsi="Times New Roman" w:cs="Times New Roman"/>
          <w:b/>
          <w:sz w:val="24"/>
          <w:szCs w:val="28"/>
          <w:lang w:val="en-US"/>
        </w:rPr>
        <w:br/>
      </w:r>
      <w:r w:rsidRPr="007034A3">
        <w:rPr>
          <w:rFonts w:ascii="Times New Roman" w:hAnsi="Times New Roman" w:cs="Times New Roman"/>
          <w:sz w:val="24"/>
          <w:szCs w:val="28"/>
          <w:lang w:val="en-US"/>
        </w:rPr>
        <w:t xml:space="preserve">Maria Imaculada Zucchi </w:t>
      </w:r>
      <w:r w:rsidRPr="007034A3">
        <w:rPr>
          <w:rFonts w:ascii="Times New Roman" w:hAnsi="Times New Roman" w:cs="Times New Roman"/>
          <w:b/>
          <w:bCs/>
          <w:sz w:val="24"/>
          <w:szCs w:val="28"/>
          <w:lang w:val="en-US"/>
        </w:rPr>
        <w:t>(mizucchi@sp.gov.br)</w:t>
      </w:r>
    </w:p>
    <w:p w14:paraId="064C37F0" w14:textId="77777777" w:rsidR="003860B2" w:rsidRDefault="003860B2" w:rsidP="009F5D42">
      <w:pPr>
        <w:spacing w:before="240" w:line="360" w:lineRule="auto"/>
        <w:jc w:val="both"/>
        <w:rPr>
          <w:rFonts w:ascii="Times New Roman" w:hAnsi="Times New Roman" w:cs="Times New Roman"/>
          <w:b/>
          <w:bCs/>
          <w:sz w:val="24"/>
          <w:szCs w:val="24"/>
          <w:lang w:val="en-US"/>
        </w:rPr>
      </w:pPr>
    </w:p>
    <w:p w14:paraId="35DD8B0D" w14:textId="77777777" w:rsidR="003860B2" w:rsidRDefault="003860B2" w:rsidP="009F5D42">
      <w:pPr>
        <w:spacing w:before="240" w:line="360" w:lineRule="auto"/>
        <w:jc w:val="both"/>
        <w:rPr>
          <w:rFonts w:ascii="Times New Roman" w:hAnsi="Times New Roman" w:cs="Times New Roman"/>
          <w:b/>
          <w:bCs/>
          <w:sz w:val="24"/>
          <w:szCs w:val="24"/>
          <w:lang w:val="en-US"/>
        </w:rPr>
      </w:pPr>
    </w:p>
    <w:p w14:paraId="2E9884CD" w14:textId="77777777" w:rsidR="003860B2" w:rsidRDefault="003860B2" w:rsidP="009F5D42">
      <w:pPr>
        <w:spacing w:before="240" w:line="360" w:lineRule="auto"/>
        <w:jc w:val="both"/>
        <w:rPr>
          <w:rFonts w:ascii="Times New Roman" w:hAnsi="Times New Roman" w:cs="Times New Roman"/>
          <w:b/>
          <w:bCs/>
          <w:sz w:val="24"/>
          <w:szCs w:val="24"/>
          <w:lang w:val="en-US"/>
        </w:rPr>
      </w:pPr>
    </w:p>
    <w:p w14:paraId="196E2389" w14:textId="77777777" w:rsidR="003860B2" w:rsidRDefault="003860B2" w:rsidP="009F5D42">
      <w:pPr>
        <w:spacing w:before="240" w:line="360" w:lineRule="auto"/>
        <w:jc w:val="both"/>
        <w:rPr>
          <w:rFonts w:ascii="Times New Roman" w:hAnsi="Times New Roman" w:cs="Times New Roman"/>
          <w:b/>
          <w:bCs/>
          <w:sz w:val="24"/>
          <w:szCs w:val="24"/>
          <w:lang w:val="en-US"/>
        </w:rPr>
      </w:pPr>
    </w:p>
    <w:p w14:paraId="4A775E55" w14:textId="77777777" w:rsidR="003860B2" w:rsidRDefault="003860B2" w:rsidP="009F5D42">
      <w:pPr>
        <w:spacing w:before="240" w:line="360" w:lineRule="auto"/>
        <w:jc w:val="both"/>
        <w:rPr>
          <w:rFonts w:ascii="Times New Roman" w:hAnsi="Times New Roman" w:cs="Times New Roman"/>
          <w:b/>
          <w:bCs/>
          <w:sz w:val="24"/>
          <w:szCs w:val="24"/>
          <w:lang w:val="en-US"/>
        </w:rPr>
      </w:pPr>
    </w:p>
    <w:p w14:paraId="7AD3A522" w14:textId="77777777" w:rsidR="003860B2" w:rsidRDefault="003860B2" w:rsidP="009F5D42">
      <w:pPr>
        <w:spacing w:before="240" w:line="360" w:lineRule="auto"/>
        <w:jc w:val="both"/>
        <w:rPr>
          <w:rFonts w:ascii="Times New Roman" w:hAnsi="Times New Roman" w:cs="Times New Roman"/>
          <w:b/>
          <w:bCs/>
          <w:sz w:val="24"/>
          <w:szCs w:val="24"/>
          <w:lang w:val="en-US"/>
        </w:rPr>
      </w:pPr>
    </w:p>
    <w:p w14:paraId="69963D1C" w14:textId="77777777" w:rsidR="003860B2" w:rsidRDefault="003860B2" w:rsidP="009F5D42">
      <w:pPr>
        <w:spacing w:before="240" w:line="360" w:lineRule="auto"/>
        <w:jc w:val="both"/>
        <w:rPr>
          <w:rFonts w:ascii="Times New Roman" w:hAnsi="Times New Roman" w:cs="Times New Roman"/>
          <w:b/>
          <w:bCs/>
          <w:sz w:val="24"/>
          <w:szCs w:val="24"/>
          <w:lang w:val="en-US"/>
        </w:rPr>
      </w:pPr>
    </w:p>
    <w:p w14:paraId="51413501" w14:textId="77777777" w:rsidR="003860B2" w:rsidRDefault="003860B2" w:rsidP="009F5D42">
      <w:pPr>
        <w:spacing w:before="240" w:line="360" w:lineRule="auto"/>
        <w:jc w:val="both"/>
        <w:rPr>
          <w:rFonts w:ascii="Times New Roman" w:hAnsi="Times New Roman" w:cs="Times New Roman"/>
          <w:b/>
          <w:bCs/>
          <w:sz w:val="24"/>
          <w:szCs w:val="24"/>
          <w:lang w:val="en-US"/>
        </w:rPr>
      </w:pPr>
    </w:p>
    <w:p w14:paraId="1A511F56" w14:textId="575755B4" w:rsidR="00866AF1" w:rsidRDefault="00866AF1" w:rsidP="00866AF1">
      <w:pPr>
        <w:spacing w:line="360" w:lineRule="auto"/>
        <w:jc w:val="both"/>
        <w:rPr>
          <w:rFonts w:ascii="Times New Roman" w:hAnsi="Times New Roman" w:cs="Times New Roman"/>
          <w:sz w:val="24"/>
          <w:szCs w:val="24"/>
        </w:rPr>
      </w:pPr>
      <w:r w:rsidRPr="006008ED">
        <w:rPr>
          <w:rFonts w:ascii="Times New Roman" w:hAnsi="Times New Roman" w:cs="Times New Roman"/>
          <w:b/>
          <w:bCs/>
          <w:sz w:val="24"/>
          <w:szCs w:val="24"/>
        </w:rPr>
        <w:lastRenderedPageBreak/>
        <w:t xml:space="preserve">Figure </w:t>
      </w:r>
      <w:r>
        <w:rPr>
          <w:rFonts w:ascii="Times New Roman" w:hAnsi="Times New Roman" w:cs="Times New Roman"/>
          <w:b/>
          <w:bCs/>
          <w:sz w:val="24"/>
          <w:szCs w:val="24"/>
        </w:rPr>
        <w:t>S</w:t>
      </w:r>
      <w:r w:rsidR="002C085A">
        <w:rPr>
          <w:rFonts w:ascii="Times New Roman" w:hAnsi="Times New Roman" w:cs="Times New Roman"/>
          <w:b/>
          <w:bCs/>
          <w:sz w:val="24"/>
          <w:szCs w:val="24"/>
        </w:rPr>
        <w:t>1</w:t>
      </w:r>
      <w:r w:rsidRPr="006008ED">
        <w:rPr>
          <w:rFonts w:ascii="Times New Roman" w:hAnsi="Times New Roman" w:cs="Times New Roman"/>
          <w:b/>
          <w:bCs/>
          <w:sz w:val="24"/>
          <w:szCs w:val="24"/>
        </w:rPr>
        <w:t>.</w:t>
      </w:r>
      <w:r w:rsidRPr="006008ED">
        <w:rPr>
          <w:rFonts w:ascii="Times New Roman" w:hAnsi="Times New Roman" w:cs="Times New Roman"/>
          <w:sz w:val="24"/>
          <w:szCs w:val="24"/>
        </w:rPr>
        <w:t xml:space="preserve"> </w:t>
      </w:r>
      <w:r w:rsidR="00E84BAA" w:rsidRPr="00E52C17">
        <w:rPr>
          <w:rFonts w:ascii="Times New Roman" w:hAnsi="Times New Roman" w:cs="Times New Roman"/>
          <w:sz w:val="24"/>
          <w:szCs w:val="24"/>
        </w:rPr>
        <w:t xml:space="preserve">Scree plot of the Principal Component Analysis (PCA) with 19 bioclimatic variables from </w:t>
      </w:r>
      <w:r w:rsidR="00E84BAA" w:rsidRPr="00E52C17">
        <w:rPr>
          <w:rFonts w:ascii="Times New Roman" w:hAnsi="Times New Roman" w:cs="Times New Roman"/>
          <w:i/>
          <w:iCs/>
          <w:sz w:val="24"/>
          <w:szCs w:val="24"/>
        </w:rPr>
        <w:t>WorldClim</w:t>
      </w:r>
      <w:r w:rsidR="00E52C17">
        <w:rPr>
          <w:rFonts w:ascii="Times New Roman" w:hAnsi="Times New Roman" w:cs="Times New Roman"/>
          <w:i/>
          <w:iCs/>
          <w:sz w:val="24"/>
          <w:szCs w:val="24"/>
        </w:rPr>
        <w:t xml:space="preserve"> </w:t>
      </w:r>
      <w:r w:rsidR="00E84BAA" w:rsidRPr="00E52C17">
        <w:rPr>
          <w:rFonts w:ascii="Times New Roman" w:hAnsi="Times New Roman" w:cs="Times New Roman"/>
          <w:i/>
          <w:iCs/>
          <w:sz w:val="24"/>
          <w:szCs w:val="24"/>
        </w:rPr>
        <w:t>v2</w:t>
      </w:r>
      <w:r w:rsidR="00E84BAA" w:rsidRPr="00E52C17">
        <w:rPr>
          <w:rFonts w:ascii="Times New Roman" w:hAnsi="Times New Roman" w:cs="Times New Roman"/>
          <w:sz w:val="24"/>
          <w:szCs w:val="24"/>
        </w:rPr>
        <w:t>.</w:t>
      </w:r>
      <w:r w:rsidR="00E52C17">
        <w:rPr>
          <w:rFonts w:ascii="Times New Roman" w:hAnsi="Times New Roman" w:cs="Times New Roman"/>
          <w:sz w:val="24"/>
          <w:szCs w:val="24"/>
        </w:rPr>
        <w:t xml:space="preserve"> </w:t>
      </w:r>
      <w:r w:rsidR="00E84BAA" w:rsidRPr="00E84BAA">
        <w:rPr>
          <w:rFonts w:ascii="Times New Roman" w:hAnsi="Times New Roman" w:cs="Times New Roman"/>
          <w:sz w:val="24"/>
          <w:szCs w:val="24"/>
        </w:rPr>
        <w:t>The first two principal components together explain approximately 85% of the total variance. This methodological analysis was used to guide variable selection for environmental association tests, justifying the retention of bio06 (minimum temperature of the coldest month) and bio19 (precipitation of the coldest quarter) as predictors in LFMM and RDA.</w:t>
      </w:r>
    </w:p>
    <w:p w14:paraId="313440DB" w14:textId="77777777" w:rsidR="00866AF1" w:rsidRDefault="00866AF1" w:rsidP="00866AF1">
      <w:pPr>
        <w:spacing w:line="360" w:lineRule="auto"/>
        <w:jc w:val="both"/>
        <w:rPr>
          <w:rFonts w:ascii="Times New Roman" w:hAnsi="Times New Roman" w:cs="Times New Roman"/>
          <w:sz w:val="24"/>
          <w:szCs w:val="24"/>
        </w:rPr>
      </w:pPr>
    </w:p>
    <w:p w14:paraId="7A4F1AD1" w14:textId="41DBBC81" w:rsidR="00866AF1" w:rsidRPr="00ED64CC" w:rsidRDefault="00866AF1" w:rsidP="00866AF1">
      <w:pPr>
        <w:spacing w:line="360" w:lineRule="auto"/>
        <w:jc w:val="both"/>
        <w:rPr>
          <w:b/>
          <w:bCs/>
          <w:sz w:val="20"/>
          <w:szCs w:val="20"/>
          <w:lang w:val="en-US"/>
        </w:rPr>
      </w:pPr>
      <w:r>
        <w:rPr>
          <w:rFonts w:ascii="Times New Roman" w:hAnsi="Times New Roman" w:cs="Times New Roman"/>
          <w:b/>
          <w:bCs/>
          <w:noProof/>
          <w:sz w:val="24"/>
          <w:szCs w:val="24"/>
          <w:lang w:val="en-US"/>
        </w:rPr>
        <w:drawing>
          <wp:inline distT="0" distB="0" distL="0" distR="0" wp14:anchorId="25DB8831" wp14:editId="720485C8">
            <wp:extent cx="6134100" cy="4641652"/>
            <wp:effectExtent l="0" t="0" r="0" b="6985"/>
            <wp:docPr id="20110000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0003" name="Gráfico 201100003"/>
                    <pic:cNvPicPr/>
                  </pic:nvPicPr>
                  <pic:blipFill>
                    <a:blip r:embed="rId6">
                      <a:extLst>
                        <a:ext uri="{96DAC541-7B7A-43D3-8B79-37D633B846F1}">
                          <asvg:svgBlip xmlns:asvg="http://schemas.microsoft.com/office/drawing/2016/SVG/main" r:embed="rId7"/>
                        </a:ext>
                      </a:extLst>
                    </a:blip>
                    <a:stretch>
                      <a:fillRect/>
                    </a:stretch>
                  </pic:blipFill>
                  <pic:spPr>
                    <a:xfrm>
                      <a:off x="0" y="0"/>
                      <a:ext cx="6150375" cy="4653967"/>
                    </a:xfrm>
                    <a:prstGeom prst="rect">
                      <a:avLst/>
                    </a:prstGeom>
                  </pic:spPr>
                </pic:pic>
              </a:graphicData>
            </a:graphic>
          </wp:inline>
        </w:drawing>
      </w:r>
    </w:p>
    <w:p w14:paraId="1B8361F1" w14:textId="77777777" w:rsidR="00866AF1" w:rsidRPr="00866AF1" w:rsidRDefault="00866AF1" w:rsidP="009A59B0">
      <w:pPr>
        <w:jc w:val="both"/>
        <w:rPr>
          <w:rFonts w:ascii="Times New Roman" w:hAnsi="Times New Roman" w:cs="Times New Roman"/>
          <w:b/>
          <w:bCs/>
          <w:color w:val="000000"/>
          <w:sz w:val="24"/>
          <w:szCs w:val="24"/>
          <w:lang w:val="en-US"/>
        </w:rPr>
      </w:pPr>
    </w:p>
    <w:p w14:paraId="6F57A5B0" w14:textId="77777777" w:rsidR="00866AF1" w:rsidRDefault="00866AF1" w:rsidP="009A59B0">
      <w:pPr>
        <w:jc w:val="both"/>
        <w:rPr>
          <w:rFonts w:ascii="Times New Roman" w:hAnsi="Times New Roman" w:cs="Times New Roman"/>
          <w:b/>
          <w:bCs/>
          <w:color w:val="000000"/>
          <w:sz w:val="24"/>
          <w:szCs w:val="24"/>
        </w:rPr>
      </w:pPr>
    </w:p>
    <w:p w14:paraId="082E32B3" w14:textId="77777777" w:rsidR="00866AF1" w:rsidRDefault="00866AF1" w:rsidP="009A59B0">
      <w:pPr>
        <w:jc w:val="both"/>
        <w:rPr>
          <w:rFonts w:ascii="Times New Roman" w:hAnsi="Times New Roman" w:cs="Times New Roman"/>
          <w:b/>
          <w:bCs/>
          <w:color w:val="000000"/>
          <w:sz w:val="24"/>
          <w:szCs w:val="24"/>
        </w:rPr>
      </w:pPr>
    </w:p>
    <w:p w14:paraId="2B7537B3" w14:textId="77777777" w:rsidR="00866AF1" w:rsidRDefault="00866AF1" w:rsidP="009A59B0">
      <w:pPr>
        <w:jc w:val="both"/>
        <w:rPr>
          <w:rFonts w:ascii="Times New Roman" w:hAnsi="Times New Roman" w:cs="Times New Roman"/>
          <w:b/>
          <w:bCs/>
          <w:color w:val="000000"/>
          <w:sz w:val="24"/>
          <w:szCs w:val="24"/>
        </w:rPr>
      </w:pPr>
    </w:p>
    <w:p w14:paraId="0D83842B" w14:textId="77777777" w:rsidR="00866AF1" w:rsidRDefault="00866AF1" w:rsidP="009A59B0">
      <w:pPr>
        <w:jc w:val="both"/>
        <w:rPr>
          <w:rFonts w:ascii="Times New Roman" w:hAnsi="Times New Roman" w:cs="Times New Roman"/>
          <w:b/>
          <w:bCs/>
          <w:color w:val="000000"/>
          <w:sz w:val="24"/>
          <w:szCs w:val="24"/>
        </w:rPr>
      </w:pPr>
    </w:p>
    <w:p w14:paraId="7B3F0E79" w14:textId="77777777" w:rsidR="00866AF1" w:rsidRDefault="00866AF1" w:rsidP="009A59B0">
      <w:pPr>
        <w:jc w:val="both"/>
        <w:rPr>
          <w:rFonts w:ascii="Times New Roman" w:hAnsi="Times New Roman" w:cs="Times New Roman"/>
          <w:b/>
          <w:bCs/>
          <w:color w:val="000000"/>
          <w:sz w:val="24"/>
          <w:szCs w:val="24"/>
        </w:rPr>
      </w:pPr>
    </w:p>
    <w:p w14:paraId="5646A5A9" w14:textId="77777777" w:rsidR="00866AF1" w:rsidRDefault="00866AF1" w:rsidP="009A59B0">
      <w:pPr>
        <w:jc w:val="both"/>
        <w:rPr>
          <w:rFonts w:ascii="Times New Roman" w:hAnsi="Times New Roman" w:cs="Times New Roman"/>
          <w:b/>
          <w:bCs/>
          <w:color w:val="000000"/>
          <w:sz w:val="24"/>
          <w:szCs w:val="24"/>
        </w:rPr>
      </w:pPr>
    </w:p>
    <w:p w14:paraId="24970233" w14:textId="77777777" w:rsidR="00866AF1" w:rsidRDefault="00866AF1" w:rsidP="009A59B0">
      <w:pPr>
        <w:jc w:val="both"/>
        <w:rPr>
          <w:rFonts w:ascii="Times New Roman" w:hAnsi="Times New Roman" w:cs="Times New Roman"/>
          <w:b/>
          <w:bCs/>
          <w:color w:val="000000"/>
          <w:sz w:val="24"/>
          <w:szCs w:val="24"/>
        </w:rPr>
      </w:pPr>
    </w:p>
    <w:p w14:paraId="6C7AE438" w14:textId="3BD5B233" w:rsidR="002C085A" w:rsidRPr="00B90B84" w:rsidRDefault="00AE4D87" w:rsidP="00B90B84">
      <w:pPr>
        <w:spacing w:after="0" w:line="360" w:lineRule="auto"/>
        <w:jc w:val="both"/>
        <w:rPr>
          <w:rFonts w:ascii="Times New Roman" w:hAnsi="Times New Roman" w:cs="Times New Roman"/>
          <w:sz w:val="24"/>
          <w:szCs w:val="24"/>
        </w:rPr>
      </w:pPr>
      <w:r w:rsidRPr="00D26287">
        <w:rPr>
          <w:rFonts w:ascii="Times New Roman" w:hAnsi="Times New Roman" w:cs="Times New Roman"/>
          <w:b/>
          <w:bCs/>
          <w:sz w:val="24"/>
          <w:szCs w:val="24"/>
          <w:lang w:val="en-US"/>
        </w:rPr>
        <w:lastRenderedPageBreak/>
        <w:t xml:space="preserve">Figure </w:t>
      </w:r>
      <w:r>
        <w:rPr>
          <w:rFonts w:ascii="Times New Roman" w:hAnsi="Times New Roman" w:cs="Times New Roman"/>
          <w:b/>
          <w:bCs/>
          <w:sz w:val="24"/>
          <w:szCs w:val="24"/>
          <w:lang w:val="en-US"/>
        </w:rPr>
        <w:t>S</w:t>
      </w:r>
      <w:r w:rsidR="002C085A">
        <w:rPr>
          <w:rFonts w:ascii="Times New Roman" w:hAnsi="Times New Roman" w:cs="Times New Roman"/>
          <w:b/>
          <w:bCs/>
          <w:sz w:val="24"/>
          <w:szCs w:val="24"/>
          <w:lang w:val="en-US"/>
        </w:rPr>
        <w:t>2</w:t>
      </w:r>
      <w:r w:rsidRPr="00D26287">
        <w:rPr>
          <w:rFonts w:ascii="Times New Roman" w:hAnsi="Times New Roman" w:cs="Times New Roman"/>
          <w:b/>
          <w:bCs/>
          <w:sz w:val="24"/>
          <w:szCs w:val="24"/>
          <w:lang w:val="en-US"/>
        </w:rPr>
        <w:t>.</w:t>
      </w:r>
      <w:r>
        <w:rPr>
          <w:sz w:val="20"/>
          <w:szCs w:val="20"/>
          <w:lang w:val="en-US"/>
        </w:rPr>
        <w:t xml:space="preserve"> </w:t>
      </w:r>
      <w:r w:rsidR="00B90B84" w:rsidRPr="00B90B84">
        <w:rPr>
          <w:rFonts w:ascii="Times New Roman" w:hAnsi="Times New Roman" w:cs="Times New Roman"/>
          <w:sz w:val="24"/>
          <w:szCs w:val="24"/>
        </w:rPr>
        <w:t>Cross-entropy criterion from preliminary sNMF runs for all SNPs.</w:t>
      </w:r>
      <w:r w:rsidR="00B90B84">
        <w:rPr>
          <w:rFonts w:ascii="Times New Roman" w:hAnsi="Times New Roman" w:cs="Times New Roman"/>
          <w:sz w:val="24"/>
          <w:szCs w:val="24"/>
        </w:rPr>
        <w:t xml:space="preserve"> </w:t>
      </w:r>
      <w:r w:rsidR="00B90B84" w:rsidRPr="00B90B84">
        <w:rPr>
          <w:rFonts w:ascii="Times New Roman" w:hAnsi="Times New Roman" w:cs="Times New Roman"/>
          <w:sz w:val="24"/>
          <w:szCs w:val="24"/>
        </w:rPr>
        <w:t>The model with K = 5 was the most suitable, based on the lowest cross-entropy values. This methodological step was used to define the number of latent factors (K) for LFMM analyses and does not represent the final population structure results, which are presented in the main text.</w:t>
      </w:r>
    </w:p>
    <w:p w14:paraId="692C90F3" w14:textId="309EE0F8" w:rsidR="00AE4D87" w:rsidRPr="00AE4D87" w:rsidRDefault="00AE4D87" w:rsidP="002C085A">
      <w:pPr>
        <w:ind w:left="-709"/>
        <w:jc w:val="both"/>
        <w:rPr>
          <w:rFonts w:ascii="Times New Roman" w:hAnsi="Times New Roman" w:cs="Times New Roman"/>
          <w:b/>
          <w:bCs/>
          <w:color w:val="000000"/>
          <w:sz w:val="24"/>
          <w:szCs w:val="24"/>
          <w:lang w:val="en-US"/>
        </w:rPr>
      </w:pPr>
      <w:r>
        <w:rPr>
          <w:rFonts w:ascii="Times New Roman" w:hAnsi="Times New Roman" w:cs="Times New Roman"/>
          <w:noProof/>
          <w:sz w:val="24"/>
          <w:szCs w:val="24"/>
          <w:lang w:val="en-US"/>
        </w:rPr>
        <w:drawing>
          <wp:inline distT="0" distB="0" distL="0" distR="0" wp14:anchorId="5A2946B6" wp14:editId="04C56BE3">
            <wp:extent cx="7146015" cy="1727200"/>
            <wp:effectExtent l="0" t="0" r="0" b="0"/>
            <wp:docPr id="1592942851"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42851" name="Gráfico 1592942851"/>
                    <pic:cNvPicPr/>
                  </pic:nvPicPr>
                  <pic:blipFill rotWithShape="1">
                    <a:blip r:embed="rId8">
                      <a:extLst>
                        <a:ext uri="{96DAC541-7B7A-43D3-8B79-37D633B846F1}">
                          <asvg:svgBlip xmlns:asvg="http://schemas.microsoft.com/office/drawing/2016/SVG/main" r:embed="rId9"/>
                        </a:ext>
                      </a:extLst>
                    </a:blip>
                    <a:srcRect l="8989" r="8270"/>
                    <a:stretch>
                      <a:fillRect/>
                    </a:stretch>
                  </pic:blipFill>
                  <pic:spPr bwMode="auto">
                    <a:xfrm>
                      <a:off x="0" y="0"/>
                      <a:ext cx="7176911" cy="1734667"/>
                    </a:xfrm>
                    <a:prstGeom prst="rect">
                      <a:avLst/>
                    </a:prstGeom>
                    <a:ln>
                      <a:noFill/>
                    </a:ln>
                    <a:extLst>
                      <a:ext uri="{53640926-AAD7-44D8-BBD7-CCE9431645EC}">
                        <a14:shadowObscured xmlns:a14="http://schemas.microsoft.com/office/drawing/2010/main"/>
                      </a:ext>
                    </a:extLst>
                  </pic:spPr>
                </pic:pic>
              </a:graphicData>
            </a:graphic>
          </wp:inline>
        </w:drawing>
      </w:r>
    </w:p>
    <w:p w14:paraId="7EC13179" w14:textId="77777777" w:rsidR="00D93E09" w:rsidRDefault="00D93E09" w:rsidP="00675C88">
      <w:pPr>
        <w:spacing w:line="360" w:lineRule="auto"/>
        <w:jc w:val="both"/>
        <w:rPr>
          <w:rFonts w:ascii="Times New Roman" w:hAnsi="Times New Roman" w:cs="Times New Roman"/>
          <w:b/>
          <w:bCs/>
          <w:color w:val="000000"/>
          <w:sz w:val="24"/>
          <w:szCs w:val="24"/>
        </w:rPr>
      </w:pPr>
    </w:p>
    <w:p w14:paraId="531086AB" w14:textId="5493EBB6" w:rsidR="009A59B0" w:rsidRDefault="009A59B0" w:rsidP="00675C88">
      <w:pPr>
        <w:spacing w:line="360" w:lineRule="auto"/>
        <w:jc w:val="both"/>
        <w:rPr>
          <w:rFonts w:ascii="Times New Roman" w:hAnsi="Times New Roman" w:cs="Times New Roman"/>
          <w:color w:val="000000"/>
          <w:sz w:val="24"/>
          <w:szCs w:val="24"/>
        </w:rPr>
      </w:pPr>
      <w:r w:rsidRPr="00EB3F5F">
        <w:rPr>
          <w:rFonts w:ascii="Times New Roman" w:hAnsi="Times New Roman" w:cs="Times New Roman"/>
          <w:b/>
          <w:bCs/>
          <w:color w:val="000000"/>
          <w:sz w:val="24"/>
          <w:szCs w:val="24"/>
        </w:rPr>
        <w:t xml:space="preserve">Figure </w:t>
      </w:r>
      <w:r>
        <w:rPr>
          <w:rFonts w:ascii="Times New Roman" w:hAnsi="Times New Roman" w:cs="Times New Roman"/>
          <w:b/>
          <w:bCs/>
          <w:color w:val="000000"/>
          <w:sz w:val="24"/>
          <w:szCs w:val="24"/>
        </w:rPr>
        <w:t>S</w:t>
      </w:r>
      <w:r w:rsidR="002C085A">
        <w:rPr>
          <w:rFonts w:ascii="Times New Roman" w:hAnsi="Times New Roman" w:cs="Times New Roman"/>
          <w:b/>
          <w:bCs/>
          <w:color w:val="000000"/>
          <w:sz w:val="24"/>
          <w:szCs w:val="24"/>
        </w:rPr>
        <w:t>3</w:t>
      </w:r>
      <w:r w:rsidRPr="00EB3F5F">
        <w:rPr>
          <w:rFonts w:ascii="Times New Roman" w:hAnsi="Times New Roman" w:cs="Times New Roman"/>
          <w:b/>
          <w:bCs/>
          <w:color w:val="000000"/>
          <w:sz w:val="24"/>
          <w:szCs w:val="24"/>
        </w:rPr>
        <w:t>.</w:t>
      </w:r>
      <w:r w:rsidRPr="00EB3F5F">
        <w:rPr>
          <w:rFonts w:ascii="Times New Roman" w:hAnsi="Times New Roman" w:cs="Times New Roman"/>
          <w:color w:val="000000"/>
          <w:sz w:val="24"/>
          <w:szCs w:val="24"/>
        </w:rPr>
        <w:t xml:space="preserve"> Sequencing quality and filtering of 91 individuals to obtain 24,859 SNPs.</w:t>
      </w:r>
      <w:r w:rsidRPr="00EB3F5F">
        <w:rPr>
          <w:rFonts w:ascii="Times New Roman" w:hAnsi="Times New Roman" w:cs="Times New Roman"/>
          <w:color w:val="000000"/>
          <w:sz w:val="24"/>
          <w:szCs w:val="24"/>
        </w:rPr>
        <w:br/>
        <w:t>(A) Percentage of missing data per individual.</w:t>
      </w:r>
      <w:r>
        <w:rPr>
          <w:rFonts w:ascii="Times New Roman" w:hAnsi="Times New Roman" w:cs="Times New Roman"/>
          <w:color w:val="000000"/>
          <w:sz w:val="24"/>
          <w:szCs w:val="24"/>
        </w:rPr>
        <w:t xml:space="preserve"> </w:t>
      </w:r>
      <w:r w:rsidRPr="00EB3F5F">
        <w:rPr>
          <w:rFonts w:ascii="Times New Roman" w:hAnsi="Times New Roman" w:cs="Times New Roman"/>
          <w:color w:val="000000"/>
          <w:sz w:val="24"/>
          <w:szCs w:val="24"/>
        </w:rPr>
        <w:t>(B) Sequencing depth per individual.</w:t>
      </w:r>
    </w:p>
    <w:p w14:paraId="4FEC1A8D" w14:textId="77777777" w:rsidR="003778CF" w:rsidRDefault="003778CF" w:rsidP="009A59B0">
      <w:pPr>
        <w:jc w:val="both"/>
        <w:rPr>
          <w:rFonts w:ascii="Times New Roman" w:hAnsi="Times New Roman" w:cs="Times New Roman"/>
          <w:color w:val="000000"/>
          <w:sz w:val="24"/>
          <w:szCs w:val="24"/>
        </w:rPr>
      </w:pPr>
    </w:p>
    <w:p w14:paraId="531AF673" w14:textId="7EA78A5A" w:rsidR="008C1174" w:rsidRDefault="00B64DF6" w:rsidP="003778CF">
      <w:pPr>
        <w:ind w:left="-1134" w:right="-852"/>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7C7390F5" wp14:editId="64B3E71D">
            <wp:extent cx="6188479" cy="3809788"/>
            <wp:effectExtent l="0" t="0" r="3175" b="635"/>
            <wp:docPr id="1700762991"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62991" name="Gráfico 1700762991"/>
                    <pic:cNvPicPr/>
                  </pic:nvPicPr>
                  <pic:blipFill rotWithShape="1">
                    <a:blip r:embed="rId10">
                      <a:extLst>
                        <a:ext uri="{96DAC541-7B7A-43D3-8B79-37D633B846F1}">
                          <asvg:svgBlip xmlns:asvg="http://schemas.microsoft.com/office/drawing/2016/SVG/main" r:embed="rId11"/>
                        </a:ext>
                      </a:extLst>
                    </a:blip>
                    <a:srcRect t="24078" b="26673"/>
                    <a:stretch>
                      <a:fillRect/>
                    </a:stretch>
                  </pic:blipFill>
                  <pic:spPr bwMode="auto">
                    <a:xfrm>
                      <a:off x="0" y="0"/>
                      <a:ext cx="6188710" cy="3809930"/>
                    </a:xfrm>
                    <a:prstGeom prst="rect">
                      <a:avLst/>
                    </a:prstGeom>
                    <a:ln>
                      <a:noFill/>
                    </a:ln>
                    <a:extLst>
                      <a:ext uri="{53640926-AAD7-44D8-BBD7-CCE9431645EC}">
                        <a14:shadowObscured xmlns:a14="http://schemas.microsoft.com/office/drawing/2010/main"/>
                      </a:ext>
                    </a:extLst>
                  </pic:spPr>
                </pic:pic>
              </a:graphicData>
            </a:graphic>
          </wp:inline>
        </w:drawing>
      </w:r>
    </w:p>
    <w:p w14:paraId="777DED82" w14:textId="77777777" w:rsidR="003778CF" w:rsidRDefault="003778CF" w:rsidP="009A59B0">
      <w:pPr>
        <w:jc w:val="both"/>
        <w:rPr>
          <w:rFonts w:ascii="Times New Roman" w:hAnsi="Times New Roman" w:cs="Times New Roman"/>
          <w:b/>
          <w:bCs/>
          <w:color w:val="000000"/>
          <w:sz w:val="24"/>
          <w:szCs w:val="24"/>
        </w:rPr>
      </w:pPr>
    </w:p>
    <w:p w14:paraId="623E1193" w14:textId="77777777" w:rsidR="003778CF" w:rsidRDefault="003778CF" w:rsidP="009A59B0">
      <w:pPr>
        <w:jc w:val="both"/>
        <w:rPr>
          <w:rFonts w:ascii="Times New Roman" w:hAnsi="Times New Roman" w:cs="Times New Roman"/>
          <w:b/>
          <w:bCs/>
          <w:color w:val="000000"/>
          <w:sz w:val="24"/>
          <w:szCs w:val="24"/>
        </w:rPr>
      </w:pPr>
    </w:p>
    <w:p w14:paraId="4B6FAFAA" w14:textId="77777777" w:rsidR="003778CF" w:rsidRDefault="003778CF" w:rsidP="009A59B0">
      <w:pPr>
        <w:jc w:val="both"/>
        <w:rPr>
          <w:rFonts w:ascii="Times New Roman" w:hAnsi="Times New Roman" w:cs="Times New Roman"/>
          <w:b/>
          <w:bCs/>
          <w:color w:val="000000"/>
          <w:sz w:val="24"/>
          <w:szCs w:val="24"/>
        </w:rPr>
      </w:pPr>
    </w:p>
    <w:p w14:paraId="17C7EAF3" w14:textId="102232C9" w:rsidR="008C1174" w:rsidRPr="008C1174" w:rsidRDefault="008C1174" w:rsidP="00632AE3">
      <w:pPr>
        <w:spacing w:line="360" w:lineRule="auto"/>
        <w:jc w:val="both"/>
        <w:rPr>
          <w:lang w:val="en-US"/>
        </w:rPr>
      </w:pPr>
      <w:r w:rsidRPr="00001428">
        <w:rPr>
          <w:rFonts w:ascii="Times New Roman" w:hAnsi="Times New Roman" w:cs="Times New Roman"/>
          <w:b/>
          <w:bCs/>
          <w:color w:val="000000"/>
          <w:sz w:val="24"/>
          <w:szCs w:val="24"/>
        </w:rPr>
        <w:t xml:space="preserve">Figure </w:t>
      </w:r>
      <w:r>
        <w:rPr>
          <w:rFonts w:ascii="Times New Roman" w:hAnsi="Times New Roman" w:cs="Times New Roman"/>
          <w:b/>
          <w:bCs/>
          <w:color w:val="000000"/>
          <w:sz w:val="24"/>
          <w:szCs w:val="24"/>
        </w:rPr>
        <w:t>S</w:t>
      </w:r>
      <w:r w:rsidR="002C085A">
        <w:rPr>
          <w:rFonts w:ascii="Times New Roman" w:hAnsi="Times New Roman" w:cs="Times New Roman"/>
          <w:b/>
          <w:bCs/>
          <w:color w:val="000000"/>
          <w:sz w:val="24"/>
          <w:szCs w:val="24"/>
        </w:rPr>
        <w:t>4</w:t>
      </w:r>
      <w:r w:rsidRPr="00001428">
        <w:rPr>
          <w:rFonts w:ascii="Times New Roman" w:hAnsi="Times New Roman" w:cs="Times New Roman"/>
          <w:b/>
          <w:bCs/>
          <w:color w:val="000000"/>
          <w:sz w:val="24"/>
          <w:szCs w:val="24"/>
        </w:rPr>
        <w:t xml:space="preserve">. </w:t>
      </w:r>
      <w:r w:rsidRPr="00001428">
        <w:rPr>
          <w:rFonts w:ascii="Times New Roman" w:hAnsi="Times New Roman" w:cs="Times New Roman"/>
          <w:color w:val="000000"/>
          <w:sz w:val="24"/>
          <w:szCs w:val="24"/>
        </w:rPr>
        <w:t>Sequencing quality and filtering of 91 individuals to obtain 24,859 SNPs.</w:t>
      </w:r>
      <w:r w:rsidRPr="00001428">
        <w:rPr>
          <w:rFonts w:ascii="Times New Roman" w:hAnsi="Times New Roman" w:cs="Times New Roman"/>
          <w:color w:val="000000"/>
          <w:sz w:val="24"/>
          <w:szCs w:val="24"/>
        </w:rPr>
        <w:br/>
        <w:t>(A) Sequencing depth per locus. (B) Observed transitions and transversions among the obtained SNPs.</w:t>
      </w:r>
    </w:p>
    <w:p w14:paraId="5FEAF046" w14:textId="5889CFB1" w:rsidR="009A59B0" w:rsidRPr="009A59B0" w:rsidRDefault="00D4436E" w:rsidP="00337DE8">
      <w:pPr>
        <w:spacing w:before="24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9F196D0" wp14:editId="3C07A71F">
            <wp:extent cx="6073140" cy="7006164"/>
            <wp:effectExtent l="0" t="0" r="0" b="4445"/>
            <wp:docPr id="543386510" name="Imagem 1" descr="Interface gráfica do usuário, 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86510" name="Imagem 1" descr="Interface gráfica do usuário, Gráfico&#10;&#10;O conteúdo gerado por IA pode estar incorreto."/>
                    <pic:cNvPicPr/>
                  </pic:nvPicPr>
                  <pic:blipFill rotWithShape="1">
                    <a:blip r:embed="rId12">
                      <a:extLst>
                        <a:ext uri="{28A0092B-C50C-407E-A947-70E740481C1C}">
                          <a14:useLocalDpi xmlns:a14="http://schemas.microsoft.com/office/drawing/2010/main" val="0"/>
                        </a:ext>
                      </a:extLst>
                    </a:blip>
                    <a:srcRect t="2032" r="-1035" b="4722"/>
                    <a:stretch>
                      <a:fillRect/>
                    </a:stretch>
                  </pic:blipFill>
                  <pic:spPr bwMode="auto">
                    <a:xfrm>
                      <a:off x="0" y="0"/>
                      <a:ext cx="6076158" cy="7009646"/>
                    </a:xfrm>
                    <a:prstGeom prst="rect">
                      <a:avLst/>
                    </a:prstGeom>
                    <a:ln>
                      <a:noFill/>
                    </a:ln>
                    <a:extLst>
                      <a:ext uri="{53640926-AAD7-44D8-BBD7-CCE9431645EC}">
                        <a14:shadowObscured xmlns:a14="http://schemas.microsoft.com/office/drawing/2010/main"/>
                      </a:ext>
                    </a:extLst>
                  </pic:spPr>
                </pic:pic>
              </a:graphicData>
            </a:graphic>
          </wp:inline>
        </w:drawing>
      </w:r>
    </w:p>
    <w:p w14:paraId="45DA7183" w14:textId="77777777" w:rsidR="0005150D" w:rsidRDefault="0005150D" w:rsidP="009F5D42">
      <w:pPr>
        <w:spacing w:before="240" w:line="360" w:lineRule="auto"/>
        <w:jc w:val="both"/>
        <w:rPr>
          <w:rFonts w:ascii="Times New Roman" w:hAnsi="Times New Roman" w:cs="Times New Roman"/>
          <w:b/>
          <w:bCs/>
          <w:sz w:val="24"/>
          <w:szCs w:val="24"/>
          <w:lang w:val="en-US"/>
        </w:rPr>
      </w:pPr>
    </w:p>
    <w:p w14:paraId="37775A7A" w14:textId="77777777" w:rsidR="0005150D" w:rsidRDefault="0005150D" w:rsidP="009F5D42">
      <w:pPr>
        <w:spacing w:before="240" w:line="360" w:lineRule="auto"/>
        <w:jc w:val="both"/>
        <w:rPr>
          <w:rFonts w:ascii="Times New Roman" w:hAnsi="Times New Roman" w:cs="Times New Roman"/>
          <w:b/>
          <w:bCs/>
          <w:sz w:val="24"/>
          <w:szCs w:val="24"/>
          <w:lang w:val="en-US"/>
        </w:rPr>
      </w:pPr>
    </w:p>
    <w:p w14:paraId="480AAA12" w14:textId="02814EAE" w:rsidR="00754FBF" w:rsidRDefault="00754FBF" w:rsidP="00632AE3">
      <w:pPr>
        <w:spacing w:line="360" w:lineRule="auto"/>
        <w:jc w:val="both"/>
        <w:rPr>
          <w:rFonts w:ascii="Times New Roman" w:hAnsi="Times New Roman" w:cs="Times New Roman"/>
          <w:sz w:val="24"/>
          <w:szCs w:val="24"/>
        </w:rPr>
      </w:pPr>
      <w:r w:rsidRPr="00AA4C75">
        <w:rPr>
          <w:rFonts w:ascii="Times New Roman" w:hAnsi="Times New Roman" w:cs="Times New Roman"/>
          <w:b/>
          <w:bCs/>
          <w:sz w:val="24"/>
          <w:szCs w:val="24"/>
        </w:rPr>
        <w:lastRenderedPageBreak/>
        <w:t xml:space="preserve">Figure </w:t>
      </w:r>
      <w:r>
        <w:rPr>
          <w:rFonts w:ascii="Times New Roman" w:hAnsi="Times New Roman" w:cs="Times New Roman"/>
          <w:b/>
          <w:bCs/>
          <w:sz w:val="24"/>
          <w:szCs w:val="24"/>
        </w:rPr>
        <w:t>S</w:t>
      </w:r>
      <w:r w:rsidRPr="00AA4C75">
        <w:rPr>
          <w:rFonts w:ascii="Times New Roman" w:hAnsi="Times New Roman" w:cs="Times New Roman"/>
          <w:b/>
          <w:bCs/>
          <w:sz w:val="24"/>
          <w:szCs w:val="24"/>
        </w:rPr>
        <w:t>5.</w:t>
      </w:r>
      <w:r w:rsidRPr="00AA4C75">
        <w:rPr>
          <w:rFonts w:ascii="Times New Roman" w:hAnsi="Times New Roman" w:cs="Times New Roman"/>
          <w:sz w:val="24"/>
          <w:szCs w:val="24"/>
        </w:rPr>
        <w:t xml:space="preserve"> Histogram of adjusted p-values obtained from the LFMM model for the bioclimatic variable bio19 (precipitation of the coldest quarter). The distribution of values indicates a considerable proportion of SNPs with low p-values, suggesting strong genotype–environment association and the presence of candidate loci</w:t>
      </w:r>
      <w:r w:rsidRPr="00AA4C75">
        <w:rPr>
          <w:rFonts w:ascii="Times New Roman" w:hAnsi="Times New Roman" w:cs="Times New Roman"/>
          <w:b/>
          <w:bCs/>
          <w:sz w:val="24"/>
          <w:szCs w:val="24"/>
        </w:rPr>
        <w:t xml:space="preserve"> </w:t>
      </w:r>
      <w:r w:rsidRPr="00AA4C75">
        <w:rPr>
          <w:rFonts w:ascii="Times New Roman" w:hAnsi="Times New Roman" w:cs="Times New Roman"/>
          <w:sz w:val="24"/>
          <w:szCs w:val="24"/>
        </w:rPr>
        <w:t>under local selection.</w:t>
      </w:r>
    </w:p>
    <w:p w14:paraId="5723EB8D" w14:textId="4619CC75" w:rsidR="00754FBF" w:rsidRPr="00AA4C75" w:rsidRDefault="00754FBF" w:rsidP="00754FBF">
      <w:pPr>
        <w:jc w:val="both"/>
        <w:rPr>
          <w:sz w:val="20"/>
          <w:szCs w:val="20"/>
        </w:rPr>
      </w:pPr>
      <w:r>
        <w:rPr>
          <w:noProof/>
          <w:sz w:val="20"/>
          <w:szCs w:val="20"/>
        </w:rPr>
        <w:drawing>
          <wp:inline distT="0" distB="0" distL="0" distR="0" wp14:anchorId="66C58FF3" wp14:editId="31F69591">
            <wp:extent cx="6193106" cy="4686300"/>
            <wp:effectExtent l="0" t="0" r="0" b="0"/>
            <wp:docPr id="1567296163"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96163" name="Gráfico 1567296163"/>
                    <pic:cNvPicPr/>
                  </pic:nvPicPr>
                  <pic:blipFill>
                    <a:blip r:embed="rId13">
                      <a:extLst>
                        <a:ext uri="{96DAC541-7B7A-43D3-8B79-37D633B846F1}">
                          <asvg:svgBlip xmlns:asvg="http://schemas.microsoft.com/office/drawing/2016/SVG/main" r:embed="rId14"/>
                        </a:ext>
                      </a:extLst>
                    </a:blip>
                    <a:stretch>
                      <a:fillRect/>
                    </a:stretch>
                  </pic:blipFill>
                  <pic:spPr>
                    <a:xfrm>
                      <a:off x="0" y="0"/>
                      <a:ext cx="6204735" cy="4695100"/>
                    </a:xfrm>
                    <a:prstGeom prst="rect">
                      <a:avLst/>
                    </a:prstGeom>
                  </pic:spPr>
                </pic:pic>
              </a:graphicData>
            </a:graphic>
          </wp:inline>
        </w:drawing>
      </w:r>
    </w:p>
    <w:p w14:paraId="1471AF60" w14:textId="19D49E9D" w:rsidR="00072B68" w:rsidRPr="00BF5ABE" w:rsidRDefault="00072B68" w:rsidP="00632AE3">
      <w:pPr>
        <w:spacing w:line="360" w:lineRule="auto"/>
        <w:jc w:val="both"/>
        <w:rPr>
          <w:rFonts w:ascii="Times New Roman" w:hAnsi="Times New Roman" w:cs="Times New Roman"/>
          <w:sz w:val="28"/>
          <w:szCs w:val="28"/>
          <w:lang w:val="en-US"/>
        </w:rPr>
      </w:pPr>
      <w:r w:rsidRPr="00BF5ABE">
        <w:rPr>
          <w:rFonts w:ascii="Times New Roman" w:hAnsi="Times New Roman" w:cs="Times New Roman"/>
          <w:b/>
          <w:bCs/>
          <w:sz w:val="24"/>
          <w:szCs w:val="24"/>
        </w:rPr>
        <w:t xml:space="preserve">Figure </w:t>
      </w:r>
      <w:r>
        <w:rPr>
          <w:rFonts w:ascii="Times New Roman" w:hAnsi="Times New Roman" w:cs="Times New Roman"/>
          <w:b/>
          <w:bCs/>
          <w:sz w:val="24"/>
          <w:szCs w:val="24"/>
        </w:rPr>
        <w:t>S</w:t>
      </w:r>
      <w:r w:rsidRPr="00BF5ABE">
        <w:rPr>
          <w:rFonts w:ascii="Times New Roman" w:hAnsi="Times New Roman" w:cs="Times New Roman"/>
          <w:b/>
          <w:bCs/>
          <w:sz w:val="24"/>
          <w:szCs w:val="24"/>
        </w:rPr>
        <w:t>6.</w:t>
      </w:r>
      <w:r w:rsidRPr="00BF5ABE">
        <w:rPr>
          <w:rFonts w:ascii="Times New Roman" w:hAnsi="Times New Roman" w:cs="Times New Roman"/>
          <w:sz w:val="24"/>
          <w:szCs w:val="24"/>
        </w:rPr>
        <w:t xml:space="preserve"> Distribution of adjusted –log₁₀(p) values for the candidate SNPs under selection identified by the LFMM model, associated with the bioclimatic variables bio06 (minimum temperature of the coldest month) and bio19 (precipitation of the coldest quarter).</w:t>
      </w:r>
      <w:r>
        <w:rPr>
          <w:rFonts w:ascii="Times New Roman" w:hAnsi="Times New Roman" w:cs="Times New Roman"/>
          <w:sz w:val="24"/>
          <w:szCs w:val="24"/>
        </w:rPr>
        <w:t xml:space="preserve"> </w:t>
      </w:r>
      <w:r w:rsidRPr="00BF5ABE">
        <w:rPr>
          <w:rFonts w:ascii="Times New Roman" w:hAnsi="Times New Roman" w:cs="Times New Roman"/>
          <w:sz w:val="24"/>
          <w:szCs w:val="24"/>
        </w:rPr>
        <w:t>Orange dots represent loci with significant association (q &lt; 0.05), indicating possible regions under adaptive selection.</w:t>
      </w:r>
    </w:p>
    <w:p w14:paraId="1342BBD9" w14:textId="2747B670" w:rsidR="00B35EDD" w:rsidRDefault="00072B68" w:rsidP="009F5D42">
      <w:pPr>
        <w:spacing w:before="240"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w:drawing>
          <wp:inline distT="0" distB="0" distL="0" distR="0" wp14:anchorId="07B56349" wp14:editId="11571ED0">
            <wp:extent cx="6201160" cy="4037965"/>
            <wp:effectExtent l="0" t="0" r="9525" b="635"/>
            <wp:docPr id="576747485"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47485" name="Gráfico 576747485"/>
                    <pic:cNvPicPr/>
                  </pic:nvPicPr>
                  <pic:blipFill rotWithShape="1">
                    <a:blip r:embed="rId15">
                      <a:extLst>
                        <a:ext uri="{96DAC541-7B7A-43D3-8B79-37D633B846F1}">
                          <asvg:svgBlip xmlns:asvg="http://schemas.microsoft.com/office/drawing/2016/SVG/main" r:embed="rId16"/>
                        </a:ext>
                      </a:extLst>
                    </a:blip>
                    <a:srcRect t="4088" r="3551" b="4359"/>
                    <a:stretch>
                      <a:fillRect/>
                    </a:stretch>
                  </pic:blipFill>
                  <pic:spPr bwMode="auto">
                    <a:xfrm>
                      <a:off x="0" y="0"/>
                      <a:ext cx="6208118" cy="4042496"/>
                    </a:xfrm>
                    <a:prstGeom prst="rect">
                      <a:avLst/>
                    </a:prstGeom>
                    <a:ln>
                      <a:noFill/>
                    </a:ln>
                    <a:extLst>
                      <a:ext uri="{53640926-AAD7-44D8-BBD7-CCE9431645EC}">
                        <a14:shadowObscured xmlns:a14="http://schemas.microsoft.com/office/drawing/2010/main"/>
                      </a:ext>
                    </a:extLst>
                  </pic:spPr>
                </pic:pic>
              </a:graphicData>
            </a:graphic>
          </wp:inline>
        </w:drawing>
      </w:r>
      <w:r w:rsidR="00B35EDD">
        <w:rPr>
          <w:rFonts w:ascii="Times New Roman" w:hAnsi="Times New Roman" w:cs="Times New Roman"/>
          <w:b/>
          <w:bCs/>
          <w:sz w:val="24"/>
          <w:szCs w:val="24"/>
          <w:lang w:val="en-US"/>
        </w:rPr>
        <w:t>Protocols</w:t>
      </w:r>
    </w:p>
    <w:p w14:paraId="27499CF7" w14:textId="0C9A3728" w:rsidR="009F5D42" w:rsidRPr="00AA1E00" w:rsidRDefault="009F5D42" w:rsidP="009F5D42">
      <w:pPr>
        <w:spacing w:before="240" w:line="360" w:lineRule="auto"/>
        <w:jc w:val="both"/>
        <w:rPr>
          <w:rFonts w:ascii="Times New Roman" w:hAnsi="Times New Roman" w:cs="Times New Roman"/>
          <w:sz w:val="24"/>
          <w:szCs w:val="24"/>
          <w:lang w:val="en-US"/>
        </w:rPr>
      </w:pPr>
      <w:r w:rsidRPr="00AA1E00">
        <w:rPr>
          <w:rFonts w:ascii="Times New Roman" w:hAnsi="Times New Roman" w:cs="Times New Roman"/>
          <w:b/>
          <w:bCs/>
          <w:sz w:val="24"/>
          <w:szCs w:val="24"/>
          <w:lang w:val="en-US"/>
        </w:rPr>
        <w:t>DNA extraction</w:t>
      </w:r>
    </w:p>
    <w:p w14:paraId="4E177B7C" w14:textId="08768B81" w:rsidR="009F5D42" w:rsidRPr="00AA1E00" w:rsidRDefault="009F5D42" w:rsidP="009F5D42">
      <w:pPr>
        <w:spacing w:before="240" w:line="360" w:lineRule="auto"/>
        <w:ind w:firstLine="708"/>
        <w:jc w:val="both"/>
        <w:rPr>
          <w:rFonts w:ascii="Times New Roman" w:hAnsi="Times New Roman" w:cs="Times New Roman"/>
          <w:sz w:val="24"/>
          <w:szCs w:val="24"/>
          <w:lang w:val="en-US"/>
        </w:rPr>
      </w:pPr>
      <w:r w:rsidRPr="00AA1E00">
        <w:rPr>
          <w:rFonts w:ascii="Times New Roman" w:hAnsi="Times New Roman" w:cs="Times New Roman"/>
          <w:sz w:val="24"/>
          <w:szCs w:val="24"/>
          <w:lang w:val="en-US"/>
        </w:rPr>
        <w:t xml:space="preserve">DNA extraction from </w:t>
      </w:r>
      <w:r w:rsidRPr="00AA1E00">
        <w:rPr>
          <w:rFonts w:ascii="Times New Roman" w:hAnsi="Times New Roman" w:cs="Times New Roman"/>
          <w:i/>
          <w:iCs/>
          <w:sz w:val="24"/>
          <w:szCs w:val="24"/>
          <w:lang w:val="en-US"/>
        </w:rPr>
        <w:t>S. romanzoffiana</w:t>
      </w:r>
      <w:r w:rsidRPr="00AA1E00">
        <w:rPr>
          <w:rFonts w:ascii="Times New Roman" w:hAnsi="Times New Roman" w:cs="Times New Roman"/>
          <w:sz w:val="24"/>
          <w:szCs w:val="24"/>
          <w:lang w:val="en-US"/>
        </w:rPr>
        <w:t xml:space="preserve"> leaf tissues was performed according to Doyle</w:t>
      </w:r>
      <w:r w:rsidR="00FC600F">
        <w:rPr>
          <w:rFonts w:ascii="Times New Roman" w:hAnsi="Times New Roman" w:cs="Times New Roman"/>
          <w:sz w:val="24"/>
          <w:szCs w:val="24"/>
          <w:lang w:val="en-US"/>
        </w:rPr>
        <w:t>,</w:t>
      </w:r>
      <w:r w:rsidR="00DD72A3">
        <w:rPr>
          <w:rFonts w:ascii="Times New Roman" w:hAnsi="Times New Roman" w:cs="Times New Roman"/>
          <w:sz w:val="24"/>
          <w:szCs w:val="24"/>
          <w:lang w:val="en-US"/>
        </w:rPr>
        <w:t xml:space="preserve"> 19</w:t>
      </w:r>
      <w:r w:rsidR="00CD0882">
        <w:rPr>
          <w:rFonts w:ascii="Times New Roman" w:hAnsi="Times New Roman" w:cs="Times New Roman"/>
          <w:sz w:val="24"/>
          <w:szCs w:val="24"/>
          <w:lang w:val="en-US"/>
        </w:rPr>
        <w:t xml:space="preserve">91 </w:t>
      </w:r>
      <w:r w:rsidRPr="00AA1E00">
        <w:rPr>
          <w:rFonts w:ascii="Times New Roman" w:hAnsi="Times New Roman" w:cs="Times New Roman"/>
          <w:sz w:val="24"/>
          <w:szCs w:val="24"/>
          <w:lang w:val="en-US"/>
        </w:rPr>
        <w:t xml:space="preserve">protocol with modifications for palms. Specifically, we applied a modified CTAB method; leaf samples were grounded and placed in a 1.5mL microtube containing 700 </w:t>
      </w:r>
      <w:r w:rsidRPr="00AA1E00">
        <w:rPr>
          <w:rFonts w:ascii="Times New Roman" w:hAnsi="Times New Roman" w:cs="Times New Roman"/>
          <w:sz w:val="24"/>
          <w:szCs w:val="24"/>
        </w:rPr>
        <w:t>μ</w:t>
      </w:r>
      <w:r w:rsidRPr="00AA1E00">
        <w:rPr>
          <w:rFonts w:ascii="Times New Roman" w:hAnsi="Times New Roman" w:cs="Times New Roman"/>
          <w:sz w:val="24"/>
          <w:szCs w:val="24"/>
          <w:lang w:val="en-US"/>
        </w:rPr>
        <w:t xml:space="preserve">L 2% CTAB plus 2 </w:t>
      </w:r>
      <w:r w:rsidRPr="00AA1E00">
        <w:rPr>
          <w:rFonts w:ascii="Times New Roman" w:hAnsi="Times New Roman" w:cs="Times New Roman"/>
          <w:sz w:val="24"/>
          <w:szCs w:val="24"/>
        </w:rPr>
        <w:t>μ</w:t>
      </w:r>
      <w:r w:rsidRPr="00AA1E00">
        <w:rPr>
          <w:rFonts w:ascii="Times New Roman" w:hAnsi="Times New Roman" w:cs="Times New Roman"/>
          <w:sz w:val="24"/>
          <w:szCs w:val="24"/>
          <w:lang w:val="en-US"/>
        </w:rPr>
        <w:t xml:space="preserve">L </w:t>
      </w:r>
      <w:r w:rsidRPr="00AA1E00">
        <w:rPr>
          <w:rFonts w:ascii="Times New Roman" w:hAnsi="Times New Roman" w:cs="Times New Roman"/>
          <w:sz w:val="24"/>
          <w:szCs w:val="24"/>
        </w:rPr>
        <w:t>β</w:t>
      </w:r>
      <w:r w:rsidRPr="00AA1E00">
        <w:rPr>
          <w:rFonts w:ascii="Times New Roman" w:hAnsi="Times New Roman" w:cs="Times New Roman"/>
          <w:sz w:val="24"/>
          <w:szCs w:val="24"/>
          <w:lang w:val="en-US"/>
        </w:rPr>
        <w:t>-mercaptoethanol then incubated at 65°C for 40 min. The microtubes were mixed by inversion every 15 min. Next, 700</w:t>
      </w:r>
      <w:r w:rsidRPr="00AA1E00">
        <w:rPr>
          <w:rFonts w:ascii="Times New Roman" w:hAnsi="Times New Roman" w:cs="Times New Roman"/>
          <w:sz w:val="24"/>
          <w:szCs w:val="24"/>
        </w:rPr>
        <w:t>μ</w:t>
      </w:r>
      <w:r w:rsidRPr="00AA1E00">
        <w:rPr>
          <w:rFonts w:ascii="Times New Roman" w:hAnsi="Times New Roman" w:cs="Times New Roman"/>
          <w:sz w:val="24"/>
          <w:szCs w:val="24"/>
          <w:lang w:val="en-US"/>
        </w:rPr>
        <w:t>L chloroform-isoamylalcohol (24:1) were added and the tubes were gently mixed for 1 min, followed by centrifugation for 15 min at 13,000 rpm. Immediately after centrifuging, 500</w:t>
      </w:r>
      <w:r w:rsidRPr="00AA1E00">
        <w:rPr>
          <w:rFonts w:ascii="Times New Roman" w:hAnsi="Times New Roman" w:cs="Times New Roman"/>
          <w:sz w:val="24"/>
          <w:szCs w:val="24"/>
        </w:rPr>
        <w:t>μ</w:t>
      </w:r>
      <w:r w:rsidRPr="00AA1E00">
        <w:rPr>
          <w:rFonts w:ascii="Times New Roman" w:hAnsi="Times New Roman" w:cs="Times New Roman"/>
          <w:sz w:val="24"/>
          <w:szCs w:val="24"/>
          <w:lang w:val="en-US"/>
        </w:rPr>
        <w:t>L of the supernatant of each tube was transferred to a fresh and identified 1.5 mL tube with 600</w:t>
      </w:r>
      <w:r w:rsidRPr="00AA1E00">
        <w:rPr>
          <w:rFonts w:ascii="Times New Roman" w:hAnsi="Times New Roman" w:cs="Times New Roman"/>
          <w:sz w:val="24"/>
          <w:szCs w:val="24"/>
        </w:rPr>
        <w:t>μ</w:t>
      </w:r>
      <w:r w:rsidRPr="00AA1E00">
        <w:rPr>
          <w:rFonts w:ascii="Times New Roman" w:hAnsi="Times New Roman" w:cs="Times New Roman"/>
          <w:sz w:val="24"/>
          <w:szCs w:val="24"/>
          <w:lang w:val="en-US"/>
        </w:rPr>
        <w:t>L cold isopropanol (−20°C) plus 55</w:t>
      </w:r>
      <w:r w:rsidRPr="00AA1E00">
        <w:rPr>
          <w:rFonts w:ascii="Times New Roman" w:hAnsi="Times New Roman" w:cs="Times New Roman"/>
          <w:sz w:val="24"/>
          <w:szCs w:val="24"/>
        </w:rPr>
        <w:t>μ</w:t>
      </w:r>
      <w:r w:rsidRPr="00AA1E00">
        <w:rPr>
          <w:rFonts w:ascii="Times New Roman" w:hAnsi="Times New Roman" w:cs="Times New Roman"/>
          <w:sz w:val="24"/>
          <w:szCs w:val="24"/>
          <w:lang w:val="en-US"/>
        </w:rPr>
        <w:t>L ammonium acetate 7.5M 1:20. Samples were gently mixed by inversion and conditionate at −20°C for at least 2 hours, followed by centrifugation at 13,000 rpm for 15 min. After centrifugation, the supernatants were removed, and the DNA pellets were washed with 400</w:t>
      </w:r>
      <w:r w:rsidRPr="00AA1E00">
        <w:rPr>
          <w:rFonts w:ascii="Times New Roman" w:hAnsi="Times New Roman" w:cs="Times New Roman"/>
          <w:sz w:val="24"/>
          <w:szCs w:val="24"/>
        </w:rPr>
        <w:t>μ</w:t>
      </w:r>
      <w:r w:rsidRPr="00AA1E00">
        <w:rPr>
          <w:rFonts w:ascii="Times New Roman" w:hAnsi="Times New Roman" w:cs="Times New Roman"/>
          <w:sz w:val="24"/>
          <w:szCs w:val="24"/>
          <w:lang w:val="en-US"/>
        </w:rPr>
        <w:t>L of 70% ethanol and mixed by inversion for 30 seconds followed by centrifugation at 13,000 rpm for 5 min. The ethanol was discarded and 400</w:t>
      </w:r>
      <w:r w:rsidRPr="00AA1E00">
        <w:rPr>
          <w:rFonts w:ascii="Times New Roman" w:hAnsi="Times New Roman" w:cs="Times New Roman"/>
          <w:sz w:val="24"/>
          <w:szCs w:val="24"/>
        </w:rPr>
        <w:t>μ</w:t>
      </w:r>
      <w:r w:rsidRPr="00AA1E00">
        <w:rPr>
          <w:rFonts w:ascii="Times New Roman" w:hAnsi="Times New Roman" w:cs="Times New Roman"/>
          <w:sz w:val="24"/>
          <w:szCs w:val="24"/>
          <w:lang w:val="en-US"/>
        </w:rPr>
        <w:t>L 100% ethanol was added and mixed by inversion for 30 seconds plus centrifuged at 13,000 rpm for 5 min, the ethanol discarded, and the tubes were set to dry for at least 40 minutes. The DNA pellets were suspended in 30</w:t>
      </w:r>
      <w:r w:rsidRPr="00AA1E00">
        <w:rPr>
          <w:rFonts w:ascii="Times New Roman" w:hAnsi="Times New Roman" w:cs="Times New Roman"/>
          <w:sz w:val="24"/>
          <w:szCs w:val="24"/>
        </w:rPr>
        <w:t>μ</w:t>
      </w:r>
      <w:r w:rsidRPr="00AA1E00">
        <w:rPr>
          <w:rFonts w:ascii="Times New Roman" w:hAnsi="Times New Roman" w:cs="Times New Roman"/>
          <w:sz w:val="24"/>
          <w:szCs w:val="24"/>
          <w:lang w:val="en-US"/>
        </w:rPr>
        <w:t>L TE buffer (10 mM Tris–HCl pH 7.6, 1 mM EDTA pH 7.6) plus 2</w:t>
      </w:r>
      <w:r w:rsidRPr="00AA1E00">
        <w:rPr>
          <w:rFonts w:ascii="Times New Roman" w:hAnsi="Times New Roman" w:cs="Times New Roman"/>
          <w:sz w:val="24"/>
          <w:szCs w:val="24"/>
        </w:rPr>
        <w:t>μ</w:t>
      </w:r>
      <w:r w:rsidRPr="00AA1E00">
        <w:rPr>
          <w:rFonts w:ascii="Times New Roman" w:hAnsi="Times New Roman" w:cs="Times New Roman"/>
          <w:sz w:val="24"/>
          <w:szCs w:val="24"/>
          <w:lang w:val="en-US"/>
        </w:rPr>
        <w:t xml:space="preserve">L ribonuclease (RNAse 20 mg/mL), incubated at 37°C for 30 </w:t>
      </w:r>
      <w:r w:rsidRPr="00AA1E00">
        <w:rPr>
          <w:rFonts w:ascii="Times New Roman" w:hAnsi="Times New Roman" w:cs="Times New Roman"/>
          <w:sz w:val="24"/>
          <w:szCs w:val="24"/>
          <w:lang w:val="en-US"/>
        </w:rPr>
        <w:lastRenderedPageBreak/>
        <w:t>minutes, and stored at −20°C until quantification. The quantification and quality of the samples were evaluated on a 1% agarose gel. Based on the obtained reading, we standardized the DNA to a concentration of 30ng.</w:t>
      </w:r>
      <w:r w:rsidRPr="00AA1E00">
        <w:rPr>
          <w:rFonts w:ascii="Times New Roman" w:hAnsi="Times New Roman" w:cs="Times New Roman"/>
          <w:sz w:val="24"/>
          <w:szCs w:val="24"/>
        </w:rPr>
        <w:t>μ</w:t>
      </w:r>
      <w:r w:rsidRPr="00AA1E00">
        <w:rPr>
          <w:rFonts w:ascii="Times New Roman" w:hAnsi="Times New Roman" w:cs="Times New Roman"/>
          <w:sz w:val="24"/>
          <w:szCs w:val="24"/>
          <w:lang w:val="en-US"/>
        </w:rPr>
        <w:t>l-1. The final quantification was made using Qubit.</w:t>
      </w:r>
    </w:p>
    <w:p w14:paraId="75E91005" w14:textId="6DBF5F14" w:rsidR="009F5D42" w:rsidRPr="00AA1E00" w:rsidRDefault="009F5D42" w:rsidP="009F5D42">
      <w:pPr>
        <w:pStyle w:val="NormalWeb"/>
        <w:spacing w:before="0" w:beforeAutospacing="0" w:after="0" w:afterAutospacing="0" w:line="360" w:lineRule="auto"/>
        <w:jc w:val="both"/>
        <w:rPr>
          <w:b/>
          <w:bCs/>
          <w:color w:val="000000"/>
          <w:lang w:val="en-US"/>
        </w:rPr>
      </w:pPr>
      <w:r w:rsidRPr="00AA1E00">
        <w:rPr>
          <w:b/>
          <w:bCs/>
          <w:i/>
          <w:iCs/>
          <w:color w:val="000000"/>
          <w:lang w:val="en-US"/>
        </w:rPr>
        <w:t>Genotyping</w:t>
      </w:r>
      <w:r w:rsidR="00ED21F8">
        <w:rPr>
          <w:b/>
          <w:bCs/>
          <w:i/>
          <w:iCs/>
          <w:color w:val="000000"/>
          <w:lang w:val="en-US"/>
        </w:rPr>
        <w:t>-</w:t>
      </w:r>
      <w:r w:rsidRPr="00AA1E00">
        <w:rPr>
          <w:b/>
          <w:bCs/>
          <w:i/>
          <w:iCs/>
          <w:color w:val="000000"/>
          <w:lang w:val="en-US"/>
        </w:rPr>
        <w:t>by</w:t>
      </w:r>
      <w:r w:rsidR="00ED21F8">
        <w:rPr>
          <w:b/>
          <w:bCs/>
          <w:i/>
          <w:iCs/>
          <w:color w:val="000000"/>
          <w:lang w:val="en-US"/>
        </w:rPr>
        <w:t>-</w:t>
      </w:r>
      <w:r w:rsidRPr="00AA1E00">
        <w:rPr>
          <w:b/>
          <w:bCs/>
          <w:i/>
          <w:iCs/>
          <w:color w:val="000000"/>
          <w:lang w:val="en-US"/>
        </w:rPr>
        <w:t>sequencing</w:t>
      </w:r>
      <w:r w:rsidRPr="00AA1E00">
        <w:rPr>
          <w:b/>
          <w:bCs/>
          <w:color w:val="000000"/>
          <w:lang w:val="en-US"/>
        </w:rPr>
        <w:t xml:space="preserve"> (GBS) library preparation</w:t>
      </w:r>
    </w:p>
    <w:p w14:paraId="5E0A402D" w14:textId="1B142B06" w:rsidR="009F5D42" w:rsidRDefault="009F5D42" w:rsidP="009F5D42">
      <w:pPr>
        <w:pStyle w:val="NormalWeb"/>
        <w:spacing w:before="0" w:beforeAutospacing="0" w:after="240" w:afterAutospacing="0" w:line="360" w:lineRule="auto"/>
        <w:ind w:firstLine="708"/>
        <w:jc w:val="both"/>
        <w:rPr>
          <w:lang w:val="en"/>
        </w:rPr>
      </w:pPr>
      <w:r w:rsidRPr="00AA1E00">
        <w:rPr>
          <w:lang w:val="en"/>
        </w:rPr>
        <w:t xml:space="preserve">A </w:t>
      </w:r>
      <w:r w:rsidRPr="00AA1E00">
        <w:rPr>
          <w:lang w:val="en-US"/>
        </w:rPr>
        <w:t xml:space="preserve">genomic library was developed to obtain </w:t>
      </w:r>
      <w:r w:rsidRPr="00AA1E00">
        <w:rPr>
          <w:lang w:val="en"/>
        </w:rPr>
        <w:t xml:space="preserve">SNPs markers by the GBS double digestion technique </w:t>
      </w:r>
      <w:r w:rsidR="0041739D">
        <w:rPr>
          <w:lang w:val="en"/>
        </w:rPr>
        <w:t xml:space="preserve">(Poland et al. </w:t>
      </w:r>
      <w:r w:rsidR="00DD72A3">
        <w:rPr>
          <w:lang w:val="en"/>
        </w:rPr>
        <w:t xml:space="preserve">2012) </w:t>
      </w:r>
      <w:r w:rsidRPr="00AA1E00">
        <w:rPr>
          <w:lang w:val="en"/>
        </w:rPr>
        <w:t xml:space="preserve">with modifications. </w:t>
      </w:r>
      <w:r w:rsidRPr="00AA1E00">
        <w:rPr>
          <w:lang w:val="en-US"/>
        </w:rPr>
        <w:t xml:space="preserve">We digested 7 </w:t>
      </w:r>
      <w:r w:rsidRPr="00AA1E00">
        <w:t>μ</w:t>
      </w:r>
      <w:r w:rsidRPr="00AA1E00">
        <w:rPr>
          <w:lang w:val="en-US"/>
        </w:rPr>
        <w:t>l of the genomic DNA [30ng.</w:t>
      </w:r>
      <w:r w:rsidRPr="00AA1E00">
        <w:t>μ</w:t>
      </w:r>
      <w:r w:rsidRPr="00AA1E00">
        <w:rPr>
          <w:lang w:val="en-US"/>
        </w:rPr>
        <w:t>l-1] from each sample with the enzymes</w:t>
      </w:r>
      <w:r w:rsidRPr="00AA1E00">
        <w:rPr>
          <w:lang w:val="en"/>
        </w:rPr>
        <w:t xml:space="preserve"> Pst1 and Mse1. The first enzyme was used to fragment the DNA into small sites and the second one to fragment the DNA again, but now into several sites. After that, </w:t>
      </w:r>
      <w:r w:rsidRPr="00AA1E00">
        <w:rPr>
          <w:lang w:val="en-US"/>
        </w:rPr>
        <w:t>25</w:t>
      </w:r>
      <w:r w:rsidRPr="00AA1E00">
        <w:t>μ</w:t>
      </w:r>
      <w:r w:rsidRPr="00AA1E00">
        <w:rPr>
          <w:lang w:val="en-US"/>
        </w:rPr>
        <w:t>M of specific adapters (barcodes) from Illumina technology were ligated to these digested fragments. Ligation was performed</w:t>
      </w:r>
      <w:r w:rsidRPr="00AA1E00">
        <w:rPr>
          <w:lang w:val="en"/>
        </w:rPr>
        <w:t xml:space="preserve"> at the ends of the fragments with T4 DNA ligase. </w:t>
      </w:r>
      <w:r w:rsidRPr="00AA1E00">
        <w:rPr>
          <w:lang w:val="en-US"/>
        </w:rPr>
        <w:t xml:space="preserve">After adapter ligation, we purified the samples using QIAquick PCR Purification Kit (Qiagen). </w:t>
      </w:r>
      <w:r w:rsidRPr="00AA1E00">
        <w:rPr>
          <w:lang w:val="en"/>
        </w:rPr>
        <w:t xml:space="preserve">Library enrichment was carried out by PCR using primers matching the adapters. Additionally, </w:t>
      </w:r>
      <w:r w:rsidRPr="00AA1E00">
        <w:rPr>
          <w:lang w:val="en-US"/>
        </w:rPr>
        <w:t xml:space="preserve">eight replicates were performed, each PCR reaction contained 10 </w:t>
      </w:r>
      <w:r w:rsidRPr="00AA1E00">
        <w:t>μ</w:t>
      </w:r>
      <w:r w:rsidRPr="00AA1E00">
        <w:rPr>
          <w:lang w:val="en-US"/>
        </w:rPr>
        <w:t xml:space="preserve">L of the purified and amplified ligation product, 12.5 </w:t>
      </w:r>
      <w:r w:rsidRPr="00AA1E00">
        <w:t>μ</w:t>
      </w:r>
      <w:r w:rsidRPr="00AA1E00">
        <w:rPr>
          <w:lang w:val="en-US"/>
        </w:rPr>
        <w:t xml:space="preserve">L of Phusion1 High-Fidelity PCR Master Mix (NEB, New England Biolabs Inc.), and 2 </w:t>
      </w:r>
      <w:r w:rsidRPr="00AA1E00">
        <w:t>μ</w:t>
      </w:r>
      <w:r w:rsidRPr="00AA1E00">
        <w:rPr>
          <w:lang w:val="en-US"/>
        </w:rPr>
        <w:t xml:space="preserve">L of Illumina forward and reverse primers (10 </w:t>
      </w:r>
      <w:r w:rsidRPr="00AA1E00">
        <w:t>μ</w:t>
      </w:r>
      <w:r w:rsidRPr="00AA1E00">
        <w:rPr>
          <w:lang w:val="en-US"/>
        </w:rPr>
        <w:t xml:space="preserve">M), totaling 25 </w:t>
      </w:r>
      <w:r w:rsidRPr="00AA1E00">
        <w:t>μ</w:t>
      </w:r>
      <w:r w:rsidRPr="00AA1E00">
        <w:rPr>
          <w:lang w:val="en-US"/>
        </w:rPr>
        <w:t>L. The amplification conditions were: initial denaturation at 95°C for 30 s, followed by 16 cycles at 95°C for 10 s, 62°C for 20 s, 72°C for 30 s, and a final extension at 72°C for 5 min. Libraries were then purified with the QIAquick PCR Purification Kit (Qiagen). Fragment size distribution was assessed using the DNA 12,000 kit on the 2100 Bioanalyzer (Agilent Technologies). The libraries were quantified using quantitative PCR (qPCR) on a CFX 384 real-time thermocycler (Bio-Rad) to ensure accurate assessment of DNA concentration prior to sequencing.</w:t>
      </w:r>
      <w:r w:rsidRPr="00AA1E00">
        <w:rPr>
          <w:lang w:val="en"/>
        </w:rPr>
        <w:t xml:space="preserve"> PCR sequencing was performed by Illumina NextSeq 1000/2000 platform a</w:t>
      </w:r>
      <w:r w:rsidRPr="00AA1E00">
        <w:rPr>
          <w:lang w:val="en-US"/>
        </w:rPr>
        <w:t>t Luiz de Queiroz College of Agriculture</w:t>
      </w:r>
      <w:r w:rsidRPr="00AA1E00">
        <w:rPr>
          <w:lang w:val="en"/>
        </w:rPr>
        <w:t xml:space="preserve"> – University of São Paulo – (ESALQ-USP).</w:t>
      </w:r>
    </w:p>
    <w:p w14:paraId="39E0DB78" w14:textId="79C1B1A7" w:rsidR="00A64685" w:rsidRPr="00C33055" w:rsidRDefault="00A64685" w:rsidP="00A64685">
      <w:pPr>
        <w:pStyle w:val="NormalWeb"/>
        <w:spacing w:before="0" w:beforeAutospacing="0" w:after="240" w:afterAutospacing="0" w:line="360" w:lineRule="auto"/>
        <w:jc w:val="both"/>
        <w:rPr>
          <w:b/>
          <w:bCs/>
          <w:lang w:val="en"/>
        </w:rPr>
      </w:pPr>
      <w:r w:rsidRPr="00C33055">
        <w:rPr>
          <w:b/>
          <w:bCs/>
          <w:lang w:val="en"/>
        </w:rPr>
        <w:t xml:space="preserve">References </w:t>
      </w:r>
    </w:p>
    <w:p w14:paraId="23F5F57D" w14:textId="77777777" w:rsidR="00A64685" w:rsidRPr="00B52471" w:rsidRDefault="00A64685" w:rsidP="00A64685">
      <w:pPr>
        <w:spacing w:line="360" w:lineRule="auto"/>
        <w:jc w:val="both"/>
        <w:rPr>
          <w:rFonts w:ascii="Times New Roman" w:eastAsia="Times New Roman" w:hAnsi="Times New Roman" w:cs="Times New Roman"/>
          <w:sz w:val="24"/>
          <w:szCs w:val="24"/>
          <w:lang w:val="en-US"/>
        </w:rPr>
      </w:pPr>
      <w:r w:rsidRPr="00B52471">
        <w:rPr>
          <w:rFonts w:ascii="Times New Roman" w:eastAsia="Times New Roman" w:hAnsi="Times New Roman" w:cs="Times New Roman"/>
          <w:sz w:val="24"/>
          <w:szCs w:val="24"/>
        </w:rPr>
        <w:t xml:space="preserve">Doyle J (1991) DNA protocols for plants. </w:t>
      </w:r>
      <w:r w:rsidRPr="00B52471">
        <w:rPr>
          <w:rFonts w:ascii="Times New Roman" w:eastAsia="Times New Roman" w:hAnsi="Times New Roman" w:cs="Times New Roman"/>
          <w:sz w:val="24"/>
          <w:szCs w:val="24"/>
          <w:lang w:val="en-US"/>
        </w:rPr>
        <w:t xml:space="preserve">In: Hewitt GM, Johnston AWB, Young JPW (eds) Molecular Techniques in Taxonomy. Springer, Berlin, pp 283–293. </w:t>
      </w:r>
      <w:hyperlink r:id="rId17" w:tgtFrame="_new" w:history="1">
        <w:r w:rsidRPr="00B52471">
          <w:rPr>
            <w:rStyle w:val="Hyperlink"/>
            <w:rFonts w:ascii="Times New Roman" w:eastAsia="Times New Roman" w:hAnsi="Times New Roman" w:cs="Times New Roman"/>
            <w:sz w:val="24"/>
            <w:szCs w:val="24"/>
            <w:lang w:val="en-US"/>
          </w:rPr>
          <w:t>https://doi.org/10.1007/978-3-642-83962-7_18</w:t>
        </w:r>
      </w:hyperlink>
    </w:p>
    <w:p w14:paraId="43DA2CD0" w14:textId="5153BC47" w:rsidR="00A64685" w:rsidRPr="00B52471" w:rsidRDefault="00B52471" w:rsidP="00B52471">
      <w:pPr>
        <w:spacing w:line="360" w:lineRule="auto"/>
        <w:jc w:val="both"/>
        <w:rPr>
          <w:rFonts w:ascii="Times New Roman" w:eastAsia="Times New Roman" w:hAnsi="Times New Roman" w:cs="Times New Roman"/>
          <w:sz w:val="24"/>
          <w:szCs w:val="24"/>
          <w:lang w:val="en-US"/>
        </w:rPr>
      </w:pPr>
      <w:r w:rsidRPr="00B52471">
        <w:rPr>
          <w:rFonts w:ascii="Times New Roman" w:eastAsia="Times New Roman" w:hAnsi="Times New Roman" w:cs="Times New Roman"/>
          <w:sz w:val="24"/>
          <w:szCs w:val="24"/>
          <w:lang w:val="en-US"/>
        </w:rPr>
        <w:t xml:space="preserve">Poland JA, Brown PJ, Sorrells ME, Jannink JL (2012) Development of high-density genetic maps for barley and wheat using a novel two-enzyme genotyping-by-sequencing approach. PLoS One 7:e32253. </w:t>
      </w:r>
      <w:hyperlink r:id="rId18" w:tgtFrame="_new" w:history="1">
        <w:r w:rsidRPr="00B52471">
          <w:rPr>
            <w:rStyle w:val="Hyperlink"/>
            <w:rFonts w:ascii="Times New Roman" w:eastAsia="Times New Roman" w:hAnsi="Times New Roman" w:cs="Times New Roman"/>
            <w:sz w:val="24"/>
            <w:szCs w:val="24"/>
            <w:lang w:val="en-US"/>
          </w:rPr>
          <w:t>https://doi.org/10.1371/journal.pone.0032253</w:t>
        </w:r>
      </w:hyperlink>
    </w:p>
    <w:sectPr w:rsidR="00A64685" w:rsidRPr="00B52471" w:rsidSect="00337DE8">
      <w:footerReference w:type="default" r:id="rId1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684E3" w14:textId="77777777" w:rsidR="00D724BE" w:rsidRDefault="00D724BE" w:rsidP="00531B0D">
      <w:pPr>
        <w:spacing w:after="0" w:line="240" w:lineRule="auto"/>
      </w:pPr>
      <w:r>
        <w:separator/>
      </w:r>
    </w:p>
  </w:endnote>
  <w:endnote w:type="continuationSeparator" w:id="0">
    <w:p w14:paraId="593C475A" w14:textId="77777777" w:rsidR="00D724BE" w:rsidRDefault="00D724BE" w:rsidP="0053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76BDD" w14:textId="06512BCD" w:rsidR="00C04FEB" w:rsidRDefault="00C04FEB">
    <w:pPr>
      <w:pStyle w:val="Rodap"/>
      <w:jc w:val="center"/>
    </w:pPr>
    <w:r>
      <w:t>Supplementary Material</w:t>
    </w:r>
    <w:r w:rsidR="00CF234B">
      <w:t>s</w:t>
    </w:r>
    <w:r w:rsidR="00B35D0C">
      <w:t>,</w:t>
    </w:r>
    <w:r>
      <w:t xml:space="preserve"> </w:t>
    </w:r>
    <w:r w:rsidR="00CF234B">
      <w:t>Pg</w:t>
    </w:r>
    <w:r w:rsidR="004B2E6B">
      <w:t xml:space="preserve">. </w:t>
    </w:r>
    <w:sdt>
      <w:sdtPr>
        <w:id w:val="-1494180659"/>
        <w:docPartObj>
          <w:docPartGallery w:val="Page Numbers (Bottom of Page)"/>
          <w:docPartUnique/>
        </w:docPartObj>
      </w:sdtPr>
      <w:sdtEndPr/>
      <w:sdtContent>
        <w:r>
          <w:fldChar w:fldCharType="begin"/>
        </w:r>
        <w:r>
          <w:instrText>PAGE   \* MERGEFORMAT</w:instrText>
        </w:r>
        <w:r>
          <w:fldChar w:fldCharType="separate"/>
        </w:r>
        <w:r>
          <w:rPr>
            <w:lang w:val="pt-BR"/>
          </w:rPr>
          <w:t>2</w:t>
        </w:r>
        <w:r>
          <w:fldChar w:fldCharType="end"/>
        </w:r>
      </w:sdtContent>
    </w:sdt>
  </w:p>
  <w:p w14:paraId="7646174C" w14:textId="51EF3942" w:rsidR="00DF4B6B" w:rsidRDefault="00DF4B6B" w:rsidP="00C04FEB">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17DBB" w14:textId="77777777" w:rsidR="00D724BE" w:rsidRDefault="00D724BE" w:rsidP="00531B0D">
      <w:pPr>
        <w:spacing w:after="0" w:line="240" w:lineRule="auto"/>
      </w:pPr>
      <w:r>
        <w:separator/>
      </w:r>
    </w:p>
  </w:footnote>
  <w:footnote w:type="continuationSeparator" w:id="0">
    <w:p w14:paraId="0B0588A3" w14:textId="77777777" w:rsidR="00D724BE" w:rsidRDefault="00D724BE" w:rsidP="00531B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D42"/>
    <w:rsid w:val="0005150D"/>
    <w:rsid w:val="00072B68"/>
    <w:rsid w:val="001529BC"/>
    <w:rsid w:val="001A70B0"/>
    <w:rsid w:val="00272C36"/>
    <w:rsid w:val="002C085A"/>
    <w:rsid w:val="00337DE8"/>
    <w:rsid w:val="003778CF"/>
    <w:rsid w:val="003860B2"/>
    <w:rsid w:val="0041739D"/>
    <w:rsid w:val="00445C74"/>
    <w:rsid w:val="004B2E6B"/>
    <w:rsid w:val="00531B0D"/>
    <w:rsid w:val="005427DC"/>
    <w:rsid w:val="00632AE3"/>
    <w:rsid w:val="00675C88"/>
    <w:rsid w:val="007034A3"/>
    <w:rsid w:val="00750517"/>
    <w:rsid w:val="00754FBF"/>
    <w:rsid w:val="008268B0"/>
    <w:rsid w:val="00866AF1"/>
    <w:rsid w:val="00890CD3"/>
    <w:rsid w:val="008C1174"/>
    <w:rsid w:val="00932A5C"/>
    <w:rsid w:val="009407F1"/>
    <w:rsid w:val="009A59B0"/>
    <w:rsid w:val="009F5D42"/>
    <w:rsid w:val="00A24DB9"/>
    <w:rsid w:val="00A56F61"/>
    <w:rsid w:val="00A64685"/>
    <w:rsid w:val="00AA1E00"/>
    <w:rsid w:val="00AE4D87"/>
    <w:rsid w:val="00B35D0C"/>
    <w:rsid w:val="00B35EDD"/>
    <w:rsid w:val="00B52471"/>
    <w:rsid w:val="00B64DF6"/>
    <w:rsid w:val="00B90B84"/>
    <w:rsid w:val="00C04FEB"/>
    <w:rsid w:val="00C33055"/>
    <w:rsid w:val="00C34A18"/>
    <w:rsid w:val="00C51100"/>
    <w:rsid w:val="00C6466F"/>
    <w:rsid w:val="00CD0882"/>
    <w:rsid w:val="00CF234B"/>
    <w:rsid w:val="00D21D26"/>
    <w:rsid w:val="00D4436E"/>
    <w:rsid w:val="00D724BE"/>
    <w:rsid w:val="00D93E09"/>
    <w:rsid w:val="00DD72A3"/>
    <w:rsid w:val="00DF4B6B"/>
    <w:rsid w:val="00E100FC"/>
    <w:rsid w:val="00E52C17"/>
    <w:rsid w:val="00E84BAA"/>
    <w:rsid w:val="00ED21F8"/>
    <w:rsid w:val="00F01A6F"/>
    <w:rsid w:val="00F53BFA"/>
    <w:rsid w:val="00FC60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93043"/>
  <w15:chartTrackingRefBased/>
  <w15:docId w15:val="{48642D32-7660-4AE4-A89A-3C99F96D7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Ttulo1">
    <w:name w:val="heading 1"/>
    <w:basedOn w:val="Normal"/>
    <w:next w:val="Normal"/>
    <w:link w:val="Ttulo1Char"/>
    <w:uiPriority w:val="9"/>
    <w:qFormat/>
    <w:rsid w:val="009F5D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F5D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F5D4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F5D4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F5D4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F5D4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F5D4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F5D4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F5D42"/>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F5D42"/>
    <w:rPr>
      <w:rFonts w:asciiTheme="majorHAnsi" w:eastAsiaTheme="majorEastAsia" w:hAnsiTheme="majorHAnsi" w:cstheme="majorBidi"/>
      <w:color w:val="0F4761" w:themeColor="accent1" w:themeShade="BF"/>
      <w:sz w:val="40"/>
      <w:szCs w:val="40"/>
      <w:lang w:val="en-GB"/>
    </w:rPr>
  </w:style>
  <w:style w:type="character" w:customStyle="1" w:styleId="Ttulo2Char">
    <w:name w:val="Título 2 Char"/>
    <w:basedOn w:val="Fontepargpadro"/>
    <w:link w:val="Ttulo2"/>
    <w:uiPriority w:val="9"/>
    <w:semiHidden/>
    <w:rsid w:val="009F5D42"/>
    <w:rPr>
      <w:rFonts w:asciiTheme="majorHAnsi" w:eastAsiaTheme="majorEastAsia" w:hAnsiTheme="majorHAnsi" w:cstheme="majorBidi"/>
      <w:color w:val="0F4761" w:themeColor="accent1" w:themeShade="BF"/>
      <w:sz w:val="32"/>
      <w:szCs w:val="32"/>
      <w:lang w:val="en-GB"/>
    </w:rPr>
  </w:style>
  <w:style w:type="character" w:customStyle="1" w:styleId="Ttulo3Char">
    <w:name w:val="Título 3 Char"/>
    <w:basedOn w:val="Fontepargpadro"/>
    <w:link w:val="Ttulo3"/>
    <w:uiPriority w:val="9"/>
    <w:semiHidden/>
    <w:rsid w:val="009F5D42"/>
    <w:rPr>
      <w:rFonts w:eastAsiaTheme="majorEastAsia" w:cstheme="majorBidi"/>
      <w:color w:val="0F4761" w:themeColor="accent1" w:themeShade="BF"/>
      <w:sz w:val="28"/>
      <w:szCs w:val="28"/>
      <w:lang w:val="en-GB"/>
    </w:rPr>
  </w:style>
  <w:style w:type="character" w:customStyle="1" w:styleId="Ttulo4Char">
    <w:name w:val="Título 4 Char"/>
    <w:basedOn w:val="Fontepargpadro"/>
    <w:link w:val="Ttulo4"/>
    <w:uiPriority w:val="9"/>
    <w:semiHidden/>
    <w:rsid w:val="009F5D42"/>
    <w:rPr>
      <w:rFonts w:eastAsiaTheme="majorEastAsia" w:cstheme="majorBidi"/>
      <w:i/>
      <w:iCs/>
      <w:color w:val="0F4761" w:themeColor="accent1" w:themeShade="BF"/>
      <w:lang w:val="en-GB"/>
    </w:rPr>
  </w:style>
  <w:style w:type="character" w:customStyle="1" w:styleId="Ttulo5Char">
    <w:name w:val="Título 5 Char"/>
    <w:basedOn w:val="Fontepargpadro"/>
    <w:link w:val="Ttulo5"/>
    <w:uiPriority w:val="9"/>
    <w:semiHidden/>
    <w:rsid w:val="009F5D42"/>
    <w:rPr>
      <w:rFonts w:eastAsiaTheme="majorEastAsia" w:cstheme="majorBidi"/>
      <w:color w:val="0F4761" w:themeColor="accent1" w:themeShade="BF"/>
      <w:lang w:val="en-GB"/>
    </w:rPr>
  </w:style>
  <w:style w:type="character" w:customStyle="1" w:styleId="Ttulo6Char">
    <w:name w:val="Título 6 Char"/>
    <w:basedOn w:val="Fontepargpadro"/>
    <w:link w:val="Ttulo6"/>
    <w:uiPriority w:val="9"/>
    <w:semiHidden/>
    <w:rsid w:val="009F5D42"/>
    <w:rPr>
      <w:rFonts w:eastAsiaTheme="majorEastAsia" w:cstheme="majorBidi"/>
      <w:i/>
      <w:iCs/>
      <w:color w:val="595959" w:themeColor="text1" w:themeTint="A6"/>
      <w:lang w:val="en-GB"/>
    </w:rPr>
  </w:style>
  <w:style w:type="character" w:customStyle="1" w:styleId="Ttulo7Char">
    <w:name w:val="Título 7 Char"/>
    <w:basedOn w:val="Fontepargpadro"/>
    <w:link w:val="Ttulo7"/>
    <w:uiPriority w:val="9"/>
    <w:semiHidden/>
    <w:rsid w:val="009F5D42"/>
    <w:rPr>
      <w:rFonts w:eastAsiaTheme="majorEastAsia" w:cstheme="majorBidi"/>
      <w:color w:val="595959" w:themeColor="text1" w:themeTint="A6"/>
      <w:lang w:val="en-GB"/>
    </w:rPr>
  </w:style>
  <w:style w:type="character" w:customStyle="1" w:styleId="Ttulo8Char">
    <w:name w:val="Título 8 Char"/>
    <w:basedOn w:val="Fontepargpadro"/>
    <w:link w:val="Ttulo8"/>
    <w:uiPriority w:val="9"/>
    <w:semiHidden/>
    <w:rsid w:val="009F5D42"/>
    <w:rPr>
      <w:rFonts w:eastAsiaTheme="majorEastAsia" w:cstheme="majorBidi"/>
      <w:i/>
      <w:iCs/>
      <w:color w:val="272727" w:themeColor="text1" w:themeTint="D8"/>
      <w:lang w:val="en-GB"/>
    </w:rPr>
  </w:style>
  <w:style w:type="character" w:customStyle="1" w:styleId="Ttulo9Char">
    <w:name w:val="Título 9 Char"/>
    <w:basedOn w:val="Fontepargpadro"/>
    <w:link w:val="Ttulo9"/>
    <w:uiPriority w:val="9"/>
    <w:semiHidden/>
    <w:rsid w:val="009F5D42"/>
    <w:rPr>
      <w:rFonts w:eastAsiaTheme="majorEastAsia" w:cstheme="majorBidi"/>
      <w:color w:val="272727" w:themeColor="text1" w:themeTint="D8"/>
      <w:lang w:val="en-GB"/>
    </w:rPr>
  </w:style>
  <w:style w:type="paragraph" w:styleId="Ttulo">
    <w:name w:val="Title"/>
    <w:basedOn w:val="Normal"/>
    <w:next w:val="Normal"/>
    <w:link w:val="TtuloChar"/>
    <w:uiPriority w:val="10"/>
    <w:qFormat/>
    <w:rsid w:val="009F5D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9F5D42"/>
    <w:rPr>
      <w:rFonts w:asciiTheme="majorHAnsi" w:eastAsiaTheme="majorEastAsia" w:hAnsiTheme="majorHAnsi" w:cstheme="majorBidi"/>
      <w:spacing w:val="-10"/>
      <w:kern w:val="28"/>
      <w:sz w:val="56"/>
      <w:szCs w:val="56"/>
      <w:lang w:val="en-GB"/>
    </w:rPr>
  </w:style>
  <w:style w:type="paragraph" w:styleId="Subttulo">
    <w:name w:val="Subtitle"/>
    <w:basedOn w:val="Normal"/>
    <w:next w:val="Normal"/>
    <w:link w:val="SubttuloChar"/>
    <w:uiPriority w:val="11"/>
    <w:qFormat/>
    <w:rsid w:val="009F5D42"/>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9F5D42"/>
    <w:rPr>
      <w:rFonts w:eastAsiaTheme="majorEastAsia" w:cstheme="majorBidi"/>
      <w:color w:val="595959" w:themeColor="text1" w:themeTint="A6"/>
      <w:spacing w:val="15"/>
      <w:sz w:val="28"/>
      <w:szCs w:val="28"/>
      <w:lang w:val="en-GB"/>
    </w:rPr>
  </w:style>
  <w:style w:type="paragraph" w:styleId="Citao">
    <w:name w:val="Quote"/>
    <w:basedOn w:val="Normal"/>
    <w:next w:val="Normal"/>
    <w:link w:val="CitaoChar"/>
    <w:uiPriority w:val="29"/>
    <w:qFormat/>
    <w:rsid w:val="009F5D42"/>
    <w:pPr>
      <w:spacing w:before="160"/>
      <w:jc w:val="center"/>
    </w:pPr>
    <w:rPr>
      <w:i/>
      <w:iCs/>
      <w:color w:val="404040" w:themeColor="text1" w:themeTint="BF"/>
    </w:rPr>
  </w:style>
  <w:style w:type="character" w:customStyle="1" w:styleId="CitaoChar">
    <w:name w:val="Citação Char"/>
    <w:basedOn w:val="Fontepargpadro"/>
    <w:link w:val="Citao"/>
    <w:uiPriority w:val="29"/>
    <w:rsid w:val="009F5D42"/>
    <w:rPr>
      <w:i/>
      <w:iCs/>
      <w:color w:val="404040" w:themeColor="text1" w:themeTint="BF"/>
      <w:lang w:val="en-GB"/>
    </w:rPr>
  </w:style>
  <w:style w:type="paragraph" w:styleId="PargrafodaLista">
    <w:name w:val="List Paragraph"/>
    <w:basedOn w:val="Normal"/>
    <w:uiPriority w:val="34"/>
    <w:qFormat/>
    <w:rsid w:val="009F5D42"/>
    <w:pPr>
      <w:ind w:left="720"/>
      <w:contextualSpacing/>
    </w:pPr>
  </w:style>
  <w:style w:type="character" w:styleId="nfaseIntensa">
    <w:name w:val="Intense Emphasis"/>
    <w:basedOn w:val="Fontepargpadro"/>
    <w:uiPriority w:val="21"/>
    <w:qFormat/>
    <w:rsid w:val="009F5D42"/>
    <w:rPr>
      <w:i/>
      <w:iCs/>
      <w:color w:val="0F4761" w:themeColor="accent1" w:themeShade="BF"/>
    </w:rPr>
  </w:style>
  <w:style w:type="paragraph" w:styleId="CitaoIntensa">
    <w:name w:val="Intense Quote"/>
    <w:basedOn w:val="Normal"/>
    <w:next w:val="Normal"/>
    <w:link w:val="CitaoIntensaChar"/>
    <w:uiPriority w:val="30"/>
    <w:qFormat/>
    <w:rsid w:val="009F5D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F5D42"/>
    <w:rPr>
      <w:i/>
      <w:iCs/>
      <w:color w:val="0F4761" w:themeColor="accent1" w:themeShade="BF"/>
      <w:lang w:val="en-GB"/>
    </w:rPr>
  </w:style>
  <w:style w:type="character" w:styleId="RefernciaIntensa">
    <w:name w:val="Intense Reference"/>
    <w:basedOn w:val="Fontepargpadro"/>
    <w:uiPriority w:val="32"/>
    <w:qFormat/>
    <w:rsid w:val="009F5D42"/>
    <w:rPr>
      <w:b/>
      <w:bCs/>
      <w:smallCaps/>
      <w:color w:val="0F4761" w:themeColor="accent1" w:themeShade="BF"/>
      <w:spacing w:val="5"/>
    </w:rPr>
  </w:style>
  <w:style w:type="paragraph" w:styleId="NormalWeb">
    <w:name w:val="Normal (Web)"/>
    <w:basedOn w:val="Normal"/>
    <w:uiPriority w:val="99"/>
    <w:unhideWhenUsed/>
    <w:rsid w:val="009F5D42"/>
    <w:pPr>
      <w:spacing w:before="100" w:beforeAutospacing="1" w:after="100" w:afterAutospacing="1" w:line="240" w:lineRule="auto"/>
    </w:pPr>
    <w:rPr>
      <w:rFonts w:ascii="Times New Roman" w:eastAsia="Times New Roman" w:hAnsi="Times New Roman" w:cs="Times New Roman"/>
      <w:kern w:val="0"/>
      <w:sz w:val="24"/>
      <w:szCs w:val="24"/>
      <w:lang w:val="pt-BR" w:eastAsia="pt-BR"/>
      <w14:ligatures w14:val="none"/>
    </w:rPr>
  </w:style>
  <w:style w:type="paragraph" w:styleId="Cabealho">
    <w:name w:val="header"/>
    <w:basedOn w:val="Normal"/>
    <w:link w:val="CabealhoChar"/>
    <w:uiPriority w:val="99"/>
    <w:unhideWhenUsed/>
    <w:rsid w:val="00531B0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31B0D"/>
    <w:rPr>
      <w:lang w:val="en-GB"/>
    </w:rPr>
  </w:style>
  <w:style w:type="paragraph" w:styleId="Rodap">
    <w:name w:val="footer"/>
    <w:basedOn w:val="Normal"/>
    <w:link w:val="RodapChar"/>
    <w:uiPriority w:val="99"/>
    <w:unhideWhenUsed/>
    <w:rsid w:val="00531B0D"/>
    <w:pPr>
      <w:tabs>
        <w:tab w:val="center" w:pos="4252"/>
        <w:tab w:val="right" w:pos="8504"/>
      </w:tabs>
      <w:spacing w:after="0" w:line="240" w:lineRule="auto"/>
    </w:pPr>
  </w:style>
  <w:style w:type="character" w:customStyle="1" w:styleId="RodapChar">
    <w:name w:val="Rodapé Char"/>
    <w:basedOn w:val="Fontepargpadro"/>
    <w:link w:val="Rodap"/>
    <w:uiPriority w:val="99"/>
    <w:rsid w:val="00531B0D"/>
    <w:rPr>
      <w:lang w:val="en-GB"/>
    </w:rPr>
  </w:style>
  <w:style w:type="paragraph" w:customStyle="1" w:styleId="paragraph">
    <w:name w:val="paragraph"/>
    <w:basedOn w:val="Normal"/>
    <w:rsid w:val="00A56F61"/>
    <w:pPr>
      <w:spacing w:before="100" w:beforeAutospacing="1" w:after="100" w:afterAutospacing="1" w:line="240" w:lineRule="auto"/>
    </w:pPr>
    <w:rPr>
      <w:rFonts w:ascii="Times New Roman" w:eastAsia="Times New Roman" w:hAnsi="Times New Roman" w:cs="Times New Roman"/>
      <w:kern w:val="0"/>
      <w:sz w:val="24"/>
      <w:szCs w:val="24"/>
      <w:lang w:val="pt-BR" w:eastAsia="pt-BR"/>
      <w14:ligatures w14:val="none"/>
    </w:rPr>
  </w:style>
  <w:style w:type="character" w:customStyle="1" w:styleId="eop">
    <w:name w:val="eop"/>
    <w:basedOn w:val="Fontepargpadro"/>
    <w:rsid w:val="00A56F61"/>
  </w:style>
  <w:style w:type="paragraph" w:customStyle="1" w:styleId="AuthorList">
    <w:name w:val="Author List"/>
    <w:aliases w:val="Keywords,Abstract"/>
    <w:basedOn w:val="Subttulo"/>
    <w:next w:val="Normal"/>
    <w:uiPriority w:val="1"/>
    <w:qFormat/>
    <w:rsid w:val="001A70B0"/>
    <w:pPr>
      <w:numPr>
        <w:ilvl w:val="0"/>
      </w:numPr>
      <w:spacing w:before="240" w:after="240" w:line="240" w:lineRule="auto"/>
    </w:pPr>
    <w:rPr>
      <w:rFonts w:ascii="Times New Roman" w:eastAsiaTheme="minorHAnsi" w:hAnsi="Times New Roman" w:cs="Times New Roman"/>
      <w:b/>
      <w:color w:val="auto"/>
      <w:spacing w:val="0"/>
      <w:kern w:val="0"/>
      <w:sz w:val="24"/>
      <w:szCs w:val="24"/>
      <w:lang w:val="en-US"/>
      <w14:ligatures w14:val="none"/>
    </w:rPr>
  </w:style>
  <w:style w:type="character" w:styleId="Hyperlink">
    <w:name w:val="Hyperlink"/>
    <w:basedOn w:val="Fontepargpadro"/>
    <w:uiPriority w:val="99"/>
    <w:unhideWhenUsed/>
    <w:rsid w:val="00A6468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371/journal.pone.0032253"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hyperlink" Target="https://doi.org/10.1007/978-3-642-83962-7_18" TargetMode="External"/><Relationship Id="rId2" Type="http://schemas.openxmlformats.org/officeDocument/2006/relationships/settings" Target="settings.xml"/><Relationship Id="rId16" Type="http://schemas.openxmlformats.org/officeDocument/2006/relationships/image" Target="media/image11.sv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image" Target="media/image9.sv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7</Pages>
  <Words>1097</Words>
  <Characters>5924</Characters>
  <Application>Microsoft Office Word</Application>
  <DocSecurity>0</DocSecurity>
  <Lines>49</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Kauanne Martins</dc:creator>
  <cp:keywords/>
  <dc:description/>
  <cp:lastModifiedBy>Kauanne Martins</cp:lastModifiedBy>
  <cp:revision>48</cp:revision>
  <cp:lastPrinted>2025-09-25T20:40:00Z</cp:lastPrinted>
  <dcterms:created xsi:type="dcterms:W3CDTF">2025-09-24T19:59:00Z</dcterms:created>
  <dcterms:modified xsi:type="dcterms:W3CDTF">2025-09-25T20:41:00Z</dcterms:modified>
</cp:coreProperties>
</file>