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8D8A7C" w14:textId="77777777" w:rsidR="00BF578B" w:rsidRPr="005F3D62" w:rsidRDefault="00BF578B" w:rsidP="00BF578B">
      <w:pPr>
        <w:spacing w:after="0" w:line="240" w:lineRule="auto"/>
        <w:ind w:left="-1080" w:firstLine="180"/>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Supplemental Table 1. Study measures examined in relation to arrest history </w:t>
      </w:r>
    </w:p>
    <w:p w14:paraId="58068C64" w14:textId="77777777" w:rsidR="00BF578B" w:rsidRPr="005F3D62" w:rsidRDefault="00BF578B" w:rsidP="00BF578B">
      <w:pPr>
        <w:spacing w:after="0" w:line="240" w:lineRule="auto"/>
        <w:rPr>
          <w:rFonts w:ascii="Times New Roman" w:eastAsia="Times New Roman" w:hAnsi="Times New Roman" w:cs="Times New Roman"/>
          <w:kern w:val="0"/>
          <w14:ligatures w14:val="none"/>
        </w:rPr>
      </w:pPr>
    </w:p>
    <w:tbl>
      <w:tblPr>
        <w:tblW w:w="15210" w:type="dxa"/>
        <w:tblInd w:w="-1085" w:type="dxa"/>
        <w:tblCellMar>
          <w:top w:w="15" w:type="dxa"/>
          <w:left w:w="15" w:type="dxa"/>
          <w:bottom w:w="15" w:type="dxa"/>
          <w:right w:w="15" w:type="dxa"/>
        </w:tblCellMar>
        <w:tblLook w:val="04A0" w:firstRow="1" w:lastRow="0" w:firstColumn="1" w:lastColumn="0" w:noHBand="0" w:noVBand="1"/>
      </w:tblPr>
      <w:tblGrid>
        <w:gridCol w:w="2295"/>
        <w:gridCol w:w="12915"/>
      </w:tblGrid>
      <w:tr w:rsidR="00BF578B" w:rsidRPr="005F3D62" w14:paraId="6A2972E1" w14:textId="77777777" w:rsidTr="0069560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44ADE6"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r w:rsidRPr="005F3D62">
              <w:rPr>
                <w:rFonts w:ascii="Times New Roman" w:eastAsia="Times New Roman" w:hAnsi="Times New Roman" w:cs="Times New Roman"/>
                <w:color w:val="000000"/>
                <w:kern w:val="0"/>
                <w14:ligatures w14:val="none"/>
              </w:rPr>
              <w:t>Demographic characteristics</w:t>
            </w:r>
          </w:p>
          <w:p w14:paraId="7BD014A9"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B59BDD"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A general sociodemographic questionnaire was used to assess age, gender, race/ethnicity, education, marital status, employment status, and household income</w:t>
            </w:r>
          </w:p>
        </w:tc>
      </w:tr>
      <w:tr w:rsidR="00BF578B" w:rsidRPr="005F3D62" w14:paraId="7DDCDF97" w14:textId="77777777" w:rsidTr="0069560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3291CD8"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r w:rsidRPr="005F3D62">
              <w:rPr>
                <w:rFonts w:ascii="Times New Roman" w:eastAsia="Times New Roman" w:hAnsi="Times New Roman" w:cs="Times New Roman"/>
                <w:color w:val="000000"/>
                <w:kern w:val="0"/>
                <w14:ligatures w14:val="none"/>
              </w:rPr>
              <w:t>Combat veteran status</w:t>
            </w:r>
          </w:p>
          <w:p w14:paraId="6B447504"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C49FF88"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Affirmative response to the item, “Have you ever served in a combat or war zone?”</w:t>
            </w:r>
          </w:p>
        </w:tc>
      </w:tr>
      <w:tr w:rsidR="00BF578B" w:rsidRPr="005F3D62" w14:paraId="05C03DC7" w14:textId="77777777" w:rsidTr="0069560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D7AA63C"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r w:rsidRPr="005F3D62">
              <w:rPr>
                <w:rFonts w:ascii="Times New Roman" w:eastAsia="Times New Roman" w:hAnsi="Times New Roman" w:cs="Times New Roman"/>
                <w:color w:val="000000"/>
                <w:kern w:val="0"/>
                <w14:ligatures w14:val="none"/>
              </w:rPr>
              <w:t>Years of military service</w:t>
            </w:r>
          </w:p>
          <w:p w14:paraId="05480160"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6696E7B"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Response to question: “How many years did you spend on active duty in the military?” with response options ranging from “6 months or less” to “20 years and over.”</w:t>
            </w:r>
          </w:p>
        </w:tc>
      </w:tr>
      <w:tr w:rsidR="00BF578B" w:rsidRPr="005F3D62" w14:paraId="533E0230" w14:textId="77777777" w:rsidTr="0069560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B0EADA5"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Adverse childhood experiences</w:t>
            </w: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D286F2E"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Adverse childhood experiences were assessed using the Adverse Childhood Experiences Scale [48], which assesses for several types of childhood maltreatment occurring between birth and age 18 years. Items were summed for a total score, with higher scores indicating greater exposure to ACES.</w:t>
            </w:r>
          </w:p>
        </w:tc>
      </w:tr>
      <w:tr w:rsidR="00BF578B" w:rsidRPr="005F3D62" w14:paraId="633481C9" w14:textId="77777777" w:rsidTr="0069560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CE6DA69"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Direct traumas</w:t>
            </w: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F55A200"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Total number of direct (i.e., happened to you) potentially traumatic event types endorsed on the Life Events Checklist for DSM-5</w:t>
            </w:r>
            <w:r w:rsidRPr="005F3D62">
              <w:rPr>
                <w:rFonts w:ascii="Times New Roman" w:eastAsia="Times New Roman" w:hAnsi="Times New Roman" w:cs="Times New Roman"/>
                <w:color w:val="000000"/>
                <w:kern w:val="0"/>
                <w:sz w:val="14"/>
                <w:szCs w:val="14"/>
                <w:vertAlign w:val="superscript"/>
                <w14:ligatures w14:val="none"/>
              </w:rPr>
              <w:t xml:space="preserve"> </w:t>
            </w:r>
            <w:r w:rsidRPr="005F3D62">
              <w:rPr>
                <w:rFonts w:ascii="Times New Roman" w:eastAsia="Times New Roman" w:hAnsi="Times New Roman" w:cs="Times New Roman"/>
                <w:color w:val="000000"/>
                <w:kern w:val="0"/>
                <w14:ligatures w14:val="none"/>
              </w:rPr>
              <w:t>(LEC-5) [49].</w:t>
            </w:r>
          </w:p>
        </w:tc>
      </w:tr>
      <w:tr w:rsidR="00BF578B" w:rsidRPr="005F3D62" w14:paraId="25C86F6E" w14:textId="77777777" w:rsidTr="0069560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063E72A"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Indirect traumas</w:t>
            </w: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3A82CB8"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Total number of indirect (i.e., witnessed, learned about, part of job) potentially traumatic event types endorsed on the Life Events Checklist for DSM-5</w:t>
            </w:r>
            <w:r w:rsidRPr="005F3D62">
              <w:rPr>
                <w:rFonts w:ascii="Times New Roman" w:eastAsia="Times New Roman" w:hAnsi="Times New Roman" w:cs="Times New Roman"/>
                <w:color w:val="000000"/>
                <w:kern w:val="0"/>
                <w:sz w:val="14"/>
                <w:szCs w:val="14"/>
                <w:vertAlign w:val="superscript"/>
                <w14:ligatures w14:val="none"/>
              </w:rPr>
              <w:t xml:space="preserve"> </w:t>
            </w:r>
            <w:r w:rsidRPr="005F3D62">
              <w:rPr>
                <w:rFonts w:ascii="Times New Roman" w:eastAsia="Times New Roman" w:hAnsi="Times New Roman" w:cs="Times New Roman"/>
                <w:color w:val="000000"/>
                <w:kern w:val="0"/>
                <w14:ligatures w14:val="none"/>
              </w:rPr>
              <w:t>(LEC-5) [49].</w:t>
            </w:r>
          </w:p>
        </w:tc>
      </w:tr>
      <w:tr w:rsidR="00BF578B" w:rsidRPr="005F3D62" w14:paraId="44FBE5C7" w14:textId="77777777" w:rsidTr="0069560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567879C"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p>
          <w:p w14:paraId="3FCA2B70"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Military sexual trauma (MST)</w:t>
            </w: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9F13144"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Endorsement of either of two items from the VHA MST screen assessing for exposure to military sexual harassment (MSH) and military sexual assault (MSA) was considered a positive screen for MST. MSH was assessed using an item, which asked, “When you were in the military, did you ever receive unwanted, threatening, or repeated sexual attention?” MSA was assessed using an item, which asked, “When you were in the military, did you have sexual contact against your will or when you were unable to say no?”</w:t>
            </w:r>
          </w:p>
        </w:tc>
      </w:tr>
      <w:tr w:rsidR="00BF578B" w:rsidRPr="005F3D62" w14:paraId="6FE80C49" w14:textId="77777777" w:rsidTr="0069560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EAAE899"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r w:rsidRPr="005F3D62">
              <w:rPr>
                <w:rFonts w:ascii="Times New Roman" w:eastAsia="Times New Roman" w:hAnsi="Times New Roman" w:cs="Times New Roman"/>
                <w:color w:val="000000"/>
                <w:kern w:val="0"/>
                <w14:ligatures w14:val="none"/>
              </w:rPr>
              <w:t>Lifetime major depressive disorder</w:t>
            </w:r>
          </w:p>
          <w:p w14:paraId="4DA9FF3C"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B18FD8"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Positive screen for MDD on a modified self-report version of the Major Depressive Disorder module of the Mini International Neuropsychiatric Interview for DSM-5 [51].</w:t>
            </w:r>
          </w:p>
        </w:tc>
      </w:tr>
      <w:tr w:rsidR="00BF578B" w:rsidRPr="005F3D62" w14:paraId="2790286E" w14:textId="77777777" w:rsidTr="0069560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42C3CEA"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r w:rsidRPr="005F3D62">
              <w:rPr>
                <w:rFonts w:ascii="Times New Roman" w:eastAsia="Times New Roman" w:hAnsi="Times New Roman" w:cs="Times New Roman"/>
                <w:color w:val="000000"/>
                <w:kern w:val="0"/>
                <w14:ligatures w14:val="none"/>
              </w:rPr>
              <w:t>Lifetime posttraumatic stress disorder</w:t>
            </w:r>
          </w:p>
          <w:p w14:paraId="2029A22B"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83F1832"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Score ≥33 on a lifetime version of the PTSD Checklist for DSM-5 [52].</w:t>
            </w:r>
          </w:p>
        </w:tc>
      </w:tr>
      <w:tr w:rsidR="00BF578B" w:rsidRPr="005F3D62" w14:paraId="70205902" w14:textId="77777777" w:rsidTr="0069560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06BDDF3"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r w:rsidRPr="005F3D62">
              <w:rPr>
                <w:rFonts w:ascii="Times New Roman" w:eastAsia="Times New Roman" w:hAnsi="Times New Roman" w:cs="Times New Roman"/>
                <w:color w:val="000000"/>
                <w:kern w:val="0"/>
                <w14:ligatures w14:val="none"/>
              </w:rPr>
              <w:t>Lifetime alcohol use disorder</w:t>
            </w:r>
          </w:p>
          <w:p w14:paraId="252E92E3"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6C5DF9E"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Positive screen for AUD on a modified self-report version of the alcohol use disorder module of the Mini Neuropsychiatric Interview for DSM-5 [51].</w:t>
            </w:r>
          </w:p>
        </w:tc>
      </w:tr>
      <w:tr w:rsidR="00BF578B" w:rsidRPr="005F3D62" w14:paraId="4C2165F5" w14:textId="77777777" w:rsidTr="0069560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4038CCD"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r w:rsidRPr="005F3D62">
              <w:rPr>
                <w:rFonts w:ascii="Times New Roman" w:eastAsia="Times New Roman" w:hAnsi="Times New Roman" w:cs="Times New Roman"/>
                <w:color w:val="000000"/>
                <w:kern w:val="0"/>
                <w14:ligatures w14:val="none"/>
              </w:rPr>
              <w:t>Lifetime drug use disorders</w:t>
            </w:r>
          </w:p>
          <w:p w14:paraId="373D5DAE"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3FA172"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Positive screen for DUDs on a modified self-report version of the drug use disorder module of the Mini Neuropsychiatric Interview for DSM-5 [51].</w:t>
            </w:r>
          </w:p>
        </w:tc>
      </w:tr>
      <w:tr w:rsidR="00BF578B" w:rsidRPr="005F3D62" w14:paraId="4E052BC5" w14:textId="77777777" w:rsidTr="0069560D">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515626"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r w:rsidRPr="005F3D62">
              <w:rPr>
                <w:rFonts w:ascii="Times New Roman" w:eastAsia="Times New Roman" w:hAnsi="Times New Roman" w:cs="Times New Roman"/>
                <w:color w:val="000000"/>
                <w:kern w:val="0"/>
                <w14:ligatures w14:val="none"/>
              </w:rPr>
              <w:t>Lifetime nicotine use disorder</w:t>
            </w:r>
          </w:p>
          <w:p w14:paraId="2362CA18"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FEFCFD7"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Positive screen for nicotine dependence (score ≥5) on the Fagerström Test for Nicotine Dependence [53].</w:t>
            </w:r>
          </w:p>
        </w:tc>
      </w:tr>
      <w:tr w:rsidR="00BF578B" w:rsidRPr="005F3D62" w14:paraId="05844A4A" w14:textId="77777777" w:rsidTr="0069560D">
        <w:trPr>
          <w:trHeight w:val="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76CF50A"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r w:rsidRPr="005F3D62">
              <w:rPr>
                <w:rFonts w:ascii="Times New Roman" w:eastAsia="Times New Roman" w:hAnsi="Times New Roman" w:cs="Times New Roman"/>
                <w:color w:val="000000"/>
                <w:kern w:val="0"/>
                <w14:ligatures w14:val="none"/>
              </w:rPr>
              <w:t>Lifetime suicide attempt</w:t>
            </w:r>
          </w:p>
          <w:p w14:paraId="6A015D9E"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716032"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Endorsement of “I have attempted to kill myself, but did not want to die” or “I have attempted to kill myself, and really hoped to die” on item 1 of the Suicide Behaviors Questionnaire-Revised [54].</w:t>
            </w:r>
          </w:p>
        </w:tc>
      </w:tr>
      <w:tr w:rsidR="00BF578B" w:rsidRPr="005F3D62" w14:paraId="3DBBB48D" w14:textId="77777777" w:rsidTr="0069560D">
        <w:trPr>
          <w:trHeight w:val="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F22B07B"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r w:rsidRPr="005F3D62">
              <w:rPr>
                <w:rFonts w:ascii="Times New Roman" w:eastAsia="Times New Roman" w:hAnsi="Times New Roman" w:cs="Times New Roman"/>
                <w:color w:val="000000"/>
                <w:kern w:val="0"/>
                <w14:ligatures w14:val="none"/>
              </w:rPr>
              <w:t>Current probable PTSD</w:t>
            </w:r>
          </w:p>
          <w:p w14:paraId="30D92FFB"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7128D19"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PTSD Checklist for DSM-5 (45), where a positive screen was defined as a score ≥33 (α = 0.96; 45). Past-month symptoms assessed.</w:t>
            </w:r>
          </w:p>
        </w:tc>
      </w:tr>
      <w:tr w:rsidR="00BF578B" w:rsidRPr="005F3D62" w14:paraId="4556DBB9" w14:textId="77777777" w:rsidTr="0069560D">
        <w:trPr>
          <w:trHeight w:val="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0A4F1A"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r w:rsidRPr="005F3D62">
              <w:rPr>
                <w:rFonts w:ascii="Times New Roman" w:eastAsia="Times New Roman" w:hAnsi="Times New Roman" w:cs="Times New Roman"/>
                <w:color w:val="000000"/>
                <w:kern w:val="0"/>
                <w14:ligatures w14:val="none"/>
              </w:rPr>
              <w:t>Current probable MDD</w:t>
            </w:r>
          </w:p>
          <w:p w14:paraId="57897608"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F81E5B9"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Patient Health Questionnaire-4 (44), where scores of ≥3 on the depression items (α = 0.87) are indicative of a positive screen for MDD. Past 2 week symptoms assessed.</w:t>
            </w:r>
          </w:p>
        </w:tc>
      </w:tr>
      <w:tr w:rsidR="00BF578B" w:rsidRPr="005F3D62" w14:paraId="7B150918" w14:textId="77777777" w:rsidTr="0069560D">
        <w:trPr>
          <w:trHeight w:val="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038292A"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r w:rsidRPr="005F3D62">
              <w:rPr>
                <w:rFonts w:ascii="Times New Roman" w:eastAsia="Times New Roman" w:hAnsi="Times New Roman" w:cs="Times New Roman"/>
                <w:color w:val="000000"/>
                <w:kern w:val="0"/>
                <w14:ligatures w14:val="none"/>
              </w:rPr>
              <w:lastRenderedPageBreak/>
              <w:t>Current probable GAD</w:t>
            </w:r>
          </w:p>
          <w:p w14:paraId="75900BBE"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21F6FE9"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Patient Health Questionnaire-4 (44), where scores of ≥3 on the anxiety items (α = 0.86) are indicative of a positive screen for GAD. Past 2 week symptoms assessed.</w:t>
            </w:r>
          </w:p>
        </w:tc>
      </w:tr>
      <w:tr w:rsidR="00BF578B" w:rsidRPr="005F3D62" w14:paraId="4A6D8BBD" w14:textId="77777777" w:rsidTr="0069560D">
        <w:trPr>
          <w:trHeight w:val="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10ADA8C"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p>
          <w:p w14:paraId="486F1E60"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Current probable DUD</w:t>
            </w: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9ED29E8"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Screen of Drug Use (47), Response of ≥ 7 days to the following question is indicative of a positive screen for drug use disorder (DUD): “How many days in the past year have you used non-prescription drugs?;” if the response to this question is 6 or fewer days, a response of ≥ 2 days to the question “How many days in the past 12 months have you used drugs more than you meant to?” is indicative of a positive screen for DUD.</w:t>
            </w:r>
          </w:p>
        </w:tc>
      </w:tr>
      <w:tr w:rsidR="00BF578B" w:rsidRPr="005F3D62" w14:paraId="491E9371" w14:textId="77777777" w:rsidTr="0069560D">
        <w:trPr>
          <w:trHeight w:val="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969F0F"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r w:rsidRPr="005F3D62">
              <w:rPr>
                <w:rFonts w:ascii="Times New Roman" w:eastAsia="Times New Roman" w:hAnsi="Times New Roman" w:cs="Times New Roman"/>
                <w:color w:val="000000"/>
                <w:kern w:val="0"/>
                <w14:ligatures w14:val="none"/>
              </w:rPr>
              <w:t>Current probable AUD</w:t>
            </w:r>
          </w:p>
          <w:p w14:paraId="1860F4A5"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A960A86"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Alcohol Use Disorders Identification Test (48), where a score of ≥8 indicates a positive screen for AUD in the past year.</w:t>
            </w:r>
          </w:p>
        </w:tc>
      </w:tr>
      <w:tr w:rsidR="00BF578B" w:rsidRPr="005F3D62" w14:paraId="6C0E9DAB" w14:textId="77777777" w:rsidTr="0069560D">
        <w:trPr>
          <w:trHeight w:val="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50B2AF2" w14:textId="77777777" w:rsidR="00BF578B" w:rsidRDefault="00BF578B" w:rsidP="0069560D">
            <w:pPr>
              <w:spacing w:after="0" w:line="240" w:lineRule="auto"/>
              <w:ind w:left="165"/>
              <w:rPr>
                <w:rFonts w:ascii="Times New Roman" w:eastAsia="Times New Roman" w:hAnsi="Times New Roman" w:cs="Times New Roman"/>
                <w:color w:val="000000"/>
                <w:kern w:val="0"/>
                <w14:ligatures w14:val="none"/>
              </w:rPr>
            </w:pPr>
            <w:r w:rsidRPr="005F3D62">
              <w:rPr>
                <w:rFonts w:ascii="Times New Roman" w:eastAsia="Times New Roman" w:hAnsi="Times New Roman" w:cs="Times New Roman"/>
                <w:color w:val="000000"/>
                <w:kern w:val="0"/>
                <w14:ligatures w14:val="none"/>
              </w:rPr>
              <w:t>Current problem gambling</w:t>
            </w:r>
          </w:p>
          <w:p w14:paraId="087B580A"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ED2E1A"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The Brief Problem Gambling Screen (BPGS) was used to identify gambling problems (Volberg &amp; Williams, 2011; Cronbach's α = 0.76). A score ≥1 is indicative of a positive screen for problem gambling in the past year.</w:t>
            </w:r>
          </w:p>
        </w:tc>
      </w:tr>
      <w:tr w:rsidR="00BF578B" w:rsidRPr="005F3D62" w14:paraId="237E1EF9" w14:textId="77777777" w:rsidTr="0069560D">
        <w:trPr>
          <w:trHeight w:val="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C39DA3"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Current suicidal ideation</w:t>
            </w: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6833B12" w14:textId="77777777" w:rsidR="00BF578B" w:rsidRPr="005F3D62" w:rsidRDefault="00BF578B" w:rsidP="0069560D">
            <w:pPr>
              <w:spacing w:after="0" w:line="240" w:lineRule="auto"/>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Item 2 of the SBQ-R, which asked, "How often have you thought about killing yourself in the past year?" Items included "Never" "Rarely (1 time)", "Sometimes (2 times)", "Often (3-4 times)", and Very Often (5 or more times)". Any affirmative response indicated a positive screen for past-year suicidal ideation in the past year.</w:t>
            </w:r>
          </w:p>
        </w:tc>
      </w:tr>
      <w:tr w:rsidR="00BF578B" w:rsidRPr="005F3D62" w14:paraId="2C1F9097" w14:textId="77777777" w:rsidTr="0069560D">
        <w:trPr>
          <w:trHeight w:val="74"/>
        </w:trPr>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876ECA2" w14:textId="77777777" w:rsidR="00BF578B" w:rsidRPr="005F3D62" w:rsidRDefault="00BF578B" w:rsidP="0069560D">
            <w:pPr>
              <w:spacing w:after="0" w:line="240" w:lineRule="auto"/>
              <w:ind w:left="165"/>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Current suicidal intent</w:t>
            </w:r>
          </w:p>
        </w:tc>
        <w:tc>
          <w:tcPr>
            <w:tcW w:w="1291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560C2D7" w14:textId="77777777" w:rsidR="00BF578B" w:rsidRPr="005F3D62" w:rsidRDefault="00BF578B" w:rsidP="0069560D">
            <w:pPr>
              <w:spacing w:after="0" w:line="240" w:lineRule="auto"/>
              <w:ind w:firstLine="30"/>
              <w:rPr>
                <w:rFonts w:ascii="Times New Roman" w:eastAsia="Times New Roman" w:hAnsi="Times New Roman" w:cs="Times New Roman"/>
                <w:kern w:val="0"/>
                <w14:ligatures w14:val="none"/>
              </w:rPr>
            </w:pPr>
            <w:r w:rsidRPr="005F3D62">
              <w:rPr>
                <w:rFonts w:ascii="Times New Roman" w:eastAsia="Times New Roman" w:hAnsi="Times New Roman" w:cs="Times New Roman"/>
                <w:color w:val="000000"/>
                <w:kern w:val="0"/>
                <w14:ligatures w14:val="none"/>
              </w:rPr>
              <w:t>A positive screen for suicidal intent was defined as endorsing “Likely” “Rather Likely” or “Very Likely” on Item 4 of the Suicide Behaviors Questionnaire-Revised (SBQ-R; Osman et al., 2001), which asked participants “How likely is it that you will attempt suicide someday?”</w:t>
            </w:r>
          </w:p>
        </w:tc>
      </w:tr>
    </w:tbl>
    <w:p w14:paraId="51FACC91" w14:textId="77777777" w:rsidR="00BF578B" w:rsidRPr="005F3D62" w:rsidRDefault="00BF578B" w:rsidP="00BF578B">
      <w:pPr>
        <w:spacing w:after="0" w:line="240" w:lineRule="auto"/>
        <w:ind w:left="-900" w:right="-1170"/>
        <w:rPr>
          <w:rFonts w:ascii="Times New Roman" w:eastAsia="Times New Roman" w:hAnsi="Times New Roman" w:cs="Times New Roman"/>
          <w:kern w:val="0"/>
          <w14:ligatures w14:val="none"/>
        </w:rPr>
      </w:pPr>
      <w:r w:rsidRPr="005F3D62">
        <w:rPr>
          <w:rFonts w:ascii="Times New Roman" w:eastAsia="Times New Roman" w:hAnsi="Times New Roman" w:cs="Times New Roman"/>
          <w:i/>
          <w:iCs/>
          <w:color w:val="000000"/>
          <w:kern w:val="0"/>
          <w14:ligatures w14:val="none"/>
        </w:rPr>
        <w:t>Note</w:t>
      </w:r>
      <w:r w:rsidRPr="005F3D62">
        <w:rPr>
          <w:rFonts w:ascii="Times New Roman" w:eastAsia="Times New Roman" w:hAnsi="Times New Roman" w:cs="Times New Roman"/>
          <w:color w:val="000000"/>
          <w:kern w:val="0"/>
          <w14:ligatures w14:val="none"/>
        </w:rPr>
        <w:t>. PTSD = Post Traumatic Stress Disorder; GAD = Generalized Anxiety Disorder; DUD = Drug Use Disorder; AUD = Alcohol Use Disorder; Current = symptom present within the last 12 months. </w:t>
      </w:r>
    </w:p>
    <w:p w14:paraId="1D86BD1B" w14:textId="77777777" w:rsidR="00BF578B" w:rsidRPr="005F3D62" w:rsidRDefault="00BF578B" w:rsidP="00BF578B">
      <w:pPr>
        <w:spacing w:after="0" w:line="240" w:lineRule="auto"/>
        <w:rPr>
          <w:rFonts w:ascii="Times New Roman" w:eastAsia="Times New Roman" w:hAnsi="Times New Roman" w:cs="Times New Roman"/>
          <w:kern w:val="0"/>
          <w14:ligatures w14:val="none"/>
        </w:rPr>
      </w:pPr>
    </w:p>
    <w:p w14:paraId="551173E6" w14:textId="77777777" w:rsidR="00BF578B" w:rsidRPr="008E5531" w:rsidRDefault="00BF578B" w:rsidP="00BF578B">
      <w:pPr>
        <w:spacing w:after="0" w:line="360" w:lineRule="auto"/>
        <w:rPr>
          <w:rFonts w:ascii="Times New Roman" w:hAnsi="Times New Roman" w:cs="Times New Roman"/>
          <w:sz w:val="22"/>
          <w:szCs w:val="22"/>
        </w:rPr>
      </w:pPr>
    </w:p>
    <w:p w14:paraId="4A36148D" w14:textId="77777777" w:rsidR="004E780C" w:rsidRDefault="004E780C"/>
    <w:sectPr w:rsidR="004E780C" w:rsidSect="00BF578B">
      <w:pgSz w:w="15840" w:h="12240" w:orient="landscape"/>
      <w:pgMar w:top="225"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78B"/>
    <w:rsid w:val="002978F5"/>
    <w:rsid w:val="003852CF"/>
    <w:rsid w:val="004E780C"/>
    <w:rsid w:val="00BF578B"/>
    <w:rsid w:val="00E27CDA"/>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348B4"/>
  <w15:chartTrackingRefBased/>
  <w15:docId w15:val="{E354FDA4-6275-463C-8F57-18EFB45AB7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578B"/>
  </w:style>
  <w:style w:type="paragraph" w:styleId="Heading1">
    <w:name w:val="heading 1"/>
    <w:basedOn w:val="Normal"/>
    <w:next w:val="Normal"/>
    <w:link w:val="Heading1Char"/>
    <w:uiPriority w:val="9"/>
    <w:qFormat/>
    <w:rsid w:val="00BF57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57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578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578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578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578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578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578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578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578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578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578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578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578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578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578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578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578B"/>
    <w:rPr>
      <w:rFonts w:eastAsiaTheme="majorEastAsia" w:cstheme="majorBidi"/>
      <w:color w:val="272727" w:themeColor="text1" w:themeTint="D8"/>
    </w:rPr>
  </w:style>
  <w:style w:type="paragraph" w:styleId="Title">
    <w:name w:val="Title"/>
    <w:basedOn w:val="Normal"/>
    <w:next w:val="Normal"/>
    <w:link w:val="TitleChar"/>
    <w:uiPriority w:val="10"/>
    <w:qFormat/>
    <w:rsid w:val="00BF57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578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578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578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578B"/>
    <w:pPr>
      <w:spacing w:before="160"/>
      <w:jc w:val="center"/>
    </w:pPr>
    <w:rPr>
      <w:i/>
      <w:iCs/>
      <w:color w:val="404040" w:themeColor="text1" w:themeTint="BF"/>
    </w:rPr>
  </w:style>
  <w:style w:type="character" w:customStyle="1" w:styleId="QuoteChar">
    <w:name w:val="Quote Char"/>
    <w:basedOn w:val="DefaultParagraphFont"/>
    <w:link w:val="Quote"/>
    <w:uiPriority w:val="29"/>
    <w:rsid w:val="00BF578B"/>
    <w:rPr>
      <w:i/>
      <w:iCs/>
      <w:color w:val="404040" w:themeColor="text1" w:themeTint="BF"/>
    </w:rPr>
  </w:style>
  <w:style w:type="paragraph" w:styleId="ListParagraph">
    <w:name w:val="List Paragraph"/>
    <w:basedOn w:val="Normal"/>
    <w:uiPriority w:val="34"/>
    <w:qFormat/>
    <w:rsid w:val="00BF578B"/>
    <w:pPr>
      <w:ind w:left="720"/>
      <w:contextualSpacing/>
    </w:pPr>
  </w:style>
  <w:style w:type="character" w:styleId="IntenseEmphasis">
    <w:name w:val="Intense Emphasis"/>
    <w:basedOn w:val="DefaultParagraphFont"/>
    <w:uiPriority w:val="21"/>
    <w:qFormat/>
    <w:rsid w:val="00BF578B"/>
    <w:rPr>
      <w:i/>
      <w:iCs/>
      <w:color w:val="0F4761" w:themeColor="accent1" w:themeShade="BF"/>
    </w:rPr>
  </w:style>
  <w:style w:type="paragraph" w:styleId="IntenseQuote">
    <w:name w:val="Intense Quote"/>
    <w:basedOn w:val="Normal"/>
    <w:next w:val="Normal"/>
    <w:link w:val="IntenseQuoteChar"/>
    <w:uiPriority w:val="30"/>
    <w:qFormat/>
    <w:rsid w:val="00BF57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578B"/>
    <w:rPr>
      <w:i/>
      <w:iCs/>
      <w:color w:val="0F4761" w:themeColor="accent1" w:themeShade="BF"/>
    </w:rPr>
  </w:style>
  <w:style w:type="character" w:styleId="IntenseReference">
    <w:name w:val="Intense Reference"/>
    <w:basedOn w:val="DefaultParagraphFont"/>
    <w:uiPriority w:val="32"/>
    <w:qFormat/>
    <w:rsid w:val="00BF578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713</Words>
  <Characters>4292</Characters>
  <Application>Microsoft Office Word</Application>
  <DocSecurity>0</DocSecurity>
  <Lines>112</Lines>
  <Paragraphs>59</Paragraphs>
  <ScaleCrop>false</ScaleCrop>
  <Company/>
  <LinksUpToDate>false</LinksUpToDate>
  <CharactersWithSpaces>4946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2025-11-01T07:44:00Z</dcterms:created>
  <dcterms:modified xsi:type="dcterms:W3CDTF">2025-11-01T07:45:00Z</dcterms:modified>
</cp:coreProperties>
</file>