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C5C89" w14:textId="77777777" w:rsidR="00FB1234" w:rsidRDefault="00FB1234" w:rsidP="00FB1234">
      <w:pPr>
        <w:pStyle w:val="normal1"/>
        <w:spacing w:after="255" w:line="276" w:lineRule="auto"/>
        <w:rPr>
          <w:color w:val="000000"/>
        </w:rPr>
      </w:pPr>
      <w:r>
        <w:rPr>
          <w:rFonts w:ascii="Carlito" w:eastAsia="Google Sans" w:hAnsi="Carlito" w:cs="Google Sans"/>
          <w:b/>
          <w:bCs/>
          <w:color w:val="000000"/>
          <w:sz w:val="24"/>
          <w:szCs w:val="24"/>
          <w:lang w:val="en-GB"/>
        </w:rPr>
        <w:t>Supplementary Tables</w:t>
      </w:r>
    </w:p>
    <w:p w14:paraId="15D6F16D" w14:textId="77777777" w:rsidR="00FB1234" w:rsidRDefault="00FB1234" w:rsidP="00FB1234">
      <w:pPr>
        <w:pStyle w:val="normal1"/>
        <w:spacing w:before="240" w:line="276" w:lineRule="auto"/>
        <w:rPr>
          <w:color w:val="000000"/>
        </w:rPr>
      </w:pPr>
      <w:r>
        <w:rPr>
          <w:rFonts w:ascii="Carlito" w:eastAsia="Google Sans Text" w:hAnsi="Carlito" w:cs="Google Sans Text"/>
          <w:b/>
          <w:bCs/>
          <w:color w:val="000000"/>
          <w:sz w:val="20"/>
          <w:szCs w:val="20"/>
          <w:lang w:val="en-GB"/>
        </w:rPr>
        <w:t xml:space="preserve">Table 1: Predicted Gene Ontology (GO) Biological Processes Associated with the Multi-Epitope Vaccine Candidate of Lassa Fever Virus </w:t>
      </w:r>
    </w:p>
    <w:tbl>
      <w:tblPr>
        <w:tblW w:w="98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0"/>
        <w:gridCol w:w="6029"/>
        <w:gridCol w:w="648"/>
        <w:gridCol w:w="1809"/>
      </w:tblGrid>
      <w:tr w:rsidR="00FB1234" w14:paraId="65D38305" w14:textId="77777777" w:rsidTr="007F193B">
        <w:tc>
          <w:tcPr>
            <w:tcW w:w="137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1F8AD99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GO term</w:t>
            </w:r>
          </w:p>
        </w:tc>
        <w:tc>
          <w:tcPr>
            <w:tcW w:w="602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C28BFF7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Name</w:t>
            </w:r>
          </w:p>
        </w:tc>
        <w:tc>
          <w:tcPr>
            <w:tcW w:w="64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2594A75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Prob</w:t>
            </w:r>
          </w:p>
        </w:tc>
        <w:tc>
          <w:tcPr>
            <w:tcW w:w="18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68A61B6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SVM Reliability</w:t>
            </w:r>
          </w:p>
        </w:tc>
      </w:tr>
      <w:tr w:rsidR="00FB1234" w14:paraId="57061E2F" w14:textId="77777777" w:rsidTr="007F193B">
        <w:tc>
          <w:tcPr>
            <w:tcW w:w="1370" w:type="dxa"/>
            <w:vAlign w:val="center"/>
          </w:tcPr>
          <w:p w14:paraId="7E5632F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GO:0010468</w:t>
            </w:r>
          </w:p>
        </w:tc>
        <w:tc>
          <w:tcPr>
            <w:tcW w:w="6028" w:type="dxa"/>
            <w:vAlign w:val="center"/>
          </w:tcPr>
          <w:p w14:paraId="4BEE8AB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gene expression</w:t>
            </w:r>
          </w:p>
        </w:tc>
        <w:tc>
          <w:tcPr>
            <w:tcW w:w="648" w:type="dxa"/>
            <w:vAlign w:val="center"/>
          </w:tcPr>
          <w:p w14:paraId="194B9B7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809" w:type="dxa"/>
            <w:vAlign w:val="center"/>
          </w:tcPr>
          <w:p w14:paraId="0498050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AFD4672" w14:textId="77777777" w:rsidTr="007F193B">
        <w:tc>
          <w:tcPr>
            <w:tcW w:w="1370" w:type="dxa"/>
            <w:vAlign w:val="center"/>
          </w:tcPr>
          <w:p w14:paraId="20C0CAD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GO:0006355</w:t>
            </w:r>
          </w:p>
        </w:tc>
        <w:tc>
          <w:tcPr>
            <w:tcW w:w="6028" w:type="dxa"/>
            <w:vAlign w:val="center"/>
          </w:tcPr>
          <w:p w14:paraId="1F3264D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transcription, DNA-templated</w:t>
            </w:r>
          </w:p>
        </w:tc>
        <w:tc>
          <w:tcPr>
            <w:tcW w:w="648" w:type="dxa"/>
            <w:vAlign w:val="center"/>
          </w:tcPr>
          <w:p w14:paraId="6B5236B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809" w:type="dxa"/>
            <w:vAlign w:val="center"/>
          </w:tcPr>
          <w:p w14:paraId="4C09B1F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AD4CF5D" w14:textId="77777777" w:rsidTr="007F193B">
        <w:tc>
          <w:tcPr>
            <w:tcW w:w="1370" w:type="dxa"/>
            <w:vAlign w:val="center"/>
          </w:tcPr>
          <w:p w14:paraId="5184449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GO:0034645</w:t>
            </w:r>
          </w:p>
        </w:tc>
        <w:tc>
          <w:tcPr>
            <w:tcW w:w="6028" w:type="dxa"/>
            <w:vAlign w:val="center"/>
          </w:tcPr>
          <w:p w14:paraId="5A48A2D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macromolecule biosynthetic process</w:t>
            </w:r>
          </w:p>
        </w:tc>
        <w:tc>
          <w:tcPr>
            <w:tcW w:w="648" w:type="dxa"/>
            <w:vAlign w:val="center"/>
          </w:tcPr>
          <w:p w14:paraId="2F9BABE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809" w:type="dxa"/>
            <w:vAlign w:val="center"/>
          </w:tcPr>
          <w:p w14:paraId="021DC32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5DB3DB54" w14:textId="77777777" w:rsidTr="007F193B">
        <w:tc>
          <w:tcPr>
            <w:tcW w:w="1370" w:type="dxa"/>
            <w:vAlign w:val="center"/>
          </w:tcPr>
          <w:p w14:paraId="612409F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GO:0051171</w:t>
            </w:r>
          </w:p>
        </w:tc>
        <w:tc>
          <w:tcPr>
            <w:tcW w:w="6028" w:type="dxa"/>
            <w:vAlign w:val="center"/>
          </w:tcPr>
          <w:p w14:paraId="3E9F17C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nitrogen compound metabolic process</w:t>
            </w:r>
          </w:p>
        </w:tc>
        <w:tc>
          <w:tcPr>
            <w:tcW w:w="648" w:type="dxa"/>
            <w:vAlign w:val="center"/>
          </w:tcPr>
          <w:p w14:paraId="78601F5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809" w:type="dxa"/>
            <w:vAlign w:val="center"/>
          </w:tcPr>
          <w:p w14:paraId="1A9EEB4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5C377201" w14:textId="77777777" w:rsidTr="007F193B">
        <w:tc>
          <w:tcPr>
            <w:tcW w:w="1370" w:type="dxa"/>
            <w:vAlign w:val="center"/>
          </w:tcPr>
          <w:p w14:paraId="57F200A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GO:2001141</w:t>
            </w:r>
          </w:p>
        </w:tc>
        <w:tc>
          <w:tcPr>
            <w:tcW w:w="6028" w:type="dxa"/>
            <w:vAlign w:val="center"/>
          </w:tcPr>
          <w:p w14:paraId="7A0EF58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RNA biosynthetic process</w:t>
            </w:r>
          </w:p>
        </w:tc>
        <w:tc>
          <w:tcPr>
            <w:tcW w:w="648" w:type="dxa"/>
            <w:vAlign w:val="center"/>
          </w:tcPr>
          <w:p w14:paraId="2AEE427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809" w:type="dxa"/>
            <w:vAlign w:val="center"/>
          </w:tcPr>
          <w:p w14:paraId="1178A3F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66D12080" w14:textId="77777777" w:rsidTr="007F193B">
        <w:tc>
          <w:tcPr>
            <w:tcW w:w="1370" w:type="dxa"/>
            <w:vAlign w:val="center"/>
          </w:tcPr>
          <w:p w14:paraId="561D757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GO:0051252</w:t>
            </w:r>
          </w:p>
        </w:tc>
        <w:tc>
          <w:tcPr>
            <w:tcW w:w="6028" w:type="dxa"/>
            <w:vAlign w:val="center"/>
          </w:tcPr>
          <w:p w14:paraId="432F4B2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RNA metabolic process</w:t>
            </w:r>
          </w:p>
        </w:tc>
        <w:tc>
          <w:tcPr>
            <w:tcW w:w="648" w:type="dxa"/>
            <w:vAlign w:val="center"/>
          </w:tcPr>
          <w:p w14:paraId="08635F4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809" w:type="dxa"/>
            <w:vAlign w:val="center"/>
          </w:tcPr>
          <w:p w14:paraId="674BED0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6DD64944" w14:textId="77777777" w:rsidTr="007F193B">
        <w:tc>
          <w:tcPr>
            <w:tcW w:w="1370" w:type="dxa"/>
            <w:vAlign w:val="center"/>
          </w:tcPr>
          <w:p w14:paraId="7FD8AB1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GO:1903506</w:t>
            </w:r>
          </w:p>
        </w:tc>
        <w:tc>
          <w:tcPr>
            <w:tcW w:w="6028" w:type="dxa"/>
            <w:vAlign w:val="center"/>
          </w:tcPr>
          <w:p w14:paraId="36293E7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nucleic acid-templated transcription</w:t>
            </w:r>
          </w:p>
        </w:tc>
        <w:tc>
          <w:tcPr>
            <w:tcW w:w="648" w:type="dxa"/>
            <w:vAlign w:val="center"/>
          </w:tcPr>
          <w:p w14:paraId="674F423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809" w:type="dxa"/>
            <w:vAlign w:val="center"/>
          </w:tcPr>
          <w:p w14:paraId="66ABF4A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4AD69BF" w14:textId="77777777" w:rsidTr="007F193B">
        <w:tc>
          <w:tcPr>
            <w:tcW w:w="1370" w:type="dxa"/>
            <w:vAlign w:val="center"/>
          </w:tcPr>
          <w:p w14:paraId="50C5AD4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GO:0009059</w:t>
            </w:r>
          </w:p>
        </w:tc>
        <w:tc>
          <w:tcPr>
            <w:tcW w:w="6028" w:type="dxa"/>
            <w:vAlign w:val="center"/>
          </w:tcPr>
          <w:p w14:paraId="4A95C5D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macromolecule biosynthetic process</w:t>
            </w:r>
          </w:p>
        </w:tc>
        <w:tc>
          <w:tcPr>
            <w:tcW w:w="648" w:type="dxa"/>
            <w:vAlign w:val="center"/>
          </w:tcPr>
          <w:p w14:paraId="6ED3169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809" w:type="dxa"/>
            <w:vAlign w:val="center"/>
          </w:tcPr>
          <w:p w14:paraId="331701D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64B4F32" w14:textId="77777777" w:rsidTr="007F193B">
        <w:tc>
          <w:tcPr>
            <w:tcW w:w="1370" w:type="dxa"/>
            <w:vAlign w:val="center"/>
          </w:tcPr>
          <w:p w14:paraId="5BBE8E6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GO:0006357</w:t>
            </w:r>
          </w:p>
        </w:tc>
        <w:tc>
          <w:tcPr>
            <w:tcW w:w="6028" w:type="dxa"/>
            <w:vAlign w:val="center"/>
          </w:tcPr>
          <w:p w14:paraId="386A640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transcription from RNA polymerase II promoter</w:t>
            </w:r>
          </w:p>
        </w:tc>
        <w:tc>
          <w:tcPr>
            <w:tcW w:w="648" w:type="dxa"/>
            <w:vAlign w:val="center"/>
          </w:tcPr>
          <w:p w14:paraId="648C537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809" w:type="dxa"/>
            <w:vAlign w:val="center"/>
          </w:tcPr>
          <w:p w14:paraId="766B87F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BFB5E8D" w14:textId="77777777" w:rsidTr="007F193B">
        <w:tc>
          <w:tcPr>
            <w:tcW w:w="1370" w:type="dxa"/>
            <w:vAlign w:val="center"/>
          </w:tcPr>
          <w:p w14:paraId="6229E37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GO:0006351</w:t>
            </w:r>
          </w:p>
        </w:tc>
        <w:tc>
          <w:tcPr>
            <w:tcW w:w="6028" w:type="dxa"/>
            <w:vAlign w:val="center"/>
          </w:tcPr>
          <w:p w14:paraId="7C073B5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transcription, DNA-templated</w:t>
            </w:r>
          </w:p>
        </w:tc>
        <w:tc>
          <w:tcPr>
            <w:tcW w:w="648" w:type="dxa"/>
            <w:vAlign w:val="center"/>
          </w:tcPr>
          <w:p w14:paraId="3C7B876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809" w:type="dxa"/>
            <w:vAlign w:val="center"/>
          </w:tcPr>
          <w:p w14:paraId="6A05CFA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D4B0B64" w14:textId="77777777" w:rsidTr="007F193B">
        <w:tc>
          <w:tcPr>
            <w:tcW w:w="1370" w:type="dxa"/>
            <w:vAlign w:val="center"/>
          </w:tcPr>
          <w:p w14:paraId="75674C3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GO:0019222</w:t>
            </w:r>
          </w:p>
        </w:tc>
        <w:tc>
          <w:tcPr>
            <w:tcW w:w="6028" w:type="dxa"/>
            <w:vAlign w:val="center"/>
          </w:tcPr>
          <w:p w14:paraId="16E3EA1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metabolic process</w:t>
            </w:r>
          </w:p>
        </w:tc>
        <w:tc>
          <w:tcPr>
            <w:tcW w:w="648" w:type="dxa"/>
            <w:vAlign w:val="center"/>
          </w:tcPr>
          <w:p w14:paraId="4097736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809" w:type="dxa"/>
            <w:vAlign w:val="center"/>
          </w:tcPr>
          <w:p w14:paraId="0D331F7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6C39E0C" w14:textId="77777777" w:rsidTr="007F193B">
        <w:tc>
          <w:tcPr>
            <w:tcW w:w="1370" w:type="dxa"/>
            <w:vAlign w:val="center"/>
          </w:tcPr>
          <w:p w14:paraId="4301028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GO:0010629</w:t>
            </w:r>
          </w:p>
        </w:tc>
        <w:tc>
          <w:tcPr>
            <w:tcW w:w="6028" w:type="dxa"/>
            <w:vAlign w:val="center"/>
          </w:tcPr>
          <w:p w14:paraId="18C9B60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negative regulation of gene expression</w:t>
            </w:r>
          </w:p>
        </w:tc>
        <w:tc>
          <w:tcPr>
            <w:tcW w:w="648" w:type="dxa"/>
            <w:vAlign w:val="center"/>
          </w:tcPr>
          <w:p w14:paraId="0D59EA7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1809" w:type="dxa"/>
            <w:vAlign w:val="center"/>
          </w:tcPr>
          <w:p w14:paraId="4D85881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3EA32E4C" w14:textId="77777777" w:rsidTr="007F193B">
        <w:tc>
          <w:tcPr>
            <w:tcW w:w="1370" w:type="dxa"/>
            <w:vAlign w:val="center"/>
          </w:tcPr>
          <w:p w14:paraId="6993003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GO:0016071</w:t>
            </w:r>
          </w:p>
        </w:tc>
        <w:tc>
          <w:tcPr>
            <w:tcW w:w="6028" w:type="dxa"/>
            <w:vAlign w:val="center"/>
          </w:tcPr>
          <w:p w14:paraId="477BE6E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mRNA metabolic process</w:t>
            </w:r>
          </w:p>
        </w:tc>
        <w:tc>
          <w:tcPr>
            <w:tcW w:w="648" w:type="dxa"/>
            <w:vAlign w:val="center"/>
          </w:tcPr>
          <w:p w14:paraId="7755996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0.68</w:t>
            </w:r>
          </w:p>
        </w:tc>
        <w:tc>
          <w:tcPr>
            <w:tcW w:w="1809" w:type="dxa"/>
            <w:vAlign w:val="center"/>
          </w:tcPr>
          <w:p w14:paraId="29EB302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83ADC84" w14:textId="77777777" w:rsidTr="007F193B">
        <w:tc>
          <w:tcPr>
            <w:tcW w:w="1370" w:type="dxa"/>
            <w:vAlign w:val="center"/>
          </w:tcPr>
          <w:p w14:paraId="1533E33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GO:0010628</w:t>
            </w:r>
          </w:p>
        </w:tc>
        <w:tc>
          <w:tcPr>
            <w:tcW w:w="6028" w:type="dxa"/>
            <w:vAlign w:val="center"/>
          </w:tcPr>
          <w:p w14:paraId="029F908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positive regulation of gene expression</w:t>
            </w:r>
          </w:p>
        </w:tc>
        <w:tc>
          <w:tcPr>
            <w:tcW w:w="648" w:type="dxa"/>
            <w:vAlign w:val="center"/>
          </w:tcPr>
          <w:p w14:paraId="3E77D6E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809" w:type="dxa"/>
            <w:vAlign w:val="center"/>
          </w:tcPr>
          <w:p w14:paraId="167BD8D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63D4AEB3" w14:textId="77777777" w:rsidTr="007F193B">
        <w:tc>
          <w:tcPr>
            <w:tcW w:w="1370" w:type="dxa"/>
            <w:vAlign w:val="center"/>
          </w:tcPr>
          <w:p w14:paraId="752A8C1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GO:1903507</w:t>
            </w:r>
          </w:p>
        </w:tc>
        <w:tc>
          <w:tcPr>
            <w:tcW w:w="6028" w:type="dxa"/>
            <w:vAlign w:val="center"/>
          </w:tcPr>
          <w:p w14:paraId="7C4C596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negative regulation of nucleic acid-templated transcription</w:t>
            </w:r>
          </w:p>
        </w:tc>
        <w:tc>
          <w:tcPr>
            <w:tcW w:w="648" w:type="dxa"/>
            <w:vAlign w:val="center"/>
          </w:tcPr>
          <w:p w14:paraId="180E3CD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809" w:type="dxa"/>
            <w:vAlign w:val="center"/>
          </w:tcPr>
          <w:p w14:paraId="754143D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242A99C" w14:textId="77777777" w:rsidTr="007F193B">
        <w:tc>
          <w:tcPr>
            <w:tcW w:w="1370" w:type="dxa"/>
            <w:vAlign w:val="center"/>
          </w:tcPr>
          <w:p w14:paraId="713F055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GO:0000375</w:t>
            </w:r>
          </w:p>
        </w:tc>
        <w:tc>
          <w:tcPr>
            <w:tcW w:w="6028" w:type="dxa"/>
            <w:vAlign w:val="center"/>
          </w:tcPr>
          <w:p w14:paraId="19BC74D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RNA splicing, via transesterification reactions</w:t>
            </w:r>
          </w:p>
        </w:tc>
        <w:tc>
          <w:tcPr>
            <w:tcW w:w="648" w:type="dxa"/>
            <w:vAlign w:val="center"/>
          </w:tcPr>
          <w:p w14:paraId="6DDAD90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809" w:type="dxa"/>
            <w:vAlign w:val="center"/>
          </w:tcPr>
          <w:p w14:paraId="7FC4F6F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1110CCB" w14:textId="77777777" w:rsidTr="007F193B">
        <w:tc>
          <w:tcPr>
            <w:tcW w:w="1370" w:type="dxa"/>
            <w:vAlign w:val="center"/>
          </w:tcPr>
          <w:p w14:paraId="12719DB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GO:0009890</w:t>
            </w:r>
          </w:p>
        </w:tc>
        <w:tc>
          <w:tcPr>
            <w:tcW w:w="6028" w:type="dxa"/>
            <w:vAlign w:val="center"/>
          </w:tcPr>
          <w:p w14:paraId="2BBC395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negative regulation of biosynthetic process</w:t>
            </w:r>
          </w:p>
        </w:tc>
        <w:tc>
          <w:tcPr>
            <w:tcW w:w="648" w:type="dxa"/>
            <w:vAlign w:val="center"/>
          </w:tcPr>
          <w:p w14:paraId="6EF1945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1809" w:type="dxa"/>
            <w:vAlign w:val="center"/>
          </w:tcPr>
          <w:p w14:paraId="44D52C4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194D43A" w14:textId="77777777" w:rsidTr="007F193B">
        <w:tc>
          <w:tcPr>
            <w:tcW w:w="1370" w:type="dxa"/>
            <w:vAlign w:val="center"/>
          </w:tcPr>
          <w:p w14:paraId="46248F8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GO:0045892</w:t>
            </w:r>
          </w:p>
        </w:tc>
        <w:tc>
          <w:tcPr>
            <w:tcW w:w="6028" w:type="dxa"/>
            <w:vAlign w:val="center"/>
          </w:tcPr>
          <w:p w14:paraId="03A3085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negative regulation of transcription, DNA-templated</w:t>
            </w:r>
          </w:p>
        </w:tc>
        <w:tc>
          <w:tcPr>
            <w:tcW w:w="648" w:type="dxa"/>
            <w:vAlign w:val="center"/>
          </w:tcPr>
          <w:p w14:paraId="20837A0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0.55</w:t>
            </w:r>
          </w:p>
        </w:tc>
        <w:tc>
          <w:tcPr>
            <w:tcW w:w="1809" w:type="dxa"/>
            <w:vAlign w:val="center"/>
          </w:tcPr>
          <w:p w14:paraId="6EEC12A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2CD3553" w14:textId="77777777" w:rsidTr="007F193B">
        <w:tc>
          <w:tcPr>
            <w:tcW w:w="1370" w:type="dxa"/>
            <w:vAlign w:val="center"/>
          </w:tcPr>
          <w:p w14:paraId="759EB89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GO:0031328</w:t>
            </w:r>
          </w:p>
        </w:tc>
        <w:tc>
          <w:tcPr>
            <w:tcW w:w="6028" w:type="dxa"/>
            <w:vAlign w:val="center"/>
          </w:tcPr>
          <w:p w14:paraId="651B8A7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positive regulation of cellular biosynthetic process</w:t>
            </w:r>
          </w:p>
        </w:tc>
        <w:tc>
          <w:tcPr>
            <w:tcW w:w="648" w:type="dxa"/>
            <w:vAlign w:val="center"/>
          </w:tcPr>
          <w:p w14:paraId="6C9CA1F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0.55</w:t>
            </w:r>
          </w:p>
        </w:tc>
        <w:tc>
          <w:tcPr>
            <w:tcW w:w="1809" w:type="dxa"/>
            <w:vAlign w:val="center"/>
          </w:tcPr>
          <w:p w14:paraId="4FFE88A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515945B6" w14:textId="77777777" w:rsidTr="007F193B">
        <w:tc>
          <w:tcPr>
            <w:tcW w:w="1370" w:type="dxa"/>
            <w:vAlign w:val="center"/>
          </w:tcPr>
          <w:p w14:paraId="4583960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GO:0006810</w:t>
            </w:r>
          </w:p>
        </w:tc>
        <w:tc>
          <w:tcPr>
            <w:tcW w:w="6028" w:type="dxa"/>
            <w:vAlign w:val="center"/>
          </w:tcPr>
          <w:p w14:paraId="641E911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transport</w:t>
            </w:r>
          </w:p>
        </w:tc>
        <w:tc>
          <w:tcPr>
            <w:tcW w:w="648" w:type="dxa"/>
            <w:vAlign w:val="center"/>
          </w:tcPr>
          <w:p w14:paraId="03B0C1F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0.54</w:t>
            </w:r>
          </w:p>
        </w:tc>
        <w:tc>
          <w:tcPr>
            <w:tcW w:w="1809" w:type="dxa"/>
            <w:vAlign w:val="center"/>
          </w:tcPr>
          <w:p w14:paraId="2F0E442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73A382E" w14:textId="77777777" w:rsidTr="007F193B">
        <w:tc>
          <w:tcPr>
            <w:tcW w:w="1370" w:type="dxa"/>
            <w:vAlign w:val="center"/>
          </w:tcPr>
          <w:p w14:paraId="68D4442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GO:0051641</w:t>
            </w:r>
          </w:p>
        </w:tc>
        <w:tc>
          <w:tcPr>
            <w:tcW w:w="6028" w:type="dxa"/>
            <w:vAlign w:val="center"/>
          </w:tcPr>
          <w:p w14:paraId="3246D79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localization</w:t>
            </w:r>
          </w:p>
        </w:tc>
        <w:tc>
          <w:tcPr>
            <w:tcW w:w="648" w:type="dxa"/>
            <w:vAlign w:val="center"/>
          </w:tcPr>
          <w:p w14:paraId="62C8C23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0.54</w:t>
            </w:r>
          </w:p>
        </w:tc>
        <w:tc>
          <w:tcPr>
            <w:tcW w:w="1809" w:type="dxa"/>
            <w:vAlign w:val="center"/>
          </w:tcPr>
          <w:p w14:paraId="4AD0CC4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5DF2E03" w14:textId="77777777" w:rsidTr="007F193B">
        <w:tc>
          <w:tcPr>
            <w:tcW w:w="1370" w:type="dxa"/>
            <w:vAlign w:val="center"/>
          </w:tcPr>
          <w:p w14:paraId="1F8A1BD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GO:0010557</w:t>
            </w:r>
          </w:p>
        </w:tc>
        <w:tc>
          <w:tcPr>
            <w:tcW w:w="6028" w:type="dxa"/>
            <w:vAlign w:val="center"/>
          </w:tcPr>
          <w:p w14:paraId="105C07B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positive regulation of macromolecule biosynthetic process</w:t>
            </w:r>
          </w:p>
        </w:tc>
        <w:tc>
          <w:tcPr>
            <w:tcW w:w="648" w:type="dxa"/>
            <w:vAlign w:val="center"/>
          </w:tcPr>
          <w:p w14:paraId="35A0B8D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0.53</w:t>
            </w:r>
          </w:p>
        </w:tc>
        <w:tc>
          <w:tcPr>
            <w:tcW w:w="1809" w:type="dxa"/>
            <w:vAlign w:val="center"/>
          </w:tcPr>
          <w:p w14:paraId="71DF12B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57F57404" w14:textId="77777777" w:rsidTr="007F193B">
        <w:tc>
          <w:tcPr>
            <w:tcW w:w="1370" w:type="dxa"/>
            <w:vAlign w:val="center"/>
          </w:tcPr>
          <w:p w14:paraId="2DF4F00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GO:0006397</w:t>
            </w:r>
          </w:p>
        </w:tc>
        <w:tc>
          <w:tcPr>
            <w:tcW w:w="6028" w:type="dxa"/>
            <w:vAlign w:val="center"/>
          </w:tcPr>
          <w:p w14:paraId="28A9D6B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mRNA processing</w:t>
            </w:r>
          </w:p>
        </w:tc>
        <w:tc>
          <w:tcPr>
            <w:tcW w:w="648" w:type="dxa"/>
            <w:vAlign w:val="center"/>
          </w:tcPr>
          <w:p w14:paraId="169F534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0.51</w:t>
            </w:r>
          </w:p>
        </w:tc>
        <w:tc>
          <w:tcPr>
            <w:tcW w:w="1809" w:type="dxa"/>
            <w:vAlign w:val="center"/>
          </w:tcPr>
          <w:p w14:paraId="794B472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0008763D" w14:textId="77777777" w:rsidTr="007F193B">
        <w:tc>
          <w:tcPr>
            <w:tcW w:w="1370" w:type="dxa"/>
            <w:vAlign w:val="center"/>
          </w:tcPr>
          <w:p w14:paraId="7E7096F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GO:0006366</w:t>
            </w:r>
          </w:p>
        </w:tc>
        <w:tc>
          <w:tcPr>
            <w:tcW w:w="6028" w:type="dxa"/>
            <w:vAlign w:val="center"/>
          </w:tcPr>
          <w:p w14:paraId="405D6A7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transcription from RNA polymerase II promoter</w:t>
            </w:r>
          </w:p>
        </w:tc>
        <w:tc>
          <w:tcPr>
            <w:tcW w:w="648" w:type="dxa"/>
            <w:vAlign w:val="center"/>
          </w:tcPr>
          <w:p w14:paraId="5AC90E5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</w:t>
            </w:r>
          </w:p>
        </w:tc>
        <w:tc>
          <w:tcPr>
            <w:tcW w:w="1809" w:type="dxa"/>
            <w:vAlign w:val="center"/>
          </w:tcPr>
          <w:p w14:paraId="6E3846F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63C8E3A8" w14:textId="77777777" w:rsidTr="007F193B">
        <w:tc>
          <w:tcPr>
            <w:tcW w:w="1370" w:type="dxa"/>
            <w:vAlign w:val="center"/>
          </w:tcPr>
          <w:p w14:paraId="5FACAE4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GO:0044237</w:t>
            </w:r>
          </w:p>
        </w:tc>
        <w:tc>
          <w:tcPr>
            <w:tcW w:w="6028" w:type="dxa"/>
            <w:vAlign w:val="center"/>
          </w:tcPr>
          <w:p w14:paraId="7EA74C8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metabolic process</w:t>
            </w:r>
          </w:p>
        </w:tc>
        <w:tc>
          <w:tcPr>
            <w:tcW w:w="648" w:type="dxa"/>
            <w:vAlign w:val="center"/>
          </w:tcPr>
          <w:p w14:paraId="7331053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809" w:type="dxa"/>
            <w:vAlign w:val="center"/>
          </w:tcPr>
          <w:p w14:paraId="3AA1947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2B0879BE" w14:textId="77777777" w:rsidTr="007F193B">
        <w:tc>
          <w:tcPr>
            <w:tcW w:w="1370" w:type="dxa"/>
            <w:vAlign w:val="center"/>
          </w:tcPr>
          <w:p w14:paraId="2CD282B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GO:0008152</w:t>
            </w:r>
          </w:p>
        </w:tc>
        <w:tc>
          <w:tcPr>
            <w:tcW w:w="6028" w:type="dxa"/>
            <w:vAlign w:val="center"/>
          </w:tcPr>
          <w:p w14:paraId="22EE7D4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metabolic process</w:t>
            </w:r>
          </w:p>
        </w:tc>
        <w:tc>
          <w:tcPr>
            <w:tcW w:w="648" w:type="dxa"/>
            <w:vAlign w:val="center"/>
          </w:tcPr>
          <w:p w14:paraId="3248E6D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809" w:type="dxa"/>
            <w:vAlign w:val="center"/>
          </w:tcPr>
          <w:p w14:paraId="31CD462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79D5D11D" w14:textId="77777777" w:rsidTr="007F193B">
        <w:tc>
          <w:tcPr>
            <w:tcW w:w="1370" w:type="dxa"/>
            <w:vAlign w:val="center"/>
          </w:tcPr>
          <w:p w14:paraId="7F333D5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GO:0009058</w:t>
            </w:r>
          </w:p>
        </w:tc>
        <w:tc>
          <w:tcPr>
            <w:tcW w:w="6028" w:type="dxa"/>
            <w:vAlign w:val="center"/>
          </w:tcPr>
          <w:p w14:paraId="6BC64D0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biosynthetic process</w:t>
            </w:r>
          </w:p>
        </w:tc>
        <w:tc>
          <w:tcPr>
            <w:tcW w:w="648" w:type="dxa"/>
            <w:vAlign w:val="center"/>
          </w:tcPr>
          <w:p w14:paraId="318739D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809" w:type="dxa"/>
            <w:vAlign w:val="center"/>
          </w:tcPr>
          <w:p w14:paraId="2BC32E5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65F3B4E" w14:textId="77777777" w:rsidTr="007F193B">
        <w:tc>
          <w:tcPr>
            <w:tcW w:w="1370" w:type="dxa"/>
            <w:vAlign w:val="center"/>
          </w:tcPr>
          <w:p w14:paraId="1AC43C0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GO:0006807</w:t>
            </w:r>
          </w:p>
        </w:tc>
        <w:tc>
          <w:tcPr>
            <w:tcW w:w="6028" w:type="dxa"/>
            <w:vAlign w:val="center"/>
          </w:tcPr>
          <w:p w14:paraId="753E863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nitrogen compound metabolic process</w:t>
            </w:r>
          </w:p>
        </w:tc>
        <w:tc>
          <w:tcPr>
            <w:tcW w:w="648" w:type="dxa"/>
            <w:vAlign w:val="center"/>
          </w:tcPr>
          <w:p w14:paraId="7AAFF15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809" w:type="dxa"/>
            <w:vAlign w:val="center"/>
          </w:tcPr>
          <w:p w14:paraId="4ACAEFD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44A756C1" w14:textId="77777777" w:rsidTr="007F193B">
        <w:tc>
          <w:tcPr>
            <w:tcW w:w="1370" w:type="dxa"/>
            <w:vAlign w:val="center"/>
          </w:tcPr>
          <w:p w14:paraId="6E730E6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GO:0034641</w:t>
            </w:r>
          </w:p>
        </w:tc>
        <w:tc>
          <w:tcPr>
            <w:tcW w:w="6028" w:type="dxa"/>
            <w:vAlign w:val="center"/>
          </w:tcPr>
          <w:p w14:paraId="4EFB806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nitrogen compound metabolic process</w:t>
            </w:r>
          </w:p>
        </w:tc>
        <w:tc>
          <w:tcPr>
            <w:tcW w:w="648" w:type="dxa"/>
            <w:vAlign w:val="center"/>
          </w:tcPr>
          <w:p w14:paraId="217A795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809" w:type="dxa"/>
            <w:vAlign w:val="center"/>
          </w:tcPr>
          <w:p w14:paraId="728DCAB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718F467B" w14:textId="77777777" w:rsidTr="007F193B">
        <w:tc>
          <w:tcPr>
            <w:tcW w:w="1370" w:type="dxa"/>
            <w:vAlign w:val="center"/>
          </w:tcPr>
          <w:p w14:paraId="62B7F67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GO:0006139</w:t>
            </w:r>
          </w:p>
        </w:tc>
        <w:tc>
          <w:tcPr>
            <w:tcW w:w="6028" w:type="dxa"/>
            <w:vAlign w:val="center"/>
          </w:tcPr>
          <w:p w14:paraId="4677109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nucleobase-containing compound metabolic process</w:t>
            </w:r>
          </w:p>
        </w:tc>
        <w:tc>
          <w:tcPr>
            <w:tcW w:w="648" w:type="dxa"/>
            <w:vAlign w:val="center"/>
          </w:tcPr>
          <w:p w14:paraId="60C4572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809" w:type="dxa"/>
            <w:vAlign w:val="center"/>
          </w:tcPr>
          <w:p w14:paraId="674F8AD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AD9FDA6" w14:textId="77777777" w:rsidTr="007F193B">
        <w:tc>
          <w:tcPr>
            <w:tcW w:w="1370" w:type="dxa"/>
            <w:vAlign w:val="center"/>
          </w:tcPr>
          <w:p w14:paraId="208FC2B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GO:0046483</w:t>
            </w:r>
          </w:p>
        </w:tc>
        <w:tc>
          <w:tcPr>
            <w:tcW w:w="6028" w:type="dxa"/>
            <w:vAlign w:val="center"/>
          </w:tcPr>
          <w:p w14:paraId="462E8F6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heterocycle metabolic process</w:t>
            </w:r>
          </w:p>
        </w:tc>
        <w:tc>
          <w:tcPr>
            <w:tcW w:w="648" w:type="dxa"/>
            <w:vAlign w:val="center"/>
          </w:tcPr>
          <w:p w14:paraId="0340F60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809" w:type="dxa"/>
            <w:vAlign w:val="center"/>
          </w:tcPr>
          <w:p w14:paraId="6E2A610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7D686F0B" w14:textId="77777777" w:rsidTr="007F193B">
        <w:tc>
          <w:tcPr>
            <w:tcW w:w="1370" w:type="dxa"/>
            <w:vAlign w:val="center"/>
          </w:tcPr>
          <w:p w14:paraId="47E4B6A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GO:0006725</w:t>
            </w:r>
          </w:p>
        </w:tc>
        <w:tc>
          <w:tcPr>
            <w:tcW w:w="6028" w:type="dxa"/>
            <w:vAlign w:val="center"/>
          </w:tcPr>
          <w:p w14:paraId="2C3EF29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aromatic compound metabolic process</w:t>
            </w:r>
          </w:p>
        </w:tc>
        <w:tc>
          <w:tcPr>
            <w:tcW w:w="648" w:type="dxa"/>
            <w:vAlign w:val="center"/>
          </w:tcPr>
          <w:p w14:paraId="05EC615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809" w:type="dxa"/>
            <w:vAlign w:val="center"/>
          </w:tcPr>
          <w:p w14:paraId="586031E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2BE19718" w14:textId="77777777" w:rsidTr="007F193B">
        <w:tc>
          <w:tcPr>
            <w:tcW w:w="1370" w:type="dxa"/>
            <w:vAlign w:val="center"/>
          </w:tcPr>
          <w:p w14:paraId="2A78F54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GO:0007275</w:t>
            </w:r>
          </w:p>
        </w:tc>
        <w:tc>
          <w:tcPr>
            <w:tcW w:w="6028" w:type="dxa"/>
            <w:vAlign w:val="center"/>
          </w:tcPr>
          <w:p w14:paraId="7D6771F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multicellular organismal development</w:t>
            </w:r>
          </w:p>
        </w:tc>
        <w:tc>
          <w:tcPr>
            <w:tcW w:w="648" w:type="dxa"/>
            <w:vAlign w:val="center"/>
          </w:tcPr>
          <w:p w14:paraId="048D3A7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</w:t>
            </w:r>
          </w:p>
        </w:tc>
        <w:tc>
          <w:tcPr>
            <w:tcW w:w="1809" w:type="dxa"/>
            <w:vAlign w:val="center"/>
          </w:tcPr>
          <w:p w14:paraId="3909111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7B7827F6" w14:textId="77777777" w:rsidTr="007F193B">
        <w:tc>
          <w:tcPr>
            <w:tcW w:w="1370" w:type="dxa"/>
            <w:vAlign w:val="center"/>
          </w:tcPr>
          <w:p w14:paraId="086E313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GO:0048856</w:t>
            </w:r>
          </w:p>
        </w:tc>
        <w:tc>
          <w:tcPr>
            <w:tcW w:w="6028" w:type="dxa"/>
            <w:vAlign w:val="center"/>
          </w:tcPr>
          <w:p w14:paraId="0663A98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anatomical structure development</w:t>
            </w:r>
          </w:p>
        </w:tc>
        <w:tc>
          <w:tcPr>
            <w:tcW w:w="648" w:type="dxa"/>
            <w:vAlign w:val="center"/>
          </w:tcPr>
          <w:p w14:paraId="386AAA7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809" w:type="dxa"/>
            <w:vAlign w:val="center"/>
          </w:tcPr>
          <w:p w14:paraId="6F1B0AB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8CD575E" w14:textId="77777777" w:rsidTr="007F193B">
        <w:tc>
          <w:tcPr>
            <w:tcW w:w="1370" w:type="dxa"/>
            <w:vAlign w:val="center"/>
          </w:tcPr>
          <w:p w14:paraId="4BA1FBD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GO:0051716</w:t>
            </w:r>
          </w:p>
        </w:tc>
        <w:tc>
          <w:tcPr>
            <w:tcW w:w="6028" w:type="dxa"/>
            <w:vAlign w:val="center"/>
          </w:tcPr>
          <w:p w14:paraId="2046F0C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cellular response to stimulus</w:t>
            </w:r>
          </w:p>
        </w:tc>
        <w:tc>
          <w:tcPr>
            <w:tcW w:w="648" w:type="dxa"/>
            <w:vAlign w:val="center"/>
          </w:tcPr>
          <w:p w14:paraId="5C8F9FF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809" w:type="dxa"/>
            <w:vAlign w:val="center"/>
          </w:tcPr>
          <w:p w14:paraId="0CF89DE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78050F1" w14:textId="77777777" w:rsidTr="007F193B">
        <w:tc>
          <w:tcPr>
            <w:tcW w:w="1370" w:type="dxa"/>
            <w:vAlign w:val="center"/>
          </w:tcPr>
          <w:p w14:paraId="389D857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lastRenderedPageBreak/>
              <w:t>GO:0016070</w:t>
            </w:r>
          </w:p>
        </w:tc>
        <w:tc>
          <w:tcPr>
            <w:tcW w:w="6028" w:type="dxa"/>
            <w:vAlign w:val="center"/>
          </w:tcPr>
          <w:p w14:paraId="0E15272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RNA metabolic process</w:t>
            </w:r>
          </w:p>
        </w:tc>
        <w:tc>
          <w:tcPr>
            <w:tcW w:w="648" w:type="dxa"/>
            <w:vAlign w:val="center"/>
          </w:tcPr>
          <w:p w14:paraId="5C8BDA9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809" w:type="dxa"/>
            <w:vAlign w:val="center"/>
          </w:tcPr>
          <w:p w14:paraId="7C4E6B8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124B0646" w14:textId="77777777" w:rsidTr="007F193B">
        <w:tc>
          <w:tcPr>
            <w:tcW w:w="1370" w:type="dxa"/>
            <w:vAlign w:val="center"/>
          </w:tcPr>
          <w:p w14:paraId="40AE163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GO:0050896</w:t>
            </w:r>
          </w:p>
        </w:tc>
        <w:tc>
          <w:tcPr>
            <w:tcW w:w="6028" w:type="dxa"/>
            <w:vAlign w:val="center"/>
          </w:tcPr>
          <w:p w14:paraId="71977F6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response to stimulus</w:t>
            </w:r>
          </w:p>
        </w:tc>
        <w:tc>
          <w:tcPr>
            <w:tcW w:w="648" w:type="dxa"/>
            <w:vAlign w:val="center"/>
          </w:tcPr>
          <w:p w14:paraId="5BFF14B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809" w:type="dxa"/>
            <w:vAlign w:val="center"/>
          </w:tcPr>
          <w:p w14:paraId="63CB88C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EDC36CA" w14:textId="77777777" w:rsidTr="007F193B">
        <w:tc>
          <w:tcPr>
            <w:tcW w:w="1370" w:type="dxa"/>
            <w:vAlign w:val="center"/>
          </w:tcPr>
          <w:p w14:paraId="633C65F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GO:0010467</w:t>
            </w:r>
          </w:p>
        </w:tc>
        <w:tc>
          <w:tcPr>
            <w:tcW w:w="6028" w:type="dxa"/>
            <w:vAlign w:val="center"/>
          </w:tcPr>
          <w:p w14:paraId="1F1FEFC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gene expression</w:t>
            </w:r>
          </w:p>
        </w:tc>
        <w:tc>
          <w:tcPr>
            <w:tcW w:w="648" w:type="dxa"/>
            <w:vAlign w:val="center"/>
          </w:tcPr>
          <w:p w14:paraId="273F3AC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809" w:type="dxa"/>
            <w:vAlign w:val="center"/>
          </w:tcPr>
          <w:p w14:paraId="3FBDC93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0F9F80A6" w14:textId="77777777" w:rsidTr="007F193B">
        <w:tc>
          <w:tcPr>
            <w:tcW w:w="1370" w:type="dxa"/>
            <w:vAlign w:val="center"/>
          </w:tcPr>
          <w:p w14:paraId="112EC2F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GO:0007154</w:t>
            </w:r>
          </w:p>
        </w:tc>
        <w:tc>
          <w:tcPr>
            <w:tcW w:w="6028" w:type="dxa"/>
            <w:vAlign w:val="center"/>
          </w:tcPr>
          <w:p w14:paraId="49FB5B6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 communication</w:t>
            </w:r>
          </w:p>
        </w:tc>
        <w:tc>
          <w:tcPr>
            <w:tcW w:w="648" w:type="dxa"/>
            <w:vAlign w:val="center"/>
          </w:tcPr>
          <w:p w14:paraId="4AEF0D3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1809" w:type="dxa"/>
            <w:vAlign w:val="center"/>
          </w:tcPr>
          <w:p w14:paraId="4FDA955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526E5E6" w14:textId="77777777" w:rsidTr="007F193B">
        <w:tc>
          <w:tcPr>
            <w:tcW w:w="1370" w:type="dxa"/>
            <w:vAlign w:val="center"/>
          </w:tcPr>
          <w:p w14:paraId="75171E9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GO:0031325</w:t>
            </w:r>
          </w:p>
        </w:tc>
        <w:tc>
          <w:tcPr>
            <w:tcW w:w="6028" w:type="dxa"/>
            <w:vAlign w:val="center"/>
          </w:tcPr>
          <w:p w14:paraId="12FC9EB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positive regulation of cellular metabolic process</w:t>
            </w:r>
          </w:p>
        </w:tc>
        <w:tc>
          <w:tcPr>
            <w:tcW w:w="648" w:type="dxa"/>
            <w:vAlign w:val="center"/>
          </w:tcPr>
          <w:p w14:paraId="00614D5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809" w:type="dxa"/>
            <w:vAlign w:val="center"/>
          </w:tcPr>
          <w:p w14:paraId="2FDFBB7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001DA290" w14:textId="77777777" w:rsidTr="007F193B">
        <w:tc>
          <w:tcPr>
            <w:tcW w:w="1370" w:type="dxa"/>
            <w:vAlign w:val="center"/>
          </w:tcPr>
          <w:p w14:paraId="304E767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GO:0009893</w:t>
            </w:r>
          </w:p>
        </w:tc>
        <w:tc>
          <w:tcPr>
            <w:tcW w:w="6028" w:type="dxa"/>
            <w:vAlign w:val="center"/>
          </w:tcPr>
          <w:p w14:paraId="4D2422E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positive regulation of metabolic process</w:t>
            </w:r>
          </w:p>
        </w:tc>
        <w:tc>
          <w:tcPr>
            <w:tcW w:w="648" w:type="dxa"/>
            <w:vAlign w:val="center"/>
          </w:tcPr>
          <w:p w14:paraId="7E5CBA8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809" w:type="dxa"/>
            <w:vAlign w:val="center"/>
          </w:tcPr>
          <w:p w14:paraId="466DDF5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EDEC520" w14:textId="77777777" w:rsidTr="007F193B">
        <w:tc>
          <w:tcPr>
            <w:tcW w:w="1370" w:type="dxa"/>
            <w:vAlign w:val="center"/>
          </w:tcPr>
          <w:p w14:paraId="0BF22A4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GO:0006996</w:t>
            </w:r>
          </w:p>
        </w:tc>
        <w:tc>
          <w:tcPr>
            <w:tcW w:w="6028" w:type="dxa"/>
            <w:vAlign w:val="center"/>
          </w:tcPr>
          <w:p w14:paraId="644BE57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organelle organization</w:t>
            </w:r>
          </w:p>
        </w:tc>
        <w:tc>
          <w:tcPr>
            <w:tcW w:w="648" w:type="dxa"/>
            <w:vAlign w:val="center"/>
          </w:tcPr>
          <w:p w14:paraId="4EAE027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809" w:type="dxa"/>
            <w:vAlign w:val="center"/>
          </w:tcPr>
          <w:p w14:paraId="04A2A69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666B3D6" w14:textId="77777777" w:rsidTr="007F193B">
        <w:tc>
          <w:tcPr>
            <w:tcW w:w="1370" w:type="dxa"/>
            <w:vAlign w:val="center"/>
          </w:tcPr>
          <w:p w14:paraId="733D52A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GO:0031324</w:t>
            </w:r>
          </w:p>
        </w:tc>
        <w:tc>
          <w:tcPr>
            <w:tcW w:w="6028" w:type="dxa"/>
            <w:vAlign w:val="center"/>
          </w:tcPr>
          <w:p w14:paraId="1298145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negative regulation of cellular metabolic process</w:t>
            </w:r>
          </w:p>
        </w:tc>
        <w:tc>
          <w:tcPr>
            <w:tcW w:w="648" w:type="dxa"/>
            <w:vAlign w:val="center"/>
          </w:tcPr>
          <w:p w14:paraId="6F51922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809" w:type="dxa"/>
            <w:vAlign w:val="center"/>
          </w:tcPr>
          <w:p w14:paraId="276059E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19C30012" w14:textId="77777777" w:rsidTr="007F193B">
        <w:tc>
          <w:tcPr>
            <w:tcW w:w="1370" w:type="dxa"/>
            <w:vAlign w:val="center"/>
          </w:tcPr>
          <w:p w14:paraId="1D0DF14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GO:0030154</w:t>
            </w:r>
          </w:p>
        </w:tc>
        <w:tc>
          <w:tcPr>
            <w:tcW w:w="6028" w:type="dxa"/>
            <w:vAlign w:val="center"/>
          </w:tcPr>
          <w:p w14:paraId="3AEF320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cell differentiation</w:t>
            </w:r>
          </w:p>
        </w:tc>
        <w:tc>
          <w:tcPr>
            <w:tcW w:w="648" w:type="dxa"/>
            <w:vAlign w:val="center"/>
          </w:tcPr>
          <w:p w14:paraId="055DFCB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0.68</w:t>
            </w:r>
          </w:p>
        </w:tc>
        <w:tc>
          <w:tcPr>
            <w:tcW w:w="1809" w:type="dxa"/>
            <w:vAlign w:val="center"/>
          </w:tcPr>
          <w:p w14:paraId="01B50D1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420E9957" w14:textId="77777777" w:rsidTr="007F193B">
        <w:tc>
          <w:tcPr>
            <w:tcW w:w="1370" w:type="dxa"/>
            <w:vAlign w:val="center"/>
          </w:tcPr>
          <w:p w14:paraId="68E6838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GO:0023052</w:t>
            </w:r>
          </w:p>
        </w:tc>
        <w:tc>
          <w:tcPr>
            <w:tcW w:w="6028" w:type="dxa"/>
            <w:vAlign w:val="center"/>
          </w:tcPr>
          <w:p w14:paraId="6E511D2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signaling</w:t>
            </w:r>
          </w:p>
        </w:tc>
        <w:tc>
          <w:tcPr>
            <w:tcW w:w="648" w:type="dxa"/>
            <w:vAlign w:val="center"/>
          </w:tcPr>
          <w:p w14:paraId="38D90B3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809" w:type="dxa"/>
            <w:vAlign w:val="center"/>
          </w:tcPr>
          <w:p w14:paraId="7990C62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777FAEB" w14:textId="77777777" w:rsidTr="007F193B">
        <w:tc>
          <w:tcPr>
            <w:tcW w:w="1370" w:type="dxa"/>
            <w:vAlign w:val="center"/>
          </w:tcPr>
          <w:p w14:paraId="451D6A0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GO:0007165</w:t>
            </w:r>
          </w:p>
        </w:tc>
        <w:tc>
          <w:tcPr>
            <w:tcW w:w="6028" w:type="dxa"/>
            <w:vAlign w:val="center"/>
          </w:tcPr>
          <w:p w14:paraId="147A97E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signal transduction</w:t>
            </w:r>
          </w:p>
        </w:tc>
        <w:tc>
          <w:tcPr>
            <w:tcW w:w="648" w:type="dxa"/>
            <w:vAlign w:val="center"/>
          </w:tcPr>
          <w:p w14:paraId="3E22DD6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809" w:type="dxa"/>
            <w:vAlign w:val="center"/>
          </w:tcPr>
          <w:p w14:paraId="5A937EE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E4D2524" w14:textId="77777777" w:rsidTr="007F193B">
        <w:tc>
          <w:tcPr>
            <w:tcW w:w="1370" w:type="dxa"/>
            <w:vAlign w:val="center"/>
          </w:tcPr>
          <w:p w14:paraId="00E2008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GO:0048513</w:t>
            </w:r>
          </w:p>
        </w:tc>
        <w:tc>
          <w:tcPr>
            <w:tcW w:w="6028" w:type="dxa"/>
            <w:vAlign w:val="center"/>
          </w:tcPr>
          <w:p w14:paraId="793A4DB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organ development</w:t>
            </w:r>
          </w:p>
        </w:tc>
        <w:tc>
          <w:tcPr>
            <w:tcW w:w="648" w:type="dxa"/>
            <w:vAlign w:val="center"/>
          </w:tcPr>
          <w:p w14:paraId="4CC48B8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809" w:type="dxa"/>
            <w:vAlign w:val="center"/>
          </w:tcPr>
          <w:p w14:paraId="2B29667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FA18BEB" w14:textId="77777777" w:rsidTr="007F193B">
        <w:tc>
          <w:tcPr>
            <w:tcW w:w="1370" w:type="dxa"/>
            <w:vAlign w:val="center"/>
          </w:tcPr>
          <w:p w14:paraId="2096D99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GO:0019538</w:t>
            </w:r>
          </w:p>
        </w:tc>
        <w:tc>
          <w:tcPr>
            <w:tcW w:w="6028" w:type="dxa"/>
            <w:vAlign w:val="center"/>
          </w:tcPr>
          <w:p w14:paraId="5625D43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protein metabolic process</w:t>
            </w:r>
          </w:p>
        </w:tc>
        <w:tc>
          <w:tcPr>
            <w:tcW w:w="648" w:type="dxa"/>
            <w:vAlign w:val="center"/>
          </w:tcPr>
          <w:p w14:paraId="044B067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0.57</w:t>
            </w:r>
          </w:p>
        </w:tc>
        <w:tc>
          <w:tcPr>
            <w:tcW w:w="1809" w:type="dxa"/>
            <w:vAlign w:val="center"/>
          </w:tcPr>
          <w:p w14:paraId="4D43DDD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5C3BC08C" w14:textId="77777777" w:rsidTr="007F193B">
        <w:tc>
          <w:tcPr>
            <w:tcW w:w="1370" w:type="dxa"/>
            <w:tcBorders>
              <w:bottom w:val="single" w:sz="6" w:space="0" w:color="000000"/>
            </w:tcBorders>
            <w:vAlign w:val="center"/>
          </w:tcPr>
          <w:p w14:paraId="33818CE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GO:0009966</w:t>
            </w:r>
          </w:p>
        </w:tc>
        <w:tc>
          <w:tcPr>
            <w:tcW w:w="6028" w:type="dxa"/>
            <w:tcBorders>
              <w:bottom w:val="single" w:sz="6" w:space="0" w:color="000000"/>
            </w:tcBorders>
            <w:vAlign w:val="center"/>
          </w:tcPr>
          <w:p w14:paraId="0C07BEF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regulation of signal transduction</w:t>
            </w:r>
          </w:p>
        </w:tc>
        <w:tc>
          <w:tcPr>
            <w:tcW w:w="648" w:type="dxa"/>
            <w:tcBorders>
              <w:bottom w:val="single" w:sz="6" w:space="0" w:color="000000"/>
            </w:tcBorders>
            <w:vAlign w:val="center"/>
          </w:tcPr>
          <w:p w14:paraId="2036721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0.57</w:t>
            </w:r>
          </w:p>
        </w:tc>
        <w:tc>
          <w:tcPr>
            <w:tcW w:w="1809" w:type="dxa"/>
            <w:tcBorders>
              <w:bottom w:val="single" w:sz="6" w:space="0" w:color="000000"/>
            </w:tcBorders>
            <w:vAlign w:val="center"/>
          </w:tcPr>
          <w:p w14:paraId="63C373B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</w:tbl>
    <w:p w14:paraId="7B569F1C" w14:textId="77777777" w:rsidR="00FB1234" w:rsidRDefault="00FB1234" w:rsidP="00FB1234">
      <w:pPr>
        <w:spacing w:line="276" w:lineRule="auto"/>
        <w:rPr>
          <w:color w:val="000000"/>
        </w:rPr>
      </w:pPr>
      <w:r>
        <w:rPr>
          <w:rFonts w:ascii="Carlito" w:eastAsia="Google Sans Text" w:hAnsi="Carlito" w:cs="Google Sans Text"/>
          <w:color w:val="000000"/>
          <w:sz w:val="20"/>
          <w:szCs w:val="20"/>
          <w:lang w:val="en-GB"/>
        </w:rPr>
        <w:t>Prob = probability score assigned by predictive algorithms, where higher values indicate stronger associations. SVM Reliability = classification confidence derived from Support Vector Machine (SVM) predictions; “H” denotes high reliability, while “L” denotes low reliability. GO terms and names correspond to Gene Ontology annotations for biological processes.</w:t>
      </w:r>
      <w:r>
        <w:br w:type="page"/>
      </w:r>
    </w:p>
    <w:p w14:paraId="4522F6B9" w14:textId="77777777" w:rsidR="00FB1234" w:rsidRDefault="00FB1234" w:rsidP="00FB1234">
      <w:pPr>
        <w:spacing w:line="276" w:lineRule="auto"/>
        <w:rPr>
          <w:color w:val="000000"/>
        </w:rPr>
      </w:pPr>
      <w:r>
        <w:rPr>
          <w:rFonts w:ascii="Carlito" w:eastAsia="Google Sans Text" w:hAnsi="Carlito" w:cs="Google Sans Text"/>
          <w:b/>
          <w:bCs/>
          <w:color w:val="000000"/>
          <w:sz w:val="20"/>
          <w:szCs w:val="20"/>
          <w:lang w:val="en-GB"/>
        </w:rPr>
        <w:lastRenderedPageBreak/>
        <w:t xml:space="preserve">Table 2: Predicted Gene Ontology (GO) Molecular Function Associated with the Multi-Epitope Vaccine Candidate of Lassa Fever Virus </w:t>
      </w:r>
    </w:p>
    <w:tbl>
      <w:tblPr>
        <w:tblW w:w="99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6780"/>
        <w:gridCol w:w="649"/>
        <w:gridCol w:w="1434"/>
      </w:tblGrid>
      <w:tr w:rsidR="00FB1234" w14:paraId="4FFD2A90" w14:textId="77777777" w:rsidTr="007F193B">
        <w:tc>
          <w:tcPr>
            <w:tcW w:w="11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95FF34B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GO term</w:t>
            </w:r>
          </w:p>
        </w:tc>
        <w:tc>
          <w:tcPr>
            <w:tcW w:w="677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1056727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Name</w:t>
            </w:r>
          </w:p>
        </w:tc>
        <w:tc>
          <w:tcPr>
            <w:tcW w:w="64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7531403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Prob</w:t>
            </w:r>
          </w:p>
        </w:tc>
        <w:tc>
          <w:tcPr>
            <w:tcW w:w="143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933B6EA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SVM Reliability</w:t>
            </w:r>
          </w:p>
        </w:tc>
      </w:tr>
      <w:tr w:rsidR="00FB1234" w14:paraId="23FCF52B" w14:textId="77777777" w:rsidTr="007F193B">
        <w:tc>
          <w:tcPr>
            <w:tcW w:w="1109" w:type="dxa"/>
            <w:vAlign w:val="center"/>
          </w:tcPr>
          <w:p w14:paraId="3E56C46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GO:0003676</w:t>
            </w:r>
          </w:p>
        </w:tc>
        <w:tc>
          <w:tcPr>
            <w:tcW w:w="6779" w:type="dxa"/>
            <w:vAlign w:val="center"/>
          </w:tcPr>
          <w:p w14:paraId="21B8B6E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nucleic acid binding</w:t>
            </w:r>
          </w:p>
        </w:tc>
        <w:tc>
          <w:tcPr>
            <w:tcW w:w="649" w:type="dxa"/>
            <w:vAlign w:val="center"/>
          </w:tcPr>
          <w:p w14:paraId="464E54F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1434" w:type="dxa"/>
            <w:vAlign w:val="center"/>
          </w:tcPr>
          <w:p w14:paraId="461EBB1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6C82814" w14:textId="77777777" w:rsidTr="007F193B">
        <w:tc>
          <w:tcPr>
            <w:tcW w:w="1109" w:type="dxa"/>
            <w:vAlign w:val="center"/>
          </w:tcPr>
          <w:p w14:paraId="3A563DD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GO:0044822</w:t>
            </w:r>
          </w:p>
        </w:tc>
        <w:tc>
          <w:tcPr>
            <w:tcW w:w="6779" w:type="dxa"/>
            <w:vAlign w:val="center"/>
          </w:tcPr>
          <w:p w14:paraId="198F95C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poly(A) RNA binding</w:t>
            </w:r>
          </w:p>
        </w:tc>
        <w:tc>
          <w:tcPr>
            <w:tcW w:w="649" w:type="dxa"/>
            <w:vAlign w:val="center"/>
          </w:tcPr>
          <w:p w14:paraId="34710AD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34" w:type="dxa"/>
            <w:vAlign w:val="center"/>
          </w:tcPr>
          <w:p w14:paraId="6FB9D25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ECFD975" w14:textId="77777777" w:rsidTr="007F193B">
        <w:tc>
          <w:tcPr>
            <w:tcW w:w="1109" w:type="dxa"/>
            <w:vAlign w:val="center"/>
          </w:tcPr>
          <w:p w14:paraId="07B66F7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GO:0003677</w:t>
            </w:r>
          </w:p>
        </w:tc>
        <w:tc>
          <w:tcPr>
            <w:tcW w:w="6779" w:type="dxa"/>
            <w:vAlign w:val="center"/>
          </w:tcPr>
          <w:p w14:paraId="7CE001A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DNA binding</w:t>
            </w:r>
          </w:p>
        </w:tc>
        <w:tc>
          <w:tcPr>
            <w:tcW w:w="649" w:type="dxa"/>
            <w:vAlign w:val="center"/>
          </w:tcPr>
          <w:p w14:paraId="38AC251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0.92</w:t>
            </w:r>
          </w:p>
        </w:tc>
        <w:tc>
          <w:tcPr>
            <w:tcW w:w="1434" w:type="dxa"/>
            <w:vAlign w:val="center"/>
          </w:tcPr>
          <w:p w14:paraId="3F17602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2773293" w14:textId="77777777" w:rsidTr="007F193B">
        <w:tc>
          <w:tcPr>
            <w:tcW w:w="1109" w:type="dxa"/>
            <w:vAlign w:val="center"/>
          </w:tcPr>
          <w:p w14:paraId="06D646E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GO:0001071</w:t>
            </w:r>
          </w:p>
        </w:tc>
        <w:tc>
          <w:tcPr>
            <w:tcW w:w="6779" w:type="dxa"/>
            <w:vAlign w:val="center"/>
          </w:tcPr>
          <w:p w14:paraId="656BE1D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nucleic acid binding transcription factor activity</w:t>
            </w:r>
          </w:p>
        </w:tc>
        <w:tc>
          <w:tcPr>
            <w:tcW w:w="649" w:type="dxa"/>
            <w:vAlign w:val="center"/>
          </w:tcPr>
          <w:p w14:paraId="76C2E21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434" w:type="dxa"/>
            <w:vAlign w:val="center"/>
          </w:tcPr>
          <w:p w14:paraId="2D68A46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33BAA5FA" w14:textId="77777777" w:rsidTr="007F193B">
        <w:tc>
          <w:tcPr>
            <w:tcW w:w="1109" w:type="dxa"/>
            <w:vAlign w:val="center"/>
          </w:tcPr>
          <w:p w14:paraId="51DBE54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GO:0008092</w:t>
            </w:r>
          </w:p>
        </w:tc>
        <w:tc>
          <w:tcPr>
            <w:tcW w:w="6779" w:type="dxa"/>
            <w:vAlign w:val="center"/>
          </w:tcPr>
          <w:p w14:paraId="7BF6BCC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cytoskeletal protein binding</w:t>
            </w:r>
          </w:p>
        </w:tc>
        <w:tc>
          <w:tcPr>
            <w:tcW w:w="649" w:type="dxa"/>
            <w:vAlign w:val="center"/>
          </w:tcPr>
          <w:p w14:paraId="43B46FF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34" w:type="dxa"/>
            <w:vAlign w:val="center"/>
          </w:tcPr>
          <w:p w14:paraId="7C390D2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0486BBD6" w14:textId="77777777" w:rsidTr="007F193B">
        <w:tc>
          <w:tcPr>
            <w:tcW w:w="1109" w:type="dxa"/>
            <w:vAlign w:val="center"/>
          </w:tcPr>
          <w:p w14:paraId="1A7E37C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GO:0003700</w:t>
            </w:r>
          </w:p>
        </w:tc>
        <w:tc>
          <w:tcPr>
            <w:tcW w:w="6779" w:type="dxa"/>
            <w:vAlign w:val="center"/>
          </w:tcPr>
          <w:p w14:paraId="772E532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sequence-specific DNA binding transcription factor activity</w:t>
            </w:r>
          </w:p>
        </w:tc>
        <w:tc>
          <w:tcPr>
            <w:tcW w:w="649" w:type="dxa"/>
            <w:vAlign w:val="center"/>
          </w:tcPr>
          <w:p w14:paraId="473845F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34" w:type="dxa"/>
            <w:vAlign w:val="center"/>
          </w:tcPr>
          <w:p w14:paraId="54E2313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44830D98" w14:textId="77777777" w:rsidTr="007F193B">
        <w:tc>
          <w:tcPr>
            <w:tcW w:w="1109" w:type="dxa"/>
            <w:vAlign w:val="center"/>
          </w:tcPr>
          <w:p w14:paraId="3FE0C4B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GO:0003723</w:t>
            </w:r>
          </w:p>
        </w:tc>
        <w:tc>
          <w:tcPr>
            <w:tcW w:w="6779" w:type="dxa"/>
            <w:vAlign w:val="center"/>
          </w:tcPr>
          <w:p w14:paraId="2CE6FD9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RNA binding</w:t>
            </w:r>
          </w:p>
        </w:tc>
        <w:tc>
          <w:tcPr>
            <w:tcW w:w="649" w:type="dxa"/>
            <w:vAlign w:val="center"/>
          </w:tcPr>
          <w:p w14:paraId="349A64C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434" w:type="dxa"/>
            <w:vAlign w:val="center"/>
          </w:tcPr>
          <w:p w14:paraId="22196D4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6969CD7E" w14:textId="77777777" w:rsidTr="007F193B">
        <w:tc>
          <w:tcPr>
            <w:tcW w:w="1109" w:type="dxa"/>
            <w:vAlign w:val="center"/>
          </w:tcPr>
          <w:p w14:paraId="72AD6C4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GO:0000981</w:t>
            </w:r>
          </w:p>
        </w:tc>
        <w:tc>
          <w:tcPr>
            <w:tcW w:w="6779" w:type="dxa"/>
            <w:vAlign w:val="center"/>
          </w:tcPr>
          <w:p w14:paraId="021F43B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sequence-specific DNA binding RNA polymerase II transcription factor activity</w:t>
            </w:r>
          </w:p>
        </w:tc>
        <w:tc>
          <w:tcPr>
            <w:tcW w:w="649" w:type="dxa"/>
            <w:vAlign w:val="center"/>
          </w:tcPr>
          <w:p w14:paraId="0474D92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0.70</w:t>
            </w:r>
          </w:p>
        </w:tc>
        <w:tc>
          <w:tcPr>
            <w:tcW w:w="1434" w:type="dxa"/>
            <w:vAlign w:val="center"/>
          </w:tcPr>
          <w:p w14:paraId="11BBB70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7897782E" w14:textId="77777777" w:rsidTr="007F193B">
        <w:tc>
          <w:tcPr>
            <w:tcW w:w="1109" w:type="dxa"/>
            <w:vAlign w:val="center"/>
          </w:tcPr>
          <w:p w14:paraId="1AFD47A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GO:0000975</w:t>
            </w:r>
          </w:p>
        </w:tc>
        <w:tc>
          <w:tcPr>
            <w:tcW w:w="6779" w:type="dxa"/>
            <w:vAlign w:val="center"/>
          </w:tcPr>
          <w:p w14:paraId="01B3CBC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regulatory region DNA binding</w:t>
            </w:r>
          </w:p>
        </w:tc>
        <w:tc>
          <w:tcPr>
            <w:tcW w:w="649" w:type="dxa"/>
            <w:vAlign w:val="center"/>
          </w:tcPr>
          <w:p w14:paraId="699C9A6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434" w:type="dxa"/>
            <w:vAlign w:val="center"/>
          </w:tcPr>
          <w:p w14:paraId="37DB715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0401DEA" w14:textId="77777777" w:rsidTr="007F193B">
        <w:tc>
          <w:tcPr>
            <w:tcW w:w="1109" w:type="dxa"/>
            <w:vAlign w:val="center"/>
          </w:tcPr>
          <w:p w14:paraId="65EA86A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GO:0001228</w:t>
            </w:r>
          </w:p>
        </w:tc>
        <w:tc>
          <w:tcPr>
            <w:tcW w:w="6779" w:type="dxa"/>
            <w:vAlign w:val="center"/>
          </w:tcPr>
          <w:p w14:paraId="713C9DF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RNA polymerase II transcription regulatory region sequence-specific DNA binding transcription factor activity involved in positive regulation of transcription</w:t>
            </w:r>
          </w:p>
        </w:tc>
        <w:tc>
          <w:tcPr>
            <w:tcW w:w="649" w:type="dxa"/>
            <w:vAlign w:val="center"/>
          </w:tcPr>
          <w:p w14:paraId="3D84084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434" w:type="dxa"/>
            <w:vAlign w:val="center"/>
          </w:tcPr>
          <w:p w14:paraId="0D3DA06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150FE89" w14:textId="77777777" w:rsidTr="007F193B">
        <w:tc>
          <w:tcPr>
            <w:tcW w:w="1109" w:type="dxa"/>
            <w:vAlign w:val="center"/>
          </w:tcPr>
          <w:p w14:paraId="06C842D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GO:0003779</w:t>
            </w:r>
          </w:p>
        </w:tc>
        <w:tc>
          <w:tcPr>
            <w:tcW w:w="6779" w:type="dxa"/>
            <w:vAlign w:val="center"/>
          </w:tcPr>
          <w:p w14:paraId="4BB9321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actin binding</w:t>
            </w:r>
          </w:p>
        </w:tc>
        <w:tc>
          <w:tcPr>
            <w:tcW w:w="649" w:type="dxa"/>
            <w:vAlign w:val="center"/>
          </w:tcPr>
          <w:p w14:paraId="1AC332C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34" w:type="dxa"/>
            <w:vAlign w:val="center"/>
          </w:tcPr>
          <w:p w14:paraId="4D7F223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5565EB8" w14:textId="77777777" w:rsidTr="007F193B">
        <w:tc>
          <w:tcPr>
            <w:tcW w:w="1109" w:type="dxa"/>
            <w:vAlign w:val="center"/>
          </w:tcPr>
          <w:p w14:paraId="3B41A41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GO:0043565</w:t>
            </w:r>
          </w:p>
        </w:tc>
        <w:tc>
          <w:tcPr>
            <w:tcW w:w="6779" w:type="dxa"/>
            <w:vAlign w:val="center"/>
          </w:tcPr>
          <w:p w14:paraId="6040C36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sequence-specific DNA binding</w:t>
            </w:r>
          </w:p>
        </w:tc>
        <w:tc>
          <w:tcPr>
            <w:tcW w:w="649" w:type="dxa"/>
            <w:vAlign w:val="center"/>
          </w:tcPr>
          <w:p w14:paraId="2F95E18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0.60</w:t>
            </w:r>
          </w:p>
        </w:tc>
        <w:tc>
          <w:tcPr>
            <w:tcW w:w="1434" w:type="dxa"/>
            <w:vAlign w:val="center"/>
          </w:tcPr>
          <w:p w14:paraId="23F8A81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80B4181" w14:textId="77777777" w:rsidTr="007F193B">
        <w:tc>
          <w:tcPr>
            <w:tcW w:w="1109" w:type="dxa"/>
            <w:vAlign w:val="center"/>
          </w:tcPr>
          <w:p w14:paraId="2D7C67D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GO:0005516</w:t>
            </w:r>
          </w:p>
        </w:tc>
        <w:tc>
          <w:tcPr>
            <w:tcW w:w="6779" w:type="dxa"/>
            <w:vAlign w:val="center"/>
          </w:tcPr>
          <w:p w14:paraId="18A7DF3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calmodulin binding</w:t>
            </w:r>
          </w:p>
        </w:tc>
        <w:tc>
          <w:tcPr>
            <w:tcW w:w="649" w:type="dxa"/>
            <w:vAlign w:val="center"/>
          </w:tcPr>
          <w:p w14:paraId="7B2B51D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0.50</w:t>
            </w:r>
          </w:p>
        </w:tc>
        <w:tc>
          <w:tcPr>
            <w:tcW w:w="1434" w:type="dxa"/>
            <w:vAlign w:val="center"/>
          </w:tcPr>
          <w:p w14:paraId="47EE9D0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03B1FC32" w14:textId="77777777" w:rsidTr="007F193B">
        <w:tc>
          <w:tcPr>
            <w:tcW w:w="1109" w:type="dxa"/>
            <w:vAlign w:val="center"/>
          </w:tcPr>
          <w:p w14:paraId="52DCC68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GO:0097159</w:t>
            </w:r>
          </w:p>
        </w:tc>
        <w:tc>
          <w:tcPr>
            <w:tcW w:w="6779" w:type="dxa"/>
            <w:vAlign w:val="center"/>
          </w:tcPr>
          <w:p w14:paraId="7AB932F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organic cyclic compound binding</w:t>
            </w:r>
          </w:p>
        </w:tc>
        <w:tc>
          <w:tcPr>
            <w:tcW w:w="649" w:type="dxa"/>
            <w:vAlign w:val="center"/>
          </w:tcPr>
          <w:p w14:paraId="2DE5D6B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34" w:type="dxa"/>
            <w:vAlign w:val="center"/>
          </w:tcPr>
          <w:p w14:paraId="656C381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2E5E8EC4" w14:textId="77777777" w:rsidTr="007F193B">
        <w:tc>
          <w:tcPr>
            <w:tcW w:w="1109" w:type="dxa"/>
            <w:vAlign w:val="center"/>
          </w:tcPr>
          <w:p w14:paraId="5E24B21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GO:0032403</w:t>
            </w:r>
          </w:p>
        </w:tc>
        <w:tc>
          <w:tcPr>
            <w:tcW w:w="6779" w:type="dxa"/>
            <w:vAlign w:val="center"/>
          </w:tcPr>
          <w:p w14:paraId="40D1622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protein complex binding</w:t>
            </w:r>
          </w:p>
        </w:tc>
        <w:tc>
          <w:tcPr>
            <w:tcW w:w="649" w:type="dxa"/>
            <w:vAlign w:val="center"/>
          </w:tcPr>
          <w:p w14:paraId="3BAFD37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34" w:type="dxa"/>
            <w:vAlign w:val="center"/>
          </w:tcPr>
          <w:p w14:paraId="6350D09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7C1B66F" w14:textId="77777777" w:rsidTr="007F193B">
        <w:tc>
          <w:tcPr>
            <w:tcW w:w="1109" w:type="dxa"/>
            <w:vAlign w:val="center"/>
          </w:tcPr>
          <w:p w14:paraId="7C97B63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GO:0008134</w:t>
            </w:r>
          </w:p>
        </w:tc>
        <w:tc>
          <w:tcPr>
            <w:tcW w:w="6779" w:type="dxa"/>
            <w:vAlign w:val="center"/>
          </w:tcPr>
          <w:p w14:paraId="6337357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transcription factor binding</w:t>
            </w:r>
          </w:p>
        </w:tc>
        <w:tc>
          <w:tcPr>
            <w:tcW w:w="649" w:type="dxa"/>
            <w:vAlign w:val="center"/>
          </w:tcPr>
          <w:p w14:paraId="580B51C6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0.75</w:t>
            </w:r>
          </w:p>
        </w:tc>
        <w:tc>
          <w:tcPr>
            <w:tcW w:w="1434" w:type="dxa"/>
            <w:vAlign w:val="center"/>
          </w:tcPr>
          <w:p w14:paraId="454D0B9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5C440AF" w14:textId="77777777" w:rsidTr="007F193B">
        <w:tc>
          <w:tcPr>
            <w:tcW w:w="1109" w:type="dxa"/>
            <w:vAlign w:val="center"/>
          </w:tcPr>
          <w:p w14:paraId="1D80845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GO:0046872</w:t>
            </w:r>
          </w:p>
        </w:tc>
        <w:tc>
          <w:tcPr>
            <w:tcW w:w="6779" w:type="dxa"/>
            <w:vAlign w:val="center"/>
          </w:tcPr>
          <w:p w14:paraId="6662949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metal ion binding</w:t>
            </w:r>
          </w:p>
        </w:tc>
        <w:tc>
          <w:tcPr>
            <w:tcW w:w="649" w:type="dxa"/>
            <w:vAlign w:val="center"/>
          </w:tcPr>
          <w:p w14:paraId="6EEA3BA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0.72</w:t>
            </w:r>
          </w:p>
        </w:tc>
        <w:tc>
          <w:tcPr>
            <w:tcW w:w="1434" w:type="dxa"/>
            <w:vAlign w:val="center"/>
          </w:tcPr>
          <w:p w14:paraId="2AFFE36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104D5FD3" w14:textId="77777777" w:rsidTr="007F193B">
        <w:tc>
          <w:tcPr>
            <w:tcW w:w="1109" w:type="dxa"/>
            <w:vAlign w:val="center"/>
          </w:tcPr>
          <w:p w14:paraId="44F257F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GO:0005102</w:t>
            </w:r>
          </w:p>
        </w:tc>
        <w:tc>
          <w:tcPr>
            <w:tcW w:w="6779" w:type="dxa"/>
            <w:vAlign w:val="center"/>
          </w:tcPr>
          <w:p w14:paraId="2026334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receptor binding</w:t>
            </w:r>
          </w:p>
        </w:tc>
        <w:tc>
          <w:tcPr>
            <w:tcW w:w="649" w:type="dxa"/>
            <w:vAlign w:val="center"/>
          </w:tcPr>
          <w:p w14:paraId="748A886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434" w:type="dxa"/>
            <w:vAlign w:val="center"/>
          </w:tcPr>
          <w:p w14:paraId="01A0C90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070CA289" w14:textId="77777777" w:rsidTr="007F193B">
        <w:tc>
          <w:tcPr>
            <w:tcW w:w="1109" w:type="dxa"/>
            <w:vAlign w:val="center"/>
          </w:tcPr>
          <w:p w14:paraId="0361D74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GO:0036094</w:t>
            </w:r>
          </w:p>
        </w:tc>
        <w:tc>
          <w:tcPr>
            <w:tcW w:w="6779" w:type="dxa"/>
            <w:vAlign w:val="center"/>
          </w:tcPr>
          <w:p w14:paraId="5B8D8C6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small molecule binding</w:t>
            </w:r>
          </w:p>
        </w:tc>
        <w:tc>
          <w:tcPr>
            <w:tcW w:w="649" w:type="dxa"/>
            <w:vAlign w:val="center"/>
          </w:tcPr>
          <w:p w14:paraId="60507BC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0.60</w:t>
            </w:r>
          </w:p>
        </w:tc>
        <w:tc>
          <w:tcPr>
            <w:tcW w:w="1434" w:type="dxa"/>
            <w:vAlign w:val="center"/>
          </w:tcPr>
          <w:p w14:paraId="0AA8C14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33A9918B" w14:textId="77777777" w:rsidTr="007F193B">
        <w:tc>
          <w:tcPr>
            <w:tcW w:w="1109" w:type="dxa"/>
            <w:vAlign w:val="center"/>
          </w:tcPr>
          <w:p w14:paraId="0AC4030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GO:0019904</w:t>
            </w:r>
          </w:p>
        </w:tc>
        <w:tc>
          <w:tcPr>
            <w:tcW w:w="6779" w:type="dxa"/>
            <w:vAlign w:val="center"/>
          </w:tcPr>
          <w:p w14:paraId="1CB562F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protein domain specific binding</w:t>
            </w:r>
          </w:p>
        </w:tc>
        <w:tc>
          <w:tcPr>
            <w:tcW w:w="649" w:type="dxa"/>
            <w:vAlign w:val="center"/>
          </w:tcPr>
          <w:p w14:paraId="75A33AE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434" w:type="dxa"/>
            <w:vAlign w:val="center"/>
          </w:tcPr>
          <w:p w14:paraId="1217BC9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7B3247D1" w14:textId="77777777" w:rsidTr="007F193B">
        <w:tc>
          <w:tcPr>
            <w:tcW w:w="1109" w:type="dxa"/>
            <w:tcBorders>
              <w:bottom w:val="single" w:sz="6" w:space="0" w:color="000000"/>
            </w:tcBorders>
            <w:vAlign w:val="center"/>
          </w:tcPr>
          <w:p w14:paraId="0B4141F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GO:0043169</w:t>
            </w:r>
          </w:p>
        </w:tc>
        <w:tc>
          <w:tcPr>
            <w:tcW w:w="6779" w:type="dxa"/>
            <w:tcBorders>
              <w:bottom w:val="single" w:sz="6" w:space="0" w:color="000000"/>
            </w:tcBorders>
            <w:vAlign w:val="center"/>
          </w:tcPr>
          <w:p w14:paraId="618B4FC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cation binding</w:t>
            </w:r>
          </w:p>
        </w:tc>
        <w:tc>
          <w:tcPr>
            <w:tcW w:w="649" w:type="dxa"/>
            <w:tcBorders>
              <w:bottom w:val="single" w:sz="6" w:space="0" w:color="000000"/>
            </w:tcBorders>
            <w:vAlign w:val="center"/>
          </w:tcPr>
          <w:p w14:paraId="387F887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0.53</w:t>
            </w:r>
          </w:p>
        </w:tc>
        <w:tc>
          <w:tcPr>
            <w:tcW w:w="1434" w:type="dxa"/>
            <w:tcBorders>
              <w:bottom w:val="single" w:sz="6" w:space="0" w:color="000000"/>
            </w:tcBorders>
            <w:vAlign w:val="center"/>
          </w:tcPr>
          <w:p w14:paraId="0FA2FF8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</w:tbl>
    <w:p w14:paraId="52FA1256" w14:textId="77777777" w:rsidR="00FB1234" w:rsidRDefault="00FB1234" w:rsidP="00FB1234">
      <w:pPr>
        <w:spacing w:line="276" w:lineRule="auto"/>
        <w:rPr>
          <w:color w:val="000000"/>
        </w:rPr>
      </w:pPr>
      <w:r>
        <w:rPr>
          <w:rFonts w:ascii="Carlito" w:eastAsia="Google Sans Text" w:hAnsi="Carlito" w:cs="Google Sans Text"/>
          <w:color w:val="000000"/>
          <w:sz w:val="20"/>
          <w:szCs w:val="20"/>
          <w:lang w:val="en-GB"/>
        </w:rPr>
        <w:t>Prob = probability score assigned by predictive algorithms, where higher values indicate stronger associations. SVM Reliability = classification confidence derived from Support Vector Machine (SVM) predictions; “H” denotes high reliability, while “L” denotes low reliability. GO terms and names correspond to Gene Ontology annotations for biological processes.</w:t>
      </w:r>
      <w:r>
        <w:br w:type="page"/>
      </w:r>
    </w:p>
    <w:p w14:paraId="5E9E5F5B" w14:textId="77777777" w:rsidR="00FB1234" w:rsidRDefault="00FB1234" w:rsidP="00FB1234">
      <w:pPr>
        <w:spacing w:line="276" w:lineRule="auto"/>
        <w:rPr>
          <w:color w:val="000000"/>
        </w:rPr>
      </w:pPr>
      <w:r>
        <w:rPr>
          <w:rFonts w:ascii="Carlito" w:eastAsia="Google Sans" w:hAnsi="Carlito" w:cs="Google Sans"/>
          <w:b/>
          <w:bCs/>
          <w:color w:val="000000"/>
          <w:sz w:val="20"/>
          <w:szCs w:val="20"/>
          <w:lang w:val="en-GB"/>
        </w:rPr>
        <w:lastRenderedPageBreak/>
        <w:t xml:space="preserve">Table 3: </w:t>
      </w:r>
      <w:r>
        <w:rPr>
          <w:rFonts w:ascii="Carlito" w:eastAsia="Google Sans Text" w:hAnsi="Carlito" w:cs="Google Sans Text"/>
          <w:b/>
          <w:bCs/>
          <w:color w:val="000000"/>
          <w:sz w:val="20"/>
          <w:szCs w:val="20"/>
          <w:lang w:val="en-GB"/>
        </w:rPr>
        <w:t xml:space="preserve">Predicted Gene Ontology (GO) Cellular Components Associated with the Multi-Epitope Vaccine Candidate of Lassa Fever Virus </w:t>
      </w:r>
    </w:p>
    <w:tbl>
      <w:tblPr>
        <w:tblW w:w="9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"/>
        <w:gridCol w:w="5468"/>
        <w:gridCol w:w="899"/>
        <w:gridCol w:w="1440"/>
      </w:tblGrid>
      <w:tr w:rsidR="00FB1234" w14:paraId="671326E4" w14:textId="77777777" w:rsidTr="007F193B">
        <w:tc>
          <w:tcPr>
            <w:tcW w:w="137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CBD1865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GO term</w:t>
            </w:r>
          </w:p>
        </w:tc>
        <w:tc>
          <w:tcPr>
            <w:tcW w:w="546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D5DE1EF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Name</w:t>
            </w:r>
          </w:p>
        </w:tc>
        <w:tc>
          <w:tcPr>
            <w:tcW w:w="89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5B188C9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Prob</w:t>
            </w:r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6D93D57" w14:textId="77777777" w:rsidR="00FB1234" w:rsidRDefault="00FB1234" w:rsidP="007F193B">
            <w:pPr>
              <w:pStyle w:val="TableHeading"/>
              <w:spacing w:line="341" w:lineRule="auto"/>
              <w:jc w:val="left"/>
              <w:rPr>
                <w:color w:val="000000"/>
              </w:rPr>
            </w:pPr>
            <w:r>
              <w:rPr>
                <w:rFonts w:ascii="Carlito" w:hAnsi="Carlito"/>
                <w:b w:val="0"/>
                <w:bCs w:val="0"/>
                <w:color w:val="000000"/>
                <w:sz w:val="20"/>
                <w:szCs w:val="20"/>
                <w:lang w:val="en-GB"/>
              </w:rPr>
              <w:t>SVM Reliability</w:t>
            </w:r>
          </w:p>
        </w:tc>
      </w:tr>
      <w:tr w:rsidR="00FB1234" w14:paraId="03A07485" w14:textId="77777777" w:rsidTr="007F193B">
        <w:tc>
          <w:tcPr>
            <w:tcW w:w="1373" w:type="dxa"/>
            <w:vAlign w:val="center"/>
          </w:tcPr>
          <w:p w14:paraId="64C7F56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GO:0005730</w:t>
            </w:r>
          </w:p>
        </w:tc>
        <w:tc>
          <w:tcPr>
            <w:tcW w:w="5467" w:type="dxa"/>
            <w:vAlign w:val="center"/>
          </w:tcPr>
          <w:p w14:paraId="661F7FC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nucleolus</w:t>
            </w:r>
          </w:p>
        </w:tc>
        <w:tc>
          <w:tcPr>
            <w:tcW w:w="899" w:type="dxa"/>
            <w:vAlign w:val="center"/>
          </w:tcPr>
          <w:p w14:paraId="6176216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40" w:type="dxa"/>
            <w:vAlign w:val="center"/>
          </w:tcPr>
          <w:p w14:paraId="0BEC4F0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27C156C4" w14:textId="77777777" w:rsidTr="007F193B">
        <w:tc>
          <w:tcPr>
            <w:tcW w:w="1373" w:type="dxa"/>
            <w:vAlign w:val="center"/>
          </w:tcPr>
          <w:p w14:paraId="3DA2D5E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GO:0016604</w:t>
            </w:r>
          </w:p>
        </w:tc>
        <w:tc>
          <w:tcPr>
            <w:tcW w:w="5467" w:type="dxa"/>
            <w:vAlign w:val="center"/>
          </w:tcPr>
          <w:p w14:paraId="2AF4D29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nuclear body</w:t>
            </w:r>
          </w:p>
        </w:tc>
        <w:tc>
          <w:tcPr>
            <w:tcW w:w="899" w:type="dxa"/>
            <w:vAlign w:val="center"/>
          </w:tcPr>
          <w:p w14:paraId="0D40A6C2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440" w:type="dxa"/>
            <w:vAlign w:val="center"/>
          </w:tcPr>
          <w:p w14:paraId="044A0C2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149B2B03" w14:textId="77777777" w:rsidTr="007F193B">
        <w:tc>
          <w:tcPr>
            <w:tcW w:w="1373" w:type="dxa"/>
            <w:vAlign w:val="center"/>
          </w:tcPr>
          <w:p w14:paraId="3F2A56D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GO:0070062</w:t>
            </w:r>
          </w:p>
        </w:tc>
        <w:tc>
          <w:tcPr>
            <w:tcW w:w="5467" w:type="dxa"/>
            <w:vAlign w:val="center"/>
          </w:tcPr>
          <w:p w14:paraId="5651AA4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extracellular vesicular exosome</w:t>
            </w:r>
          </w:p>
        </w:tc>
        <w:tc>
          <w:tcPr>
            <w:tcW w:w="899" w:type="dxa"/>
            <w:vAlign w:val="center"/>
          </w:tcPr>
          <w:p w14:paraId="15FE468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440" w:type="dxa"/>
            <w:vAlign w:val="center"/>
          </w:tcPr>
          <w:p w14:paraId="56E46FA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5A10889E" w14:textId="77777777" w:rsidTr="007F193B">
        <w:tc>
          <w:tcPr>
            <w:tcW w:w="1373" w:type="dxa"/>
            <w:vAlign w:val="center"/>
          </w:tcPr>
          <w:p w14:paraId="1FCDDC6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GO:0005739</w:t>
            </w:r>
          </w:p>
        </w:tc>
        <w:tc>
          <w:tcPr>
            <w:tcW w:w="5467" w:type="dxa"/>
            <w:vAlign w:val="center"/>
          </w:tcPr>
          <w:p w14:paraId="378DD5E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mitochondrion</w:t>
            </w:r>
          </w:p>
        </w:tc>
        <w:tc>
          <w:tcPr>
            <w:tcW w:w="899" w:type="dxa"/>
            <w:vAlign w:val="center"/>
          </w:tcPr>
          <w:p w14:paraId="5753E15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440" w:type="dxa"/>
            <w:vAlign w:val="center"/>
          </w:tcPr>
          <w:p w14:paraId="47F9ED4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H</w:t>
            </w:r>
          </w:p>
        </w:tc>
      </w:tr>
      <w:tr w:rsidR="00FB1234" w14:paraId="0EBF817B" w14:textId="77777777" w:rsidTr="007F193B">
        <w:tc>
          <w:tcPr>
            <w:tcW w:w="1373" w:type="dxa"/>
            <w:vAlign w:val="center"/>
          </w:tcPr>
          <w:p w14:paraId="47560EB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GO:0043229</w:t>
            </w:r>
          </w:p>
        </w:tc>
        <w:tc>
          <w:tcPr>
            <w:tcW w:w="5467" w:type="dxa"/>
            <w:vAlign w:val="center"/>
          </w:tcPr>
          <w:p w14:paraId="4B7F128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intracellular organelle</w:t>
            </w:r>
          </w:p>
        </w:tc>
        <w:tc>
          <w:tcPr>
            <w:tcW w:w="899" w:type="dxa"/>
            <w:vAlign w:val="center"/>
          </w:tcPr>
          <w:p w14:paraId="64F626D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40" w:type="dxa"/>
            <w:vAlign w:val="center"/>
          </w:tcPr>
          <w:p w14:paraId="523D24F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281AD523" w14:textId="77777777" w:rsidTr="007F193B">
        <w:tc>
          <w:tcPr>
            <w:tcW w:w="1373" w:type="dxa"/>
            <w:vAlign w:val="center"/>
          </w:tcPr>
          <w:p w14:paraId="63D7012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GO:0043231</w:t>
            </w:r>
          </w:p>
        </w:tc>
        <w:tc>
          <w:tcPr>
            <w:tcW w:w="5467" w:type="dxa"/>
            <w:vAlign w:val="center"/>
          </w:tcPr>
          <w:p w14:paraId="4A55361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intracellular membrane-bounded organelle</w:t>
            </w:r>
          </w:p>
        </w:tc>
        <w:tc>
          <w:tcPr>
            <w:tcW w:w="899" w:type="dxa"/>
            <w:vAlign w:val="center"/>
          </w:tcPr>
          <w:p w14:paraId="4208541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440" w:type="dxa"/>
            <w:vAlign w:val="center"/>
          </w:tcPr>
          <w:p w14:paraId="548FB4E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544AD4AE" w14:textId="77777777" w:rsidTr="007F193B">
        <w:tc>
          <w:tcPr>
            <w:tcW w:w="1373" w:type="dxa"/>
            <w:vAlign w:val="center"/>
          </w:tcPr>
          <w:p w14:paraId="286F587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GO:0005634</w:t>
            </w:r>
          </w:p>
        </w:tc>
        <w:tc>
          <w:tcPr>
            <w:tcW w:w="5467" w:type="dxa"/>
            <w:vAlign w:val="center"/>
          </w:tcPr>
          <w:p w14:paraId="52A0876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nucleus</w:t>
            </w:r>
          </w:p>
        </w:tc>
        <w:tc>
          <w:tcPr>
            <w:tcW w:w="899" w:type="dxa"/>
            <w:vAlign w:val="center"/>
          </w:tcPr>
          <w:p w14:paraId="7377FFB1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0.86</w:t>
            </w:r>
          </w:p>
        </w:tc>
        <w:tc>
          <w:tcPr>
            <w:tcW w:w="1440" w:type="dxa"/>
            <w:vAlign w:val="center"/>
          </w:tcPr>
          <w:p w14:paraId="5D9911C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45A07AB1" w14:textId="77777777" w:rsidTr="007F193B">
        <w:tc>
          <w:tcPr>
            <w:tcW w:w="1373" w:type="dxa"/>
            <w:vAlign w:val="center"/>
          </w:tcPr>
          <w:p w14:paraId="55CE008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GO:0031981</w:t>
            </w:r>
          </w:p>
        </w:tc>
        <w:tc>
          <w:tcPr>
            <w:tcW w:w="5467" w:type="dxa"/>
            <w:vAlign w:val="center"/>
          </w:tcPr>
          <w:p w14:paraId="5AF8569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nuclear lumen</w:t>
            </w:r>
          </w:p>
        </w:tc>
        <w:tc>
          <w:tcPr>
            <w:tcW w:w="899" w:type="dxa"/>
            <w:vAlign w:val="center"/>
          </w:tcPr>
          <w:p w14:paraId="04200874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4"/>
                <w:szCs w:val="24"/>
                <w:lang w:val="en-GB"/>
              </w:rPr>
              <w:t>0.80</w:t>
            </w:r>
          </w:p>
        </w:tc>
        <w:tc>
          <w:tcPr>
            <w:tcW w:w="1440" w:type="dxa"/>
            <w:vAlign w:val="center"/>
          </w:tcPr>
          <w:p w14:paraId="5BF0F2D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3D8F64D" w14:textId="77777777" w:rsidTr="007F193B">
        <w:tc>
          <w:tcPr>
            <w:tcW w:w="1373" w:type="dxa"/>
            <w:vAlign w:val="center"/>
          </w:tcPr>
          <w:p w14:paraId="388FC3A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GO:0032991</w:t>
            </w:r>
          </w:p>
        </w:tc>
        <w:tc>
          <w:tcPr>
            <w:tcW w:w="5467" w:type="dxa"/>
            <w:vAlign w:val="center"/>
          </w:tcPr>
          <w:p w14:paraId="7E52827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macromolecular complex</w:t>
            </w:r>
          </w:p>
        </w:tc>
        <w:tc>
          <w:tcPr>
            <w:tcW w:w="899" w:type="dxa"/>
            <w:vAlign w:val="center"/>
          </w:tcPr>
          <w:p w14:paraId="3E64C98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4"/>
                <w:szCs w:val="24"/>
                <w:lang w:val="en-GB"/>
              </w:rPr>
              <w:t>0.80</w:t>
            </w:r>
          </w:p>
        </w:tc>
        <w:tc>
          <w:tcPr>
            <w:tcW w:w="1440" w:type="dxa"/>
            <w:vAlign w:val="center"/>
          </w:tcPr>
          <w:p w14:paraId="3B9525D3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269757A8" w14:textId="77777777" w:rsidTr="007F193B">
        <w:tc>
          <w:tcPr>
            <w:tcW w:w="1373" w:type="dxa"/>
            <w:vAlign w:val="center"/>
          </w:tcPr>
          <w:p w14:paraId="156DE255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GO:0005737</w:t>
            </w:r>
          </w:p>
        </w:tc>
        <w:tc>
          <w:tcPr>
            <w:tcW w:w="5467" w:type="dxa"/>
            <w:vAlign w:val="center"/>
          </w:tcPr>
          <w:p w14:paraId="3390A21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cytoplasm</w:t>
            </w:r>
          </w:p>
        </w:tc>
        <w:tc>
          <w:tcPr>
            <w:tcW w:w="899" w:type="dxa"/>
            <w:vAlign w:val="center"/>
          </w:tcPr>
          <w:p w14:paraId="4EA7CDBC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40" w:type="dxa"/>
            <w:vAlign w:val="center"/>
          </w:tcPr>
          <w:p w14:paraId="168C7CA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1A5A1DA5" w14:textId="77777777" w:rsidTr="007F193B">
        <w:tc>
          <w:tcPr>
            <w:tcW w:w="1373" w:type="dxa"/>
            <w:vAlign w:val="center"/>
          </w:tcPr>
          <w:p w14:paraId="170A8FF7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GO:0005654</w:t>
            </w:r>
          </w:p>
        </w:tc>
        <w:tc>
          <w:tcPr>
            <w:tcW w:w="5467" w:type="dxa"/>
            <w:vAlign w:val="center"/>
          </w:tcPr>
          <w:p w14:paraId="0B41B899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nucleoplasm</w:t>
            </w:r>
          </w:p>
        </w:tc>
        <w:tc>
          <w:tcPr>
            <w:tcW w:w="899" w:type="dxa"/>
            <w:vAlign w:val="center"/>
          </w:tcPr>
          <w:p w14:paraId="73536C1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1440" w:type="dxa"/>
            <w:vAlign w:val="center"/>
          </w:tcPr>
          <w:p w14:paraId="6266BC7E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0F7323D9" w14:textId="77777777" w:rsidTr="007F193B">
        <w:tc>
          <w:tcPr>
            <w:tcW w:w="1373" w:type="dxa"/>
            <w:vAlign w:val="center"/>
          </w:tcPr>
          <w:p w14:paraId="0E2FFDB0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GO:0043234</w:t>
            </w:r>
          </w:p>
        </w:tc>
        <w:tc>
          <w:tcPr>
            <w:tcW w:w="5467" w:type="dxa"/>
            <w:vAlign w:val="center"/>
          </w:tcPr>
          <w:p w14:paraId="62240BF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protein complex</w:t>
            </w:r>
          </w:p>
        </w:tc>
        <w:tc>
          <w:tcPr>
            <w:tcW w:w="899" w:type="dxa"/>
            <w:vAlign w:val="center"/>
          </w:tcPr>
          <w:p w14:paraId="1BED2548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0.68</w:t>
            </w:r>
          </w:p>
        </w:tc>
        <w:tc>
          <w:tcPr>
            <w:tcW w:w="1440" w:type="dxa"/>
            <w:vAlign w:val="center"/>
          </w:tcPr>
          <w:p w14:paraId="73BC075B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  <w:tr w:rsidR="00FB1234" w14:paraId="65FD88E8" w14:textId="77777777" w:rsidTr="007F193B">
        <w:tc>
          <w:tcPr>
            <w:tcW w:w="1373" w:type="dxa"/>
            <w:tcBorders>
              <w:bottom w:val="single" w:sz="6" w:space="0" w:color="000000"/>
            </w:tcBorders>
            <w:vAlign w:val="center"/>
          </w:tcPr>
          <w:p w14:paraId="4F3303F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GO:0005829</w:t>
            </w:r>
          </w:p>
        </w:tc>
        <w:tc>
          <w:tcPr>
            <w:tcW w:w="5467" w:type="dxa"/>
            <w:tcBorders>
              <w:bottom w:val="single" w:sz="6" w:space="0" w:color="000000"/>
            </w:tcBorders>
            <w:vAlign w:val="center"/>
          </w:tcPr>
          <w:p w14:paraId="732CD7AD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cytosol</w:t>
            </w:r>
          </w:p>
        </w:tc>
        <w:tc>
          <w:tcPr>
            <w:tcW w:w="899" w:type="dxa"/>
            <w:tcBorders>
              <w:bottom w:val="single" w:sz="6" w:space="0" w:color="000000"/>
            </w:tcBorders>
            <w:vAlign w:val="center"/>
          </w:tcPr>
          <w:p w14:paraId="1A5AEEBA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0.57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center"/>
          </w:tcPr>
          <w:p w14:paraId="2D85182F" w14:textId="77777777" w:rsidR="00FB1234" w:rsidRDefault="00FB1234" w:rsidP="007F193B">
            <w:pPr>
              <w:pStyle w:val="TableContents"/>
              <w:spacing w:line="341" w:lineRule="auto"/>
              <w:rPr>
                <w:color w:val="000000"/>
              </w:rPr>
            </w:pPr>
            <w:r>
              <w:rPr>
                <w:rFonts w:ascii="Carlito" w:hAnsi="Carlito"/>
                <w:color w:val="000000"/>
                <w:sz w:val="20"/>
                <w:szCs w:val="20"/>
                <w:lang w:val="en-GB"/>
              </w:rPr>
              <w:t>L</w:t>
            </w:r>
          </w:p>
        </w:tc>
      </w:tr>
    </w:tbl>
    <w:p w14:paraId="4A7A1136" w14:textId="77777777" w:rsidR="00FB1234" w:rsidRDefault="00FB1234" w:rsidP="00FB1234">
      <w:pPr>
        <w:pStyle w:val="Heading4"/>
        <w:spacing w:before="0"/>
        <w:rPr>
          <w:rFonts w:ascii="Carlito" w:eastAsia="Google Sans Text" w:hAnsi="Carlito" w:cs="Google Sans Text"/>
          <w:b/>
          <w:color w:val="000000"/>
          <w:sz w:val="20"/>
          <w:szCs w:val="20"/>
          <w:lang w:val="en-GB"/>
        </w:rPr>
      </w:pPr>
      <w:r>
        <w:rPr>
          <w:rFonts w:ascii="Carlito" w:eastAsia="Google Sans Text" w:hAnsi="Carlito" w:cs="Google Sans Text"/>
          <w:color w:val="000000"/>
          <w:sz w:val="20"/>
          <w:szCs w:val="20"/>
          <w:lang w:val="en-GB"/>
        </w:rPr>
        <w:t>Prob = probability score assigned by predictive algorithms, where higher values indicate stronger associations. SVM Reliability = classification confidence derived from Support Vector Machine (SVM) predictions; “H” denotes high reliability, while “L” denotes low reliability. GO terms and names correspond to Gene Ontology annotations for biological processes.</w:t>
      </w:r>
    </w:p>
    <w:p w14:paraId="15C7D40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Google Sans">
    <w:panose1 w:val="00000000000000000000"/>
    <w:charset w:val="00"/>
    <w:family w:val="roman"/>
    <w:notTrueType/>
    <w:pitch w:val="default"/>
  </w:font>
  <w:font w:name="Google Sans Text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234"/>
    <w:rsid w:val="000B6C93"/>
    <w:rsid w:val="005C0D39"/>
    <w:rsid w:val="0070406C"/>
    <w:rsid w:val="00724754"/>
    <w:rsid w:val="00C321FA"/>
    <w:rsid w:val="00EB4A2D"/>
    <w:rsid w:val="00FB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E8260"/>
  <w15:chartTrackingRefBased/>
  <w15:docId w15:val="{04187E7D-5A20-4271-9DCA-06D4AD4C8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234"/>
    <w:pPr>
      <w:widowControl w:val="0"/>
      <w:suppressAutoHyphens/>
      <w:spacing w:after="0" w:line="240" w:lineRule="auto"/>
    </w:pPr>
    <w:rPr>
      <w:rFonts w:ascii="Arial" w:eastAsia="Arial" w:hAnsi="Arial" w:cs="Arial"/>
      <w:kern w:val="0"/>
      <w:sz w:val="22"/>
      <w:szCs w:val="22"/>
      <w:lang w:val="en-US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1234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234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234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nhideWhenUsed/>
    <w:qFormat/>
    <w:rsid w:val="00FB1234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234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234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234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234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234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FB12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2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234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1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234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1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234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1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234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12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23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2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234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qFormat/>
    <w:rsid w:val="00FB1234"/>
    <w:pPr>
      <w:widowControl w:val="0"/>
      <w:suppressAutoHyphens/>
      <w:spacing w:after="0" w:line="240" w:lineRule="auto"/>
    </w:pPr>
    <w:rPr>
      <w:rFonts w:ascii="Arial" w:eastAsia="Arial" w:hAnsi="Arial" w:cs="Arial"/>
      <w:kern w:val="0"/>
      <w:sz w:val="22"/>
      <w:szCs w:val="22"/>
      <w:lang w:val="en-US" w:eastAsia="zh-CN" w:bidi="hi-IN"/>
      <w14:ligatures w14:val="none"/>
    </w:rPr>
  </w:style>
  <w:style w:type="paragraph" w:customStyle="1" w:styleId="TableContents">
    <w:name w:val="Table Contents"/>
    <w:basedOn w:val="Normal"/>
    <w:qFormat/>
    <w:rsid w:val="00FB1234"/>
    <w:pPr>
      <w:suppressLineNumbers/>
    </w:pPr>
  </w:style>
  <w:style w:type="paragraph" w:customStyle="1" w:styleId="TableHeading">
    <w:name w:val="Table Heading"/>
    <w:basedOn w:val="TableContents"/>
    <w:qFormat/>
    <w:rsid w:val="00FB1234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814</Words>
  <Characters>5020</Characters>
  <Application>Microsoft Office Word</Application>
  <DocSecurity>0</DocSecurity>
  <Lines>125</Lines>
  <Paragraphs>81</Paragraphs>
  <ScaleCrop>false</ScaleCrop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2025-11-25T09:01:00Z</dcterms:created>
  <dcterms:modified xsi:type="dcterms:W3CDTF">2025-11-25T09:01:00Z</dcterms:modified>
</cp:coreProperties>
</file>