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6219E" w14:textId="77777777" w:rsidR="00AF3E90" w:rsidRDefault="00AF3E90" w:rsidP="00AF3E90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 Data</w:t>
      </w:r>
    </w:p>
    <w:p w14:paraId="0B546572" w14:textId="77777777" w:rsidR="00AF3E90" w:rsidRPr="000B5920" w:rsidRDefault="00AF3E90" w:rsidP="00AF3E90">
      <w:pPr>
        <w:spacing w:after="0" w:line="36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3FC47EFC" w14:textId="77777777" w:rsidR="00AF3E90" w:rsidRDefault="00AF3E90" w:rsidP="00AF3E90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Figure S1 </w:t>
      </w:r>
      <w:r w:rsidRPr="00B923B4">
        <w:rPr>
          <w:rFonts w:ascii="Arial" w:hAnsi="Arial" w:cs="Arial"/>
          <w:sz w:val="24"/>
          <w:szCs w:val="24"/>
        </w:rPr>
        <w:t>Various alpha diversity metrics across the 5 locations (Nehru Zoological Park, Hyderabad (n=10), Sri Chamarajendra Zoological Gardens, Mysuru (n=11), Wildlife SOS, Bhopal (n=15), Wildlife SOS, Bannerghatta (n=59), and Wildlife SOS, Agra (n=97)), along with the Nonpareil N</w:t>
      </w:r>
      <w:r w:rsidRPr="00B923B4">
        <w:rPr>
          <w:rFonts w:ascii="Arial" w:hAnsi="Arial" w:cs="Arial"/>
          <w:sz w:val="24"/>
          <w:szCs w:val="24"/>
          <w:vertAlign w:val="subscript"/>
        </w:rPr>
        <w:t>d</w:t>
      </w:r>
      <w:r w:rsidRPr="00B923B4">
        <w:rPr>
          <w:rFonts w:ascii="Arial" w:hAnsi="Arial" w:cs="Arial"/>
          <w:sz w:val="24"/>
          <w:szCs w:val="24"/>
        </w:rPr>
        <w:t xml:space="preserve"> value. Overall, all the metrics indicate higher dominance and lesser evenness in these samples.</w:t>
      </w:r>
      <w:r>
        <w:rPr>
          <w:rFonts w:ascii="Arial" w:hAnsi="Arial" w:cs="Arial"/>
          <w:b/>
          <w:bCs/>
          <w:sz w:val="24"/>
          <w:szCs w:val="24"/>
        </w:rPr>
        <w:t xml:space="preserve">    </w:t>
      </w:r>
    </w:p>
    <w:p w14:paraId="704868B4" w14:textId="77777777" w:rsidR="00AF3E90" w:rsidRPr="00FF49D5" w:rsidRDefault="00AF3E90" w:rsidP="00AF3E90">
      <w:pPr>
        <w:spacing w:after="0" w:line="360" w:lineRule="auto"/>
        <w:jc w:val="both"/>
        <w:rPr>
          <w:rFonts w:ascii="Arial" w:hAnsi="Arial" w:cs="Arial"/>
          <w:b/>
          <w:bCs/>
          <w:sz w:val="10"/>
          <w:szCs w:val="10"/>
        </w:rPr>
      </w:pPr>
    </w:p>
    <w:p w14:paraId="24E5B575" w14:textId="77777777" w:rsidR="00AF3E90" w:rsidRDefault="00AF3E90" w:rsidP="00AF3E90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Figure S2 </w:t>
      </w:r>
      <w:r>
        <w:rPr>
          <w:rFonts w:ascii="Arial" w:hAnsi="Arial" w:cs="Arial"/>
          <w:sz w:val="24"/>
          <w:szCs w:val="24"/>
        </w:rPr>
        <w:t>Linear mixed model (LMM) showing the effects of age, sex and health status of the animal on gut microbial alpha diversity in captive sloth bears. LMM</w:t>
      </w:r>
      <w:r>
        <w:rPr>
          <w:rFonts w:ascii="Arial" w:hAnsi="Arial" w:cs="Arial"/>
          <w:sz w:val="24"/>
          <w:szCs w:val="24"/>
          <w:vertAlign w:val="subscript"/>
        </w:rPr>
        <w:t>Young</w:t>
      </w:r>
      <w:r>
        <w:rPr>
          <w:rFonts w:ascii="Arial" w:hAnsi="Arial" w:cs="Arial"/>
          <w:sz w:val="24"/>
          <w:szCs w:val="24"/>
        </w:rPr>
        <w:t xml:space="preserve"> = 1.02945 and LMM</w:t>
      </w:r>
      <w:r>
        <w:rPr>
          <w:rFonts w:ascii="Arial" w:hAnsi="Arial" w:cs="Arial"/>
          <w:sz w:val="24"/>
          <w:szCs w:val="24"/>
          <w:vertAlign w:val="subscript"/>
        </w:rPr>
        <w:t>Old</w:t>
      </w:r>
      <w:r>
        <w:rPr>
          <w:rFonts w:ascii="Arial" w:hAnsi="Arial" w:cs="Arial"/>
          <w:sz w:val="24"/>
          <w:szCs w:val="24"/>
        </w:rPr>
        <w:t xml:space="preserve"> = -0.32526</w:t>
      </w:r>
    </w:p>
    <w:p w14:paraId="1B6F0AEB" w14:textId="77777777" w:rsidR="00AF3E90" w:rsidRPr="000B5920" w:rsidRDefault="00AF3E90" w:rsidP="00AF3E90">
      <w:pPr>
        <w:spacing w:after="0" w:line="360" w:lineRule="auto"/>
        <w:jc w:val="both"/>
        <w:rPr>
          <w:rFonts w:ascii="Arial" w:hAnsi="Arial" w:cs="Arial"/>
          <w:b/>
          <w:bCs/>
          <w:sz w:val="10"/>
          <w:szCs w:val="10"/>
        </w:rPr>
      </w:pPr>
    </w:p>
    <w:p w14:paraId="0E02A2CE" w14:textId="77777777" w:rsidR="00AF3E90" w:rsidRDefault="00AF3E90" w:rsidP="00AF3E90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Figure S3 </w:t>
      </w:r>
      <w:r>
        <w:rPr>
          <w:rFonts w:ascii="Arial" w:hAnsi="Arial" w:cs="Arial"/>
          <w:sz w:val="24"/>
          <w:szCs w:val="24"/>
        </w:rPr>
        <w:t>Beta diversity plots for (A) age, (B) sex and (C) health status based on Bray-Curtis dissimilarity matrix for gut microbial diversity in captive sloth bears.</w:t>
      </w:r>
    </w:p>
    <w:p w14:paraId="162C6C9D" w14:textId="77777777" w:rsidR="00AF3E90" w:rsidRPr="000B5920" w:rsidRDefault="00AF3E90" w:rsidP="00AF3E90">
      <w:pPr>
        <w:spacing w:after="0" w:line="360" w:lineRule="auto"/>
        <w:jc w:val="both"/>
        <w:rPr>
          <w:rFonts w:ascii="Arial" w:hAnsi="Arial" w:cs="Arial"/>
          <w:b/>
          <w:bCs/>
          <w:sz w:val="10"/>
          <w:szCs w:val="10"/>
        </w:rPr>
      </w:pPr>
    </w:p>
    <w:p w14:paraId="414F8A38" w14:textId="77777777" w:rsidR="00AF3E90" w:rsidRDefault="00AF3E90" w:rsidP="00AF3E90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Figure S4 </w:t>
      </w:r>
      <w:r>
        <w:rPr>
          <w:rFonts w:ascii="Arial" w:hAnsi="Arial" w:cs="Arial"/>
          <w:sz w:val="24"/>
          <w:szCs w:val="24"/>
        </w:rPr>
        <w:t>Beta diversity plot based on Bray-Curtis dissimilarity matrix for gut microbial diversity in captive sloth bear for the three wildlife SOS locations with additional co-variates – A) Location, B) Antibiotics given, C) Seropositive for tuberculosis, D) Kidney disorder, E) Hepatic disorder, F) Deworming medications given and G) Bodyscore index</w:t>
      </w:r>
      <w:r>
        <w:rPr>
          <w:rFonts w:ascii="Arial" w:hAnsi="Arial" w:cs="Arial"/>
          <w:b/>
          <w:bCs/>
          <w:sz w:val="24"/>
          <w:szCs w:val="24"/>
        </w:rPr>
        <w:t> </w:t>
      </w:r>
    </w:p>
    <w:p w14:paraId="23764F40" w14:textId="77777777" w:rsidR="00AF3E90" w:rsidRPr="000B5920" w:rsidRDefault="00AF3E90" w:rsidP="00AF3E90">
      <w:pPr>
        <w:spacing w:after="0" w:line="360" w:lineRule="auto"/>
        <w:jc w:val="both"/>
        <w:rPr>
          <w:rFonts w:ascii="Arial" w:hAnsi="Arial" w:cs="Arial"/>
          <w:b/>
          <w:bCs/>
          <w:sz w:val="10"/>
          <w:szCs w:val="10"/>
        </w:rPr>
      </w:pPr>
    </w:p>
    <w:p w14:paraId="0CCB19FA" w14:textId="77777777" w:rsidR="00AF3E90" w:rsidRDefault="00AF3E90" w:rsidP="00AF3E90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Figure S5 </w:t>
      </w:r>
      <w:r>
        <w:rPr>
          <w:rFonts w:ascii="Arial" w:hAnsi="Arial" w:cs="Arial"/>
          <w:sz w:val="24"/>
          <w:szCs w:val="24"/>
        </w:rPr>
        <w:t xml:space="preserve">Gut microbial diversity based on antibiotics given in the three months prior to sample collection A) Location-wise and B) All 215 samples combined. </w:t>
      </w:r>
    </w:p>
    <w:p w14:paraId="66B0497C" w14:textId="77777777" w:rsidR="00AF3E90" w:rsidRPr="000B5920" w:rsidRDefault="00AF3E90" w:rsidP="00AF3E90">
      <w:pPr>
        <w:spacing w:after="0" w:line="360" w:lineRule="auto"/>
        <w:jc w:val="both"/>
        <w:rPr>
          <w:rFonts w:ascii="Arial" w:hAnsi="Arial" w:cs="Arial"/>
          <w:b/>
          <w:bCs/>
          <w:sz w:val="10"/>
          <w:szCs w:val="10"/>
        </w:rPr>
      </w:pPr>
    </w:p>
    <w:p w14:paraId="140006B2" w14:textId="77777777" w:rsidR="00AF3E90" w:rsidRDefault="00AF3E90" w:rsidP="00AF3E90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Figure S6 </w:t>
      </w:r>
      <w:r>
        <w:rPr>
          <w:rFonts w:ascii="Arial" w:hAnsi="Arial" w:cs="Arial"/>
          <w:sz w:val="24"/>
          <w:szCs w:val="24"/>
        </w:rPr>
        <w:t>Linear mixed model (LMM) showing the effects of age, sex and health status of the animal on gut AMR alpha diversity in captive sloth bears.</w:t>
      </w:r>
      <w:r>
        <w:rPr>
          <w:rFonts w:ascii="Arial" w:hAnsi="Arial" w:cs="Arial"/>
          <w:b/>
          <w:bCs/>
          <w:sz w:val="24"/>
          <w:szCs w:val="24"/>
        </w:rPr>
        <w:t> </w:t>
      </w:r>
    </w:p>
    <w:p w14:paraId="600D9CAD" w14:textId="77777777" w:rsidR="00AF3E90" w:rsidRPr="000B5920" w:rsidRDefault="00AF3E90" w:rsidP="00AF3E90">
      <w:pPr>
        <w:spacing w:after="0" w:line="360" w:lineRule="auto"/>
        <w:jc w:val="both"/>
        <w:rPr>
          <w:rFonts w:ascii="Arial" w:hAnsi="Arial" w:cs="Arial"/>
          <w:b/>
          <w:bCs/>
          <w:sz w:val="10"/>
          <w:szCs w:val="10"/>
        </w:rPr>
      </w:pPr>
    </w:p>
    <w:p w14:paraId="054073AA" w14:textId="77777777" w:rsidR="00AF3E90" w:rsidRDefault="00AF3E90" w:rsidP="00AF3E90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Figure S7 </w:t>
      </w:r>
      <w:r>
        <w:rPr>
          <w:rFonts w:ascii="Arial" w:hAnsi="Arial" w:cs="Arial"/>
          <w:sz w:val="24"/>
          <w:szCs w:val="24"/>
        </w:rPr>
        <w:t>Spearman’s correlation test showing negative correlation between Shannon indices of microbial diversity and ARG richness</w:t>
      </w:r>
    </w:p>
    <w:p w14:paraId="14A1F9EE" w14:textId="77777777" w:rsidR="00AF3E90" w:rsidRPr="000B5920" w:rsidRDefault="00AF3E90" w:rsidP="00AF3E90">
      <w:pPr>
        <w:spacing w:after="0" w:line="360" w:lineRule="auto"/>
        <w:jc w:val="both"/>
        <w:rPr>
          <w:rFonts w:ascii="Arial" w:hAnsi="Arial" w:cs="Arial"/>
          <w:b/>
          <w:bCs/>
          <w:sz w:val="10"/>
          <w:szCs w:val="10"/>
        </w:rPr>
      </w:pPr>
    </w:p>
    <w:p w14:paraId="24FDE9A4" w14:textId="77777777" w:rsidR="00AF3E90" w:rsidRDefault="00AF3E90" w:rsidP="00AF3E90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Table S1 </w:t>
      </w:r>
      <w:r>
        <w:rPr>
          <w:rFonts w:ascii="Arial" w:hAnsi="Arial" w:cs="Arial"/>
          <w:sz w:val="24"/>
          <w:szCs w:val="24"/>
        </w:rPr>
        <w:t>Metadata of 215 captive sloth bears.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BF90BAD" w14:textId="77777777" w:rsidR="00AF3E90" w:rsidRPr="00EE5DDA" w:rsidRDefault="00AF3E90" w:rsidP="00AF3E90">
      <w:pPr>
        <w:spacing w:after="0" w:line="360" w:lineRule="auto"/>
        <w:jc w:val="both"/>
        <w:rPr>
          <w:rFonts w:ascii="Arial" w:hAnsi="Arial" w:cs="Arial"/>
          <w:b/>
          <w:bCs/>
          <w:sz w:val="10"/>
          <w:szCs w:val="10"/>
        </w:rPr>
      </w:pPr>
    </w:p>
    <w:p w14:paraId="5C41B02E" w14:textId="77777777" w:rsidR="00AF3E90" w:rsidRDefault="00AF3E90" w:rsidP="00AF3E9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Table S2 </w:t>
      </w:r>
      <w:r>
        <w:rPr>
          <w:rFonts w:ascii="Arial" w:hAnsi="Arial" w:cs="Arial"/>
          <w:sz w:val="24"/>
          <w:szCs w:val="24"/>
        </w:rPr>
        <w:t>Multi-drug resistance drug classes identified in captive sloth bear samples.</w:t>
      </w:r>
    </w:p>
    <w:p w14:paraId="5F10C7B9" w14:textId="77777777" w:rsidR="00AF3E90" w:rsidRPr="000B5920" w:rsidRDefault="00AF3E90" w:rsidP="00AF3E90">
      <w:pPr>
        <w:spacing w:after="0" w:line="360" w:lineRule="auto"/>
        <w:jc w:val="both"/>
        <w:rPr>
          <w:rFonts w:ascii="Arial" w:hAnsi="Arial" w:cs="Arial"/>
          <w:b/>
          <w:bCs/>
          <w:sz w:val="10"/>
          <w:szCs w:val="10"/>
        </w:rPr>
      </w:pPr>
    </w:p>
    <w:p w14:paraId="21CAFD71" w14:textId="77777777" w:rsidR="00AF3E90" w:rsidRDefault="00AF3E90" w:rsidP="00AF3E90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Table S3 </w:t>
      </w:r>
      <w:r>
        <w:rPr>
          <w:rFonts w:ascii="Arial" w:hAnsi="Arial" w:cs="Arial"/>
          <w:sz w:val="24"/>
          <w:szCs w:val="24"/>
        </w:rPr>
        <w:t>Statistics of the adapter QC, host read removal, nonpareil coverage and contig assembly from the paired end shotgun metagenome data of 215 captive sloth bear samples.</w:t>
      </w:r>
    </w:p>
    <w:p w14:paraId="0369ADD9" w14:textId="77777777" w:rsidR="00AF3E90" w:rsidRPr="000B5920" w:rsidRDefault="00AF3E90" w:rsidP="00AF3E90">
      <w:pPr>
        <w:spacing w:after="0" w:line="360" w:lineRule="auto"/>
        <w:jc w:val="both"/>
        <w:rPr>
          <w:rFonts w:ascii="Arial" w:hAnsi="Arial" w:cs="Arial"/>
          <w:sz w:val="10"/>
          <w:szCs w:val="10"/>
        </w:rPr>
      </w:pPr>
    </w:p>
    <w:p w14:paraId="083F107D" w14:textId="77777777" w:rsidR="00AF3E90" w:rsidRDefault="00AF3E90" w:rsidP="00AF3E9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Table S4 </w:t>
      </w:r>
      <w:r>
        <w:rPr>
          <w:rFonts w:ascii="Arial" w:hAnsi="Arial" w:cs="Arial"/>
          <w:sz w:val="24"/>
          <w:szCs w:val="24"/>
        </w:rPr>
        <w:t xml:space="preserve">List of genera found to be significantly correlating with ARG abundance and richness </w:t>
      </w:r>
      <w:r w:rsidRPr="00B923B4">
        <w:rPr>
          <w:rFonts w:ascii="Arial" w:hAnsi="Arial" w:cs="Arial"/>
          <w:sz w:val="24"/>
          <w:szCs w:val="24"/>
        </w:rPr>
        <w:t>(padj-value&lt;0.05 corrected for multiple testing using Benjamini–Hochberg false discovery rate) in</w:t>
      </w:r>
      <w:r>
        <w:rPr>
          <w:rFonts w:ascii="Arial" w:hAnsi="Arial" w:cs="Arial"/>
          <w:sz w:val="24"/>
          <w:szCs w:val="24"/>
        </w:rPr>
        <w:t xml:space="preserve"> captive sloth bear samples</w:t>
      </w:r>
    </w:p>
    <w:p w14:paraId="766836CA" w14:textId="77777777" w:rsidR="00AF3E90" w:rsidRPr="000B5920" w:rsidRDefault="00AF3E90" w:rsidP="00AF3E90">
      <w:pPr>
        <w:spacing w:after="0" w:line="360" w:lineRule="auto"/>
        <w:jc w:val="both"/>
        <w:rPr>
          <w:rFonts w:ascii="Arial" w:hAnsi="Arial" w:cs="Arial"/>
          <w:sz w:val="10"/>
          <w:szCs w:val="10"/>
        </w:rPr>
      </w:pPr>
    </w:p>
    <w:p w14:paraId="4C26DEC1" w14:textId="170AEA1B" w:rsidR="008B07A6" w:rsidRDefault="00AF3E90" w:rsidP="00AF3E90">
      <w:r>
        <w:rPr>
          <w:rFonts w:ascii="Arial" w:hAnsi="Arial" w:cs="Arial"/>
          <w:b/>
          <w:bCs/>
          <w:sz w:val="24"/>
          <w:szCs w:val="24"/>
        </w:rPr>
        <w:t xml:space="preserve">Table S5 </w:t>
      </w:r>
      <w:r>
        <w:rPr>
          <w:rFonts w:ascii="Arial" w:hAnsi="Arial" w:cs="Arial"/>
          <w:sz w:val="24"/>
          <w:szCs w:val="24"/>
        </w:rPr>
        <w:t>Statistics of contig assembly from the filtered reads of five genera for metagenome-assembled genome (MAG) construction.</w:t>
      </w:r>
    </w:p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E90"/>
    <w:rsid w:val="00066677"/>
    <w:rsid w:val="00153A17"/>
    <w:rsid w:val="001A37F3"/>
    <w:rsid w:val="00235EE6"/>
    <w:rsid w:val="003A4E89"/>
    <w:rsid w:val="00556784"/>
    <w:rsid w:val="008B07A6"/>
    <w:rsid w:val="0097029A"/>
    <w:rsid w:val="00987B63"/>
    <w:rsid w:val="00A234E6"/>
    <w:rsid w:val="00AF3E90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5CAC6"/>
  <w15:chartTrackingRefBased/>
  <w15:docId w15:val="{474C5E1E-AB52-4514-A080-16AAC9B5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E90"/>
    <w:pPr>
      <w:suppressAutoHyphens/>
      <w:spacing w:line="259" w:lineRule="auto"/>
    </w:pPr>
    <w:rPr>
      <w:sz w:val="22"/>
      <w:szCs w:val="22"/>
      <w:lang w:val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E90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3E90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E90"/>
    <w:pPr>
      <w:keepNext/>
      <w:keepLines/>
      <w:suppressAutoHyphens w:val="0"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E90"/>
    <w:pPr>
      <w:keepNext/>
      <w:keepLines/>
      <w:suppressAutoHyphens w:val="0"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E90"/>
    <w:pPr>
      <w:keepNext/>
      <w:keepLines/>
      <w:suppressAutoHyphens w:val="0"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E90"/>
    <w:pPr>
      <w:keepNext/>
      <w:keepLines/>
      <w:suppressAutoHyphens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E90"/>
    <w:pPr>
      <w:keepNext/>
      <w:keepLines/>
      <w:suppressAutoHyphens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E90"/>
    <w:pPr>
      <w:keepNext/>
      <w:keepLines/>
      <w:suppressAutoHyphens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E90"/>
    <w:pPr>
      <w:keepNext/>
      <w:keepLines/>
      <w:suppressAutoHyphens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E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3E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E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E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E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E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E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E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E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E90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3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E90"/>
    <w:pPr>
      <w:numPr>
        <w:ilvl w:val="1"/>
      </w:numPr>
      <w:suppressAutoHyphens w:val="0"/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3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E90"/>
    <w:pPr>
      <w:suppressAutoHyphens w:val="0"/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3E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E90"/>
    <w:pPr>
      <w:suppressAutoHyphens w:val="0"/>
      <w:spacing w:line="278" w:lineRule="auto"/>
      <w:ind w:left="720"/>
      <w:contextualSpacing/>
    </w:pPr>
    <w:rPr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3E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E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E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E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2026-08-20T03:19:00Z</dcterms:created>
  <dcterms:modified xsi:type="dcterms:W3CDTF">2026-08-20T03:19:00Z</dcterms:modified>
</cp:coreProperties>
</file>