
<file path=[Content_Types].xml><?xml version="1.0" encoding="utf-8"?>
<Types xmlns="http://schemas.openxmlformats.org/package/2006/content-types">
  <Default Extension="tiff" ContentType="image/tif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FC05">
      <w:pPr>
        <w:rPr>
          <w:rFonts w:hint="default" w:ascii="Arial" w:hAnsi="Arial" w:cs="Arial"/>
          <w:b/>
          <w:bCs/>
          <w:sz w:val="24"/>
          <w:lang w:val="en-US" w:eastAsia="zh-CN"/>
        </w:rPr>
      </w:pPr>
      <w:r>
        <w:rPr>
          <w:rFonts w:hint="default" w:ascii="Arial" w:hAnsi="Arial" w:cs="Arial"/>
          <w:b/>
          <w:bCs/>
          <w:sz w:val="24"/>
        </w:rPr>
        <w:t>Supplementa</w:t>
      </w:r>
      <w:r>
        <w:rPr>
          <w:rFonts w:hint="default" w:ascii="Arial" w:hAnsi="Arial" w:cs="Arial"/>
          <w:b/>
          <w:bCs/>
          <w:sz w:val="24"/>
          <w:lang w:val="en-US" w:eastAsia="zh-CN"/>
        </w:rPr>
        <w:t>ry</w:t>
      </w:r>
      <w:r>
        <w:rPr>
          <w:rFonts w:hint="default" w:ascii="Arial" w:hAnsi="Arial" w:cs="Arial"/>
          <w:b/>
          <w:bCs/>
          <w:sz w:val="24"/>
        </w:rPr>
        <w:t xml:space="preserve"> </w:t>
      </w:r>
      <w:r>
        <w:rPr>
          <w:rFonts w:hint="default" w:ascii="Arial" w:hAnsi="Arial" w:cs="Arial"/>
          <w:b/>
          <w:bCs/>
          <w:sz w:val="24"/>
          <w:lang w:val="en-US" w:eastAsia="zh-CN"/>
        </w:rPr>
        <w:t>Material</w:t>
      </w:r>
    </w:p>
    <w:p w14:paraId="1F36E775">
      <w:pPr>
        <w:rPr>
          <w:rFonts w:hint="default" w:ascii="Arial" w:hAnsi="Arial" w:cs="Arial"/>
          <w:b/>
          <w:bCs/>
          <w:sz w:val="24"/>
          <w:lang w:val="en-US" w:eastAsia="zh-CN"/>
        </w:rPr>
      </w:pPr>
    </w:p>
    <w:p w14:paraId="4E4B2526">
      <w:pPr>
        <w:spacing w:line="480" w:lineRule="auto"/>
        <w:jc w:val="left"/>
        <w:rPr>
          <w:rFonts w:hint="default" w:ascii="Arial" w:hAnsi="Arial" w:cs="Arial"/>
          <w:b/>
          <w:sz w:val="24"/>
          <w:szCs w:val="24"/>
        </w:rPr>
      </w:pPr>
      <w:r>
        <w:rPr>
          <w:rFonts w:hint="default" w:ascii="Arial" w:hAnsi="Arial" w:cs="Arial"/>
          <w:b/>
          <w:sz w:val="24"/>
          <w:szCs w:val="24"/>
        </w:rPr>
        <w:t>Surgical Technique</w:t>
      </w:r>
    </w:p>
    <w:p w14:paraId="54FB46E6">
      <w:pPr>
        <w:spacing w:line="480" w:lineRule="auto"/>
        <w:jc w:val="both"/>
        <w:rPr>
          <w:rFonts w:hint="default" w:ascii="Arial" w:hAnsi="Arial" w:cs="Arial"/>
          <w:sz w:val="24"/>
          <w:szCs w:val="24"/>
        </w:rPr>
      </w:pPr>
      <w:r>
        <w:rPr>
          <w:rFonts w:hint="default" w:ascii="Arial" w:hAnsi="Arial" w:cs="Arial"/>
          <w:sz w:val="24"/>
          <w:szCs w:val="24"/>
        </w:rPr>
        <w:t xml:space="preserve">Our standard operation comprises sternotomy with cardiopulmonary bypass and hypothermic circulatory arrest with antegrade cerebral perfusion (ACP), including unilateral (uni-ACP) and bilateral (bi-ACP). Near-infrared spectroscopy was placed routinely for assessing the adequacy of brain perfusion. A standard cardiopulmonary bypass was established with direct aortic, right subclavian, innominate artery, or femoral arterial cannulation depending on the aortic pathology. </w:t>
      </w:r>
      <w:bookmarkStart w:id="0" w:name="OLE_LINK9"/>
      <w:bookmarkStart w:id="1" w:name="OLE_LINK10"/>
      <w:r>
        <w:rPr>
          <w:rFonts w:hint="default" w:ascii="Arial" w:hAnsi="Arial" w:cs="Arial"/>
          <w:sz w:val="24"/>
          <w:szCs w:val="24"/>
        </w:rPr>
        <w:t>Myocardial protection was achieved through antegrade and/or retrograde delivery of cold blood cardioplegia</w:t>
      </w:r>
      <w:bookmarkEnd w:id="0"/>
      <w:bookmarkEnd w:id="1"/>
      <w:r>
        <w:rPr>
          <w:rFonts w:hint="default" w:ascii="Arial" w:hAnsi="Arial" w:cs="Arial"/>
          <w:sz w:val="24"/>
          <w:szCs w:val="24"/>
        </w:rPr>
        <w:t>. Cerebral oximetry, as well as bladder and nasopharyngeal temperatures, were routinely monitored. Uni-ACP was achieved through direct cannulation to the innominate, right subclavian artery, or right axillary artery. Bi-ACP was achieved through a complement of direct cannulation to the left common carotid artery. The flow rate for ACP was 5-10 mL/kg/min for both uni-ACP and bi-ACP in all cases when patients were cooled to 18℃ to 25 ℃. Blood pressure during ACP was maintained at around 60 mmHg (50-70 mmHg). Total arch replacement was performed in cases of an entry tear within the aortic arch, involvement of the head vessels or significant arch dilation. A root replacement was performed at the involvement of the coronary ostia or aortic valve, or in the presence of an aortic root aneurysm. Concomitant procedures were performed when required.</w:t>
      </w:r>
    </w:p>
    <w:p w14:paraId="7223E45E">
      <w:pPr>
        <w:spacing w:line="480" w:lineRule="auto"/>
        <w:jc w:val="left"/>
        <w:rPr>
          <w:rFonts w:hint="default" w:ascii="Arial" w:hAnsi="Arial" w:cs="Arial"/>
          <w:sz w:val="24"/>
          <w:szCs w:val="24"/>
        </w:rPr>
        <w:sectPr>
          <w:pgSz w:w="11906" w:h="16838"/>
          <w:pgMar w:top="1417" w:right="1417" w:bottom="1417" w:left="1417" w:header="851" w:footer="992" w:gutter="0"/>
          <w:cols w:space="425" w:num="1"/>
          <w:docGrid w:type="lines" w:linePitch="312" w:charSpace="0"/>
        </w:sectPr>
      </w:pPr>
    </w:p>
    <w:p w14:paraId="07E1F23D">
      <w:pPr>
        <w:spacing w:line="480" w:lineRule="auto"/>
        <w:jc w:val="left"/>
        <w:rPr>
          <w:rFonts w:hint="default" w:ascii="Arial" w:hAnsi="Arial" w:cs="Arial"/>
          <w:sz w:val="24"/>
          <w:szCs w:val="24"/>
        </w:rPr>
      </w:pPr>
      <w:bookmarkStart w:id="2" w:name="_GoBack"/>
      <w:bookmarkEnd w:id="2"/>
      <w:r>
        <w:rPr>
          <w:rFonts w:hint="default" w:ascii="Arial" w:hAnsi="Arial" w:cs="Arial"/>
          <w:b/>
          <w:bCs/>
          <w:sz w:val="24"/>
          <w:szCs w:val="24"/>
        </w:rPr>
        <w:t>Table S1</w:t>
      </w:r>
      <w:r>
        <w:rPr>
          <w:rFonts w:hint="default" w:ascii="Arial" w:hAnsi="Arial" w:cs="Arial"/>
          <w:b/>
          <w:bCs/>
          <w:sz w:val="24"/>
          <w:szCs w:val="24"/>
          <w:lang w:val="en-US" w:eastAsia="zh-CN"/>
        </w:rPr>
        <w:t>.</w:t>
      </w:r>
      <w:r>
        <w:rPr>
          <w:rFonts w:hint="default" w:ascii="Arial" w:hAnsi="Arial" w:cs="Arial"/>
          <w:sz w:val="24"/>
          <w:szCs w:val="24"/>
        </w:rPr>
        <w:t xml:space="preserve"> Correlation coefficients for EIT parameters </w:t>
      </w:r>
      <w:r>
        <w:rPr>
          <w:rFonts w:hint="default" w:ascii="Arial" w:hAnsi="Arial" w:cs="Arial"/>
          <w:sz w:val="24"/>
          <w:szCs w:val="24"/>
          <w:lang w:val="en-US" w:eastAsia="zh-CN"/>
        </w:rPr>
        <w:t xml:space="preserve">during hypothermic circulatory arrest phase </w:t>
      </w:r>
      <w:r>
        <w:rPr>
          <w:rFonts w:hint="default" w:ascii="Arial" w:hAnsi="Arial" w:cs="Arial"/>
          <w:sz w:val="24"/>
          <w:szCs w:val="24"/>
        </w:rPr>
        <w:t>for all patients.</w:t>
      </w:r>
    </w:p>
    <w:tbl>
      <w:tblPr>
        <w:tblStyle w:val="5"/>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9"/>
        <w:gridCol w:w="1026"/>
        <w:gridCol w:w="1058"/>
        <w:gridCol w:w="1178"/>
        <w:gridCol w:w="1156"/>
        <w:gridCol w:w="1266"/>
        <w:gridCol w:w="902"/>
      </w:tblGrid>
      <w:tr w14:paraId="416E68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tcBorders>
              <w:bottom w:val="single" w:color="auto" w:sz="8" w:space="0"/>
            </w:tcBorders>
            <w:vAlign w:val="top"/>
          </w:tcPr>
          <w:p w14:paraId="107A4276">
            <w:pPr>
              <w:pStyle w:val="3"/>
              <w:keepNext w:val="0"/>
              <w:keepLines w:val="0"/>
              <w:widowControl/>
              <w:suppressLineNumbers w:val="0"/>
              <w:rPr>
                <w:rFonts w:hint="default" w:ascii="Arial" w:hAnsi="Arial" w:eastAsia="宋体" w:cs="Arial"/>
                <w:b w:val="0"/>
                <w:bCs w:val="0"/>
                <w:color w:val="auto"/>
                <w:sz w:val="22"/>
                <w:szCs w:val="22"/>
                <w:lang w:val="en-US" w:eastAsia="zh-CN"/>
              </w:rPr>
            </w:pPr>
          </w:p>
        </w:tc>
        <w:tc>
          <w:tcPr>
            <w:tcW w:w="1026" w:type="dxa"/>
            <w:tcBorders>
              <w:bottom w:val="single" w:color="auto" w:sz="8" w:space="0"/>
            </w:tcBorders>
            <w:vAlign w:val="top"/>
          </w:tcPr>
          <w:p w14:paraId="47665643">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k</w:t>
            </w:r>
            <w:r>
              <w:rPr>
                <w:rFonts w:hint="default" w:ascii="Arial" w:hAnsi="Arial" w:eastAsia="宋体" w:cs="Arial"/>
                <w:b w:val="0"/>
                <w:bCs w:val="0"/>
                <w:color w:val="auto"/>
                <w:sz w:val="22"/>
                <w:szCs w:val="22"/>
                <w:vertAlign w:val="subscript"/>
                <w:lang w:val="en-US" w:eastAsia="zh-CN"/>
              </w:rPr>
              <w:t>HCA</w:t>
            </w:r>
          </w:p>
        </w:tc>
        <w:tc>
          <w:tcPr>
            <w:tcW w:w="1058" w:type="dxa"/>
            <w:tcBorders>
              <w:bottom w:val="single" w:color="auto" w:sz="8" w:space="0"/>
            </w:tcBorders>
            <w:vAlign w:val="top"/>
          </w:tcPr>
          <w:p w14:paraId="5E85D338">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ACR</w:t>
            </w:r>
            <w:r>
              <w:rPr>
                <w:rFonts w:hint="default" w:ascii="Arial" w:hAnsi="Arial" w:eastAsia="宋体" w:cs="Arial"/>
                <w:b w:val="0"/>
                <w:bCs w:val="0"/>
                <w:color w:val="auto"/>
                <w:sz w:val="22"/>
                <w:szCs w:val="22"/>
                <w:vertAlign w:val="subscript"/>
                <w:lang w:val="en-US" w:eastAsia="zh-CN"/>
              </w:rPr>
              <w:t>HCA</w:t>
            </w:r>
          </w:p>
        </w:tc>
        <w:tc>
          <w:tcPr>
            <w:tcW w:w="1178" w:type="dxa"/>
            <w:tcBorders>
              <w:bottom w:val="single" w:color="auto" w:sz="8" w:space="0"/>
            </w:tcBorders>
            <w:vAlign w:val="top"/>
          </w:tcPr>
          <w:p w14:paraId="5C0A0869">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MRAI</w:t>
            </w:r>
            <w:r>
              <w:rPr>
                <w:rFonts w:hint="default" w:ascii="Arial" w:hAnsi="Arial" w:eastAsia="宋体" w:cs="Arial"/>
                <w:b w:val="0"/>
                <w:bCs w:val="0"/>
                <w:color w:val="auto"/>
                <w:sz w:val="22"/>
                <w:szCs w:val="22"/>
                <w:vertAlign w:val="subscript"/>
                <w:lang w:val="en-US" w:eastAsia="zh-CN"/>
              </w:rPr>
              <w:t>HCA</w:t>
            </w:r>
          </w:p>
        </w:tc>
        <w:tc>
          <w:tcPr>
            <w:tcW w:w="1156" w:type="dxa"/>
            <w:tcBorders>
              <w:bottom w:val="single" w:color="auto" w:sz="8" w:space="0"/>
            </w:tcBorders>
            <w:vAlign w:val="top"/>
          </w:tcPr>
          <w:p w14:paraId="26C63089">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TRAI</w:t>
            </w:r>
            <w:r>
              <w:rPr>
                <w:rFonts w:hint="default" w:ascii="Arial" w:hAnsi="Arial" w:eastAsia="宋体" w:cs="Arial"/>
                <w:b w:val="0"/>
                <w:bCs w:val="0"/>
                <w:color w:val="auto"/>
                <w:sz w:val="22"/>
                <w:szCs w:val="22"/>
                <w:vertAlign w:val="subscript"/>
                <w:lang w:val="en-US" w:eastAsia="zh-CN"/>
              </w:rPr>
              <w:t>HCA</w:t>
            </w:r>
          </w:p>
        </w:tc>
        <w:tc>
          <w:tcPr>
            <w:tcW w:w="1266" w:type="dxa"/>
            <w:tcBorders>
              <w:bottom w:val="single" w:color="auto" w:sz="8" w:space="0"/>
            </w:tcBorders>
            <w:vAlign w:val="top"/>
          </w:tcPr>
          <w:p w14:paraId="2F53DFA5">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MRAR</w:t>
            </w:r>
            <w:r>
              <w:rPr>
                <w:rFonts w:hint="default" w:ascii="Arial" w:hAnsi="Arial" w:eastAsia="宋体" w:cs="Arial"/>
                <w:b w:val="0"/>
                <w:bCs w:val="0"/>
                <w:color w:val="auto"/>
                <w:sz w:val="22"/>
                <w:szCs w:val="22"/>
                <w:vertAlign w:val="subscript"/>
                <w:lang w:val="en-US" w:eastAsia="zh-CN"/>
              </w:rPr>
              <w:t>HCA</w:t>
            </w:r>
          </w:p>
        </w:tc>
        <w:tc>
          <w:tcPr>
            <w:tcW w:w="902" w:type="dxa"/>
            <w:tcBorders>
              <w:bottom w:val="single" w:color="auto" w:sz="8" w:space="0"/>
            </w:tcBorders>
            <w:vAlign w:val="top"/>
          </w:tcPr>
          <w:p w14:paraId="524E4CA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ΔT</w:t>
            </w:r>
            <w:r>
              <w:rPr>
                <w:rFonts w:hint="default" w:ascii="Arial" w:hAnsi="Arial" w:eastAsia="宋体" w:cs="Arial"/>
                <w:b w:val="0"/>
                <w:bCs w:val="0"/>
                <w:color w:val="auto"/>
                <w:sz w:val="22"/>
                <w:szCs w:val="22"/>
                <w:vertAlign w:val="subscript"/>
                <w:lang w:val="en-US" w:eastAsia="zh-CN"/>
              </w:rPr>
              <w:t>HCA</w:t>
            </w:r>
          </w:p>
        </w:tc>
      </w:tr>
      <w:tr w14:paraId="6E9B3D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tcBorders>
              <w:top w:val="single" w:color="auto" w:sz="8" w:space="0"/>
            </w:tcBorders>
            <w:vAlign w:val="top"/>
          </w:tcPr>
          <w:p w14:paraId="5E141673">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ΔARV</w:t>
            </w:r>
            <w:r>
              <w:rPr>
                <w:rFonts w:hint="default" w:ascii="Arial" w:hAnsi="Arial" w:eastAsia="宋体" w:cs="Arial"/>
                <w:b w:val="0"/>
                <w:bCs w:val="0"/>
                <w:color w:val="auto"/>
                <w:sz w:val="22"/>
                <w:szCs w:val="22"/>
                <w:vertAlign w:val="subscript"/>
                <w:lang w:val="en-US" w:eastAsia="zh-CN"/>
              </w:rPr>
              <w:t>HCA</w:t>
            </w:r>
          </w:p>
        </w:tc>
        <w:tc>
          <w:tcPr>
            <w:tcW w:w="1026" w:type="dxa"/>
            <w:tcBorders>
              <w:top w:val="single" w:color="auto" w:sz="8" w:space="0"/>
            </w:tcBorders>
            <w:vAlign w:val="top"/>
          </w:tcPr>
          <w:p w14:paraId="3DBEE954">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0.982</w:t>
            </w:r>
            <w:r>
              <w:rPr>
                <w:rFonts w:hint="default" w:ascii="Arial" w:hAnsi="Arial" w:eastAsia="宋体" w:cs="Arial"/>
                <w:b w:val="0"/>
                <w:bCs w:val="0"/>
                <w:color w:val="auto"/>
                <w:sz w:val="22"/>
                <w:szCs w:val="22"/>
                <w:vertAlign w:val="superscript"/>
                <w:lang w:val="en-US" w:eastAsia="zh-CN"/>
              </w:rPr>
              <w:t>**</w:t>
            </w:r>
          </w:p>
        </w:tc>
        <w:tc>
          <w:tcPr>
            <w:tcW w:w="1058" w:type="dxa"/>
            <w:tcBorders>
              <w:top w:val="single" w:color="auto" w:sz="8" w:space="0"/>
            </w:tcBorders>
            <w:vAlign w:val="top"/>
          </w:tcPr>
          <w:p w14:paraId="37984EA3">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-0.279</w:t>
            </w:r>
            <w:r>
              <w:rPr>
                <w:rFonts w:hint="default" w:ascii="Arial" w:hAnsi="Arial" w:eastAsia="宋体" w:cs="Arial"/>
                <w:b w:val="0"/>
                <w:bCs w:val="0"/>
                <w:color w:val="auto"/>
                <w:sz w:val="22"/>
                <w:szCs w:val="22"/>
                <w:vertAlign w:val="superscript"/>
                <w:lang w:val="en-US" w:eastAsia="zh-CN"/>
              </w:rPr>
              <w:t>**</w:t>
            </w:r>
          </w:p>
        </w:tc>
        <w:tc>
          <w:tcPr>
            <w:tcW w:w="1178" w:type="dxa"/>
            <w:tcBorders>
              <w:top w:val="single" w:color="auto" w:sz="8" w:space="0"/>
            </w:tcBorders>
            <w:vAlign w:val="top"/>
          </w:tcPr>
          <w:p w14:paraId="631FF2D1">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-0.042</w:t>
            </w:r>
          </w:p>
        </w:tc>
        <w:tc>
          <w:tcPr>
            <w:tcW w:w="1156" w:type="dxa"/>
            <w:tcBorders>
              <w:top w:val="single" w:color="auto" w:sz="8" w:space="0"/>
            </w:tcBorders>
            <w:vAlign w:val="top"/>
          </w:tcPr>
          <w:p w14:paraId="199C9FD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0.001</w:t>
            </w:r>
          </w:p>
        </w:tc>
        <w:tc>
          <w:tcPr>
            <w:tcW w:w="1266" w:type="dxa"/>
            <w:tcBorders>
              <w:top w:val="single" w:color="auto" w:sz="8" w:space="0"/>
            </w:tcBorders>
            <w:vAlign w:val="top"/>
          </w:tcPr>
          <w:p w14:paraId="68002AC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-0.023</w:t>
            </w:r>
          </w:p>
        </w:tc>
        <w:tc>
          <w:tcPr>
            <w:tcW w:w="902" w:type="dxa"/>
            <w:tcBorders>
              <w:top w:val="single" w:color="auto" w:sz="8" w:space="0"/>
            </w:tcBorders>
            <w:vAlign w:val="top"/>
          </w:tcPr>
          <w:p w14:paraId="4821ED22">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0.137</w:t>
            </w:r>
          </w:p>
        </w:tc>
      </w:tr>
      <w:tr w14:paraId="5AC570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vAlign w:val="top"/>
          </w:tcPr>
          <w:p w14:paraId="29E46C6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k</w:t>
            </w:r>
            <w:r>
              <w:rPr>
                <w:rFonts w:hint="default" w:ascii="Arial" w:hAnsi="Arial" w:eastAsia="宋体" w:cs="Arial"/>
                <w:b w:val="0"/>
                <w:bCs w:val="0"/>
                <w:color w:val="auto"/>
                <w:sz w:val="22"/>
                <w:szCs w:val="22"/>
                <w:vertAlign w:val="subscript"/>
                <w:lang w:val="en-US" w:eastAsia="zh-CN"/>
              </w:rPr>
              <w:t>HCA</w:t>
            </w:r>
          </w:p>
        </w:tc>
        <w:tc>
          <w:tcPr>
            <w:tcW w:w="1026" w:type="dxa"/>
            <w:vAlign w:val="top"/>
          </w:tcPr>
          <w:p w14:paraId="7E216EF1">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w:t>
            </w:r>
          </w:p>
        </w:tc>
        <w:tc>
          <w:tcPr>
            <w:tcW w:w="1058" w:type="dxa"/>
            <w:vAlign w:val="top"/>
          </w:tcPr>
          <w:p w14:paraId="1BD5F50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-0.298</w:t>
            </w:r>
            <w:r>
              <w:rPr>
                <w:rFonts w:hint="default" w:ascii="Arial" w:hAnsi="Arial" w:eastAsia="宋体" w:cs="Arial"/>
                <w:b w:val="0"/>
                <w:bCs w:val="0"/>
                <w:color w:val="auto"/>
                <w:sz w:val="22"/>
                <w:szCs w:val="22"/>
                <w:vertAlign w:val="superscript"/>
                <w:lang w:val="en-US" w:eastAsia="zh-CN"/>
              </w:rPr>
              <w:t>**</w:t>
            </w:r>
          </w:p>
        </w:tc>
        <w:tc>
          <w:tcPr>
            <w:tcW w:w="1178" w:type="dxa"/>
            <w:vAlign w:val="top"/>
          </w:tcPr>
          <w:p w14:paraId="5096F3C0">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-0.030</w:t>
            </w:r>
          </w:p>
        </w:tc>
        <w:tc>
          <w:tcPr>
            <w:tcW w:w="1156" w:type="dxa"/>
            <w:vAlign w:val="top"/>
          </w:tcPr>
          <w:p w14:paraId="39265B5D">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0.013</w:t>
            </w:r>
          </w:p>
        </w:tc>
        <w:tc>
          <w:tcPr>
            <w:tcW w:w="1266" w:type="dxa"/>
            <w:vAlign w:val="top"/>
          </w:tcPr>
          <w:p w14:paraId="1A3AAB2D">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-0.010</w:t>
            </w:r>
          </w:p>
        </w:tc>
        <w:tc>
          <w:tcPr>
            <w:tcW w:w="902" w:type="dxa"/>
            <w:vAlign w:val="top"/>
          </w:tcPr>
          <w:p w14:paraId="7089B13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0.120</w:t>
            </w:r>
          </w:p>
        </w:tc>
      </w:tr>
      <w:tr w14:paraId="3179FB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vAlign w:val="top"/>
          </w:tcPr>
          <w:p w14:paraId="534EFFD2">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ACR</w:t>
            </w:r>
            <w:r>
              <w:rPr>
                <w:rFonts w:hint="default" w:ascii="Arial" w:hAnsi="Arial" w:eastAsia="宋体" w:cs="Arial"/>
                <w:b w:val="0"/>
                <w:bCs w:val="0"/>
                <w:color w:val="auto"/>
                <w:sz w:val="22"/>
                <w:szCs w:val="22"/>
                <w:vertAlign w:val="subscript"/>
                <w:lang w:val="en-US" w:eastAsia="zh-CN"/>
              </w:rPr>
              <w:t>HCA</w:t>
            </w:r>
          </w:p>
        </w:tc>
        <w:tc>
          <w:tcPr>
            <w:tcW w:w="1026" w:type="dxa"/>
            <w:vAlign w:val="top"/>
          </w:tcPr>
          <w:p w14:paraId="26AD2AEF">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-0.298</w:t>
            </w:r>
            <w:r>
              <w:rPr>
                <w:rFonts w:hint="default" w:ascii="Arial" w:hAnsi="Arial" w:eastAsia="宋体" w:cs="Arial"/>
                <w:b w:val="0"/>
                <w:bCs w:val="0"/>
                <w:color w:val="auto"/>
                <w:sz w:val="22"/>
                <w:szCs w:val="22"/>
                <w:vertAlign w:val="superscript"/>
                <w:lang w:val="en-US" w:eastAsia="zh-CN"/>
              </w:rPr>
              <w:t>**</w:t>
            </w:r>
          </w:p>
        </w:tc>
        <w:tc>
          <w:tcPr>
            <w:tcW w:w="1058" w:type="dxa"/>
            <w:vAlign w:val="top"/>
          </w:tcPr>
          <w:p w14:paraId="6EAA3424">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w:t>
            </w:r>
          </w:p>
        </w:tc>
        <w:tc>
          <w:tcPr>
            <w:tcW w:w="1178" w:type="dxa"/>
            <w:vAlign w:val="top"/>
          </w:tcPr>
          <w:p w14:paraId="28DC29B1">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0.091</w:t>
            </w:r>
          </w:p>
        </w:tc>
        <w:tc>
          <w:tcPr>
            <w:tcW w:w="1156" w:type="dxa"/>
            <w:vAlign w:val="top"/>
          </w:tcPr>
          <w:p w14:paraId="7D88B10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0.082</w:t>
            </w:r>
          </w:p>
        </w:tc>
        <w:tc>
          <w:tcPr>
            <w:tcW w:w="1266" w:type="dxa"/>
            <w:vAlign w:val="top"/>
          </w:tcPr>
          <w:p w14:paraId="24E29F5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0.073</w:t>
            </w:r>
          </w:p>
        </w:tc>
        <w:tc>
          <w:tcPr>
            <w:tcW w:w="902" w:type="dxa"/>
            <w:vAlign w:val="top"/>
          </w:tcPr>
          <w:p w14:paraId="208521D0">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0.331</w:t>
            </w:r>
          </w:p>
        </w:tc>
      </w:tr>
      <w:tr w14:paraId="146D0B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vAlign w:val="top"/>
          </w:tcPr>
          <w:p w14:paraId="5546BB64">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MRAI</w:t>
            </w:r>
            <w:r>
              <w:rPr>
                <w:rFonts w:hint="default" w:ascii="Arial" w:hAnsi="Arial" w:eastAsia="宋体" w:cs="Arial"/>
                <w:b w:val="0"/>
                <w:bCs w:val="0"/>
                <w:color w:val="auto"/>
                <w:sz w:val="22"/>
                <w:szCs w:val="22"/>
                <w:vertAlign w:val="subscript"/>
                <w:lang w:val="en-US" w:eastAsia="zh-CN"/>
              </w:rPr>
              <w:t>HCA</w:t>
            </w:r>
          </w:p>
        </w:tc>
        <w:tc>
          <w:tcPr>
            <w:tcW w:w="1026" w:type="dxa"/>
            <w:vAlign w:val="top"/>
          </w:tcPr>
          <w:p w14:paraId="55FA27C2">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-0.030</w:t>
            </w:r>
          </w:p>
        </w:tc>
        <w:tc>
          <w:tcPr>
            <w:tcW w:w="1058" w:type="dxa"/>
            <w:vAlign w:val="top"/>
          </w:tcPr>
          <w:p w14:paraId="377D2B12">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0.091</w:t>
            </w:r>
          </w:p>
        </w:tc>
        <w:tc>
          <w:tcPr>
            <w:tcW w:w="1178" w:type="dxa"/>
            <w:vAlign w:val="top"/>
          </w:tcPr>
          <w:p w14:paraId="01A2BF0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w:t>
            </w:r>
          </w:p>
        </w:tc>
        <w:tc>
          <w:tcPr>
            <w:tcW w:w="1156" w:type="dxa"/>
            <w:vAlign w:val="top"/>
          </w:tcPr>
          <w:p w14:paraId="6A507D6F">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0.652</w:t>
            </w:r>
            <w:r>
              <w:rPr>
                <w:rFonts w:hint="default" w:ascii="Arial" w:hAnsi="Arial" w:eastAsia="宋体" w:cs="Arial"/>
                <w:b w:val="0"/>
                <w:bCs w:val="0"/>
                <w:color w:val="auto"/>
                <w:sz w:val="22"/>
                <w:szCs w:val="22"/>
                <w:vertAlign w:val="superscript"/>
                <w:lang w:val="en-US" w:eastAsia="zh-CN"/>
              </w:rPr>
              <w:t>**</w:t>
            </w:r>
          </w:p>
        </w:tc>
        <w:tc>
          <w:tcPr>
            <w:tcW w:w="1266" w:type="dxa"/>
            <w:vAlign w:val="top"/>
          </w:tcPr>
          <w:p w14:paraId="5919E40D">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0.282</w:t>
            </w:r>
            <w:r>
              <w:rPr>
                <w:rFonts w:hint="default" w:ascii="Arial" w:hAnsi="Arial" w:eastAsia="宋体" w:cs="Arial"/>
                <w:b w:val="0"/>
                <w:bCs w:val="0"/>
                <w:color w:val="auto"/>
                <w:sz w:val="22"/>
                <w:szCs w:val="22"/>
                <w:vertAlign w:val="superscript"/>
                <w:lang w:val="en-US" w:eastAsia="zh-CN"/>
              </w:rPr>
              <w:t>**</w:t>
            </w:r>
          </w:p>
        </w:tc>
        <w:tc>
          <w:tcPr>
            <w:tcW w:w="902" w:type="dxa"/>
            <w:vAlign w:val="top"/>
          </w:tcPr>
          <w:p w14:paraId="0EB1C7CA">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0.029</w:t>
            </w:r>
          </w:p>
        </w:tc>
      </w:tr>
      <w:tr w14:paraId="49D57B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vAlign w:val="top"/>
          </w:tcPr>
          <w:p w14:paraId="6C22C5EB">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TRAI</w:t>
            </w:r>
            <w:r>
              <w:rPr>
                <w:rFonts w:hint="default" w:ascii="Arial" w:hAnsi="Arial" w:eastAsia="宋体" w:cs="Arial"/>
                <w:b w:val="0"/>
                <w:bCs w:val="0"/>
                <w:color w:val="auto"/>
                <w:sz w:val="22"/>
                <w:szCs w:val="22"/>
                <w:vertAlign w:val="subscript"/>
                <w:lang w:val="en-US" w:eastAsia="zh-CN"/>
              </w:rPr>
              <w:t>HCA</w:t>
            </w:r>
          </w:p>
        </w:tc>
        <w:tc>
          <w:tcPr>
            <w:tcW w:w="1026" w:type="dxa"/>
            <w:vAlign w:val="top"/>
          </w:tcPr>
          <w:p w14:paraId="18541BD0">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0.013</w:t>
            </w:r>
          </w:p>
        </w:tc>
        <w:tc>
          <w:tcPr>
            <w:tcW w:w="1058" w:type="dxa"/>
            <w:vAlign w:val="top"/>
          </w:tcPr>
          <w:p w14:paraId="364947C7">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0.082</w:t>
            </w:r>
          </w:p>
        </w:tc>
        <w:tc>
          <w:tcPr>
            <w:tcW w:w="1178" w:type="dxa"/>
            <w:vAlign w:val="top"/>
          </w:tcPr>
          <w:p w14:paraId="2D574216">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0.652</w:t>
            </w:r>
            <w:r>
              <w:rPr>
                <w:rFonts w:hint="default" w:ascii="Arial" w:hAnsi="Arial" w:eastAsia="宋体" w:cs="Arial"/>
                <w:b w:val="0"/>
                <w:bCs w:val="0"/>
                <w:color w:val="auto"/>
                <w:sz w:val="22"/>
                <w:szCs w:val="22"/>
                <w:vertAlign w:val="superscript"/>
                <w:lang w:val="en-US" w:eastAsia="zh-CN"/>
              </w:rPr>
              <w:t>**</w:t>
            </w:r>
          </w:p>
        </w:tc>
        <w:tc>
          <w:tcPr>
            <w:tcW w:w="1156" w:type="dxa"/>
            <w:vAlign w:val="top"/>
          </w:tcPr>
          <w:p w14:paraId="45C310BA">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w:t>
            </w:r>
          </w:p>
        </w:tc>
        <w:tc>
          <w:tcPr>
            <w:tcW w:w="1266" w:type="dxa"/>
            <w:vAlign w:val="top"/>
          </w:tcPr>
          <w:p w14:paraId="1FD97F3F">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0.242</w:t>
            </w:r>
            <w:r>
              <w:rPr>
                <w:rFonts w:hint="default" w:ascii="Arial" w:hAnsi="Arial" w:eastAsia="宋体" w:cs="Arial"/>
                <w:b w:val="0"/>
                <w:bCs w:val="0"/>
                <w:color w:val="auto"/>
                <w:sz w:val="22"/>
                <w:szCs w:val="22"/>
                <w:vertAlign w:val="superscript"/>
                <w:lang w:val="en-US" w:eastAsia="zh-CN"/>
              </w:rPr>
              <w:t>**</w:t>
            </w:r>
          </w:p>
        </w:tc>
        <w:tc>
          <w:tcPr>
            <w:tcW w:w="902" w:type="dxa"/>
            <w:vAlign w:val="top"/>
          </w:tcPr>
          <w:p w14:paraId="560D591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0.050</w:t>
            </w:r>
          </w:p>
        </w:tc>
      </w:tr>
      <w:tr w14:paraId="0DFA22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9" w:type="dxa"/>
            <w:vAlign w:val="top"/>
          </w:tcPr>
          <w:p w14:paraId="42169486">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MRAR</w:t>
            </w:r>
            <w:r>
              <w:rPr>
                <w:rFonts w:hint="default" w:ascii="Arial" w:hAnsi="Arial" w:eastAsia="宋体" w:cs="Arial"/>
                <w:b w:val="0"/>
                <w:bCs w:val="0"/>
                <w:color w:val="auto"/>
                <w:sz w:val="22"/>
                <w:szCs w:val="22"/>
                <w:vertAlign w:val="subscript"/>
                <w:lang w:val="en-US" w:eastAsia="zh-CN"/>
              </w:rPr>
              <w:t>HCA</w:t>
            </w:r>
          </w:p>
        </w:tc>
        <w:tc>
          <w:tcPr>
            <w:tcW w:w="1026" w:type="dxa"/>
            <w:vAlign w:val="top"/>
          </w:tcPr>
          <w:p w14:paraId="509EBBD9">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-0.010</w:t>
            </w:r>
          </w:p>
        </w:tc>
        <w:tc>
          <w:tcPr>
            <w:tcW w:w="1058" w:type="dxa"/>
            <w:vAlign w:val="top"/>
          </w:tcPr>
          <w:p w14:paraId="643F398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0.073</w:t>
            </w:r>
          </w:p>
        </w:tc>
        <w:tc>
          <w:tcPr>
            <w:tcW w:w="1178" w:type="dxa"/>
            <w:vAlign w:val="top"/>
          </w:tcPr>
          <w:p w14:paraId="6CF85D9F">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0.282</w:t>
            </w:r>
            <w:r>
              <w:rPr>
                <w:rFonts w:hint="default" w:ascii="Arial" w:hAnsi="Arial" w:eastAsia="宋体" w:cs="Arial"/>
                <w:b w:val="0"/>
                <w:bCs w:val="0"/>
                <w:color w:val="auto"/>
                <w:sz w:val="22"/>
                <w:szCs w:val="22"/>
                <w:vertAlign w:val="superscript"/>
                <w:lang w:val="en-US" w:eastAsia="zh-CN"/>
              </w:rPr>
              <w:t>**</w:t>
            </w:r>
          </w:p>
        </w:tc>
        <w:tc>
          <w:tcPr>
            <w:tcW w:w="1156" w:type="dxa"/>
            <w:vAlign w:val="top"/>
          </w:tcPr>
          <w:p w14:paraId="3819BC5A">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0.242</w:t>
            </w:r>
            <w:r>
              <w:rPr>
                <w:rFonts w:hint="default" w:ascii="Arial" w:hAnsi="Arial" w:eastAsia="宋体" w:cs="Arial"/>
                <w:b w:val="0"/>
                <w:bCs w:val="0"/>
                <w:color w:val="auto"/>
                <w:sz w:val="22"/>
                <w:szCs w:val="22"/>
                <w:vertAlign w:val="superscript"/>
                <w:lang w:val="en-US" w:eastAsia="zh-CN"/>
              </w:rPr>
              <w:t>**</w:t>
            </w:r>
          </w:p>
        </w:tc>
        <w:tc>
          <w:tcPr>
            <w:tcW w:w="1266" w:type="dxa"/>
            <w:vAlign w:val="top"/>
          </w:tcPr>
          <w:p w14:paraId="2F8106E0">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w:t>
            </w:r>
          </w:p>
        </w:tc>
        <w:tc>
          <w:tcPr>
            <w:tcW w:w="902" w:type="dxa"/>
            <w:vAlign w:val="top"/>
          </w:tcPr>
          <w:p w14:paraId="1DADE207">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0.079</w:t>
            </w:r>
          </w:p>
        </w:tc>
      </w:tr>
    </w:tbl>
    <w:p w14:paraId="5F505CAE">
      <w:pPr>
        <w:widowControl/>
        <w:spacing w:line="480" w:lineRule="auto"/>
        <w:jc w:val="both"/>
        <w:rPr>
          <w:rFonts w:hint="default" w:ascii="Arial" w:hAnsi="Arial" w:eastAsia="宋体" w:cs="Arial"/>
          <w:sz w:val="24"/>
          <w:szCs w:val="24"/>
          <w:lang w:val="en-US" w:eastAsia="zh-CN"/>
        </w:rPr>
        <w:sectPr>
          <w:pgSz w:w="11906" w:h="16838"/>
          <w:pgMar w:top="1417" w:right="1417" w:bottom="1417" w:left="1417" w:header="851" w:footer="992" w:gutter="0"/>
          <w:cols w:space="425" w:num="1"/>
          <w:docGrid w:type="lines" w:linePitch="312" w:charSpace="0"/>
        </w:sectPr>
      </w:pPr>
      <w:r>
        <w:rPr>
          <w:rFonts w:hint="default" w:ascii="Arial" w:hAnsi="Arial" w:eastAsia="宋体" w:cs="Arial"/>
          <w:sz w:val="24"/>
          <w:szCs w:val="24"/>
          <w:vertAlign w:val="superscript"/>
          <w:lang w:val="en-US" w:eastAsia="zh-CN"/>
        </w:rPr>
        <w:t>*</w:t>
      </w:r>
      <w:r>
        <w:rPr>
          <w:rFonts w:hint="default" w:ascii="Arial" w:hAnsi="Arial" w:eastAsia="宋体" w:cs="Arial"/>
          <w:sz w:val="24"/>
          <w:szCs w:val="24"/>
          <w:lang w:val="en-US" w:eastAsia="zh-CN"/>
        </w:rPr>
        <w:t xml:space="preserve">means </w:t>
      </w:r>
      <w:r>
        <w:rPr>
          <w:rFonts w:hint="default" w:ascii="Arial" w:hAnsi="Arial" w:eastAsia="宋体" w:cs="Arial"/>
          <w:i/>
          <w:iCs/>
          <w:sz w:val="24"/>
          <w:szCs w:val="24"/>
          <w:lang w:val="en-US" w:eastAsia="zh-CN"/>
        </w:rPr>
        <w:t>P</w:t>
      </w:r>
      <w:r>
        <w:rPr>
          <w:rFonts w:hint="default" w:ascii="Arial" w:hAnsi="Arial" w:eastAsia="宋体" w:cs="Arial"/>
          <w:sz w:val="24"/>
          <w:szCs w:val="24"/>
          <w:lang w:val="en-US" w:eastAsia="zh-CN"/>
        </w:rPr>
        <w:t xml:space="preserve"> &lt; 0.05; </w:t>
      </w:r>
      <w:r>
        <w:rPr>
          <w:rFonts w:hint="default" w:ascii="Arial" w:hAnsi="Arial" w:eastAsia="宋体" w:cs="Arial"/>
          <w:sz w:val="24"/>
          <w:szCs w:val="24"/>
          <w:vertAlign w:val="superscript"/>
          <w:lang w:val="en-US" w:eastAsia="zh-CN"/>
        </w:rPr>
        <w:t>**</w:t>
      </w:r>
      <w:r>
        <w:rPr>
          <w:rFonts w:hint="default" w:ascii="Arial" w:hAnsi="Arial" w:eastAsia="宋体" w:cs="Arial"/>
          <w:sz w:val="24"/>
          <w:szCs w:val="24"/>
          <w:lang w:val="en-US" w:eastAsia="zh-CN"/>
        </w:rPr>
        <w:t xml:space="preserve">means </w:t>
      </w:r>
      <w:r>
        <w:rPr>
          <w:rFonts w:hint="default" w:ascii="Arial" w:hAnsi="Arial" w:eastAsia="宋体" w:cs="Arial"/>
          <w:i/>
          <w:iCs/>
          <w:sz w:val="24"/>
          <w:szCs w:val="24"/>
          <w:lang w:val="en-US" w:eastAsia="zh-CN"/>
        </w:rPr>
        <w:t xml:space="preserve">P </w:t>
      </w:r>
      <w:r>
        <w:rPr>
          <w:rFonts w:hint="default" w:ascii="Arial" w:hAnsi="Arial" w:eastAsia="宋体" w:cs="Arial"/>
          <w:sz w:val="24"/>
          <w:szCs w:val="24"/>
          <w:lang w:val="en-US" w:eastAsia="zh-CN"/>
        </w:rPr>
        <w:t>&lt; 0.01; ΔARV</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difference of average resistivity value before and after hypothermic circulatory arrest phase; k</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slope of average resistivity value during hypothermic circulatory arrest phase; ACR</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average change rate of average resistivity value during hypothermic circulatory arrest phase; MRAI</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maximum value of the absolute resistivity asymmetric index during hypothermic circulatory arrest phase; TRAI</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time integral of absolute value resistivity asymmetric index during hypothermic circulatory arrest phase; MRAR</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maximum value of the absolute resistivity asymmetric ratio during hypothermic circulatory arrest phase; ΔT</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difference of Nasopharyngeal temperature before and after hypothermic circulatory arrest phase.</w:t>
      </w:r>
    </w:p>
    <w:p w14:paraId="2A94DFA8">
      <w:pPr>
        <w:spacing w:line="480" w:lineRule="auto"/>
        <w:rPr>
          <w:rFonts w:hint="default" w:ascii="Arial" w:hAnsi="Arial" w:eastAsia="宋体" w:cs="Arial"/>
          <w:sz w:val="24"/>
          <w:szCs w:val="24"/>
          <w:lang w:val="en-US" w:eastAsia="zh-CN"/>
        </w:rPr>
      </w:pPr>
      <w:r>
        <w:rPr>
          <w:rFonts w:hint="default" w:ascii="Arial" w:hAnsi="Arial" w:eastAsia="宋体" w:cs="Arial"/>
          <w:b/>
          <w:bCs/>
          <w:kern w:val="2"/>
          <w:sz w:val="24"/>
          <w:szCs w:val="24"/>
          <w:lang w:val="en-US" w:eastAsia="zh-CN" w:bidi="ar-SA"/>
        </w:rPr>
        <w:t>Table S2.</w:t>
      </w:r>
      <w:r>
        <w:rPr>
          <w:rFonts w:hint="default" w:ascii="Arial" w:hAnsi="Arial" w:eastAsia="宋体" w:cs="Arial"/>
          <w:kern w:val="2"/>
          <w:sz w:val="24"/>
          <w:szCs w:val="24"/>
          <w:lang w:val="en-US" w:eastAsia="zh-CN" w:bidi="ar-SA"/>
        </w:rPr>
        <w:t xml:space="preserve"> Multivariable logistic regression analysis for postoperative neurological deficit.</w:t>
      </w:r>
    </w:p>
    <w:tbl>
      <w:tblPr>
        <w:tblStyle w:val="5"/>
        <w:tblW w:w="938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5"/>
        <w:gridCol w:w="2259"/>
        <w:gridCol w:w="1080"/>
        <w:gridCol w:w="2323"/>
        <w:gridCol w:w="1084"/>
      </w:tblGrid>
      <w:tr w14:paraId="5300ADC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tcBorders>
              <w:bottom w:val="single" w:color="auto" w:sz="4" w:space="0"/>
            </w:tcBorders>
          </w:tcPr>
          <w:p w14:paraId="54388522">
            <w:pPr>
              <w:pStyle w:val="3"/>
              <w:keepNext w:val="0"/>
              <w:keepLines w:val="0"/>
              <w:widowControl/>
              <w:suppressLineNumbers w:val="0"/>
              <w:rPr>
                <w:rFonts w:hint="default" w:ascii="Arial" w:hAnsi="Arial" w:eastAsia="宋体" w:cs="Arial"/>
                <w:b w:val="0"/>
                <w:bCs w:val="0"/>
                <w:color w:val="auto"/>
                <w:sz w:val="24"/>
                <w:szCs w:val="24"/>
                <w:lang w:val="en-US" w:eastAsia="zh-CN"/>
              </w:rPr>
            </w:pPr>
          </w:p>
        </w:tc>
        <w:tc>
          <w:tcPr>
            <w:tcW w:w="2259" w:type="dxa"/>
            <w:tcBorders>
              <w:bottom w:val="single" w:color="auto" w:sz="4" w:space="0"/>
            </w:tcBorders>
          </w:tcPr>
          <w:p w14:paraId="05847536">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Univariable model HR (95% CI)</w:t>
            </w:r>
          </w:p>
        </w:tc>
        <w:tc>
          <w:tcPr>
            <w:tcW w:w="1080" w:type="dxa"/>
            <w:tcBorders>
              <w:bottom w:val="single" w:color="auto" w:sz="4" w:space="0"/>
            </w:tcBorders>
          </w:tcPr>
          <w:p w14:paraId="5EDD31CF">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i/>
                <w:iCs/>
                <w:color w:val="auto"/>
                <w:sz w:val="24"/>
                <w:szCs w:val="24"/>
                <w:lang w:val="en-US" w:eastAsia="zh-CN"/>
              </w:rPr>
              <w:t>P</w:t>
            </w:r>
            <w:r>
              <w:rPr>
                <w:rFonts w:hint="default" w:ascii="Arial" w:hAnsi="Arial" w:eastAsia="宋体" w:cs="Arial"/>
                <w:b w:val="0"/>
                <w:bCs w:val="0"/>
                <w:color w:val="auto"/>
                <w:sz w:val="24"/>
                <w:szCs w:val="24"/>
                <w:lang w:val="en-US" w:eastAsia="zh-CN"/>
              </w:rPr>
              <w:t>-value</w:t>
            </w:r>
          </w:p>
        </w:tc>
        <w:tc>
          <w:tcPr>
            <w:tcW w:w="2323" w:type="dxa"/>
            <w:tcBorders>
              <w:bottom w:val="single" w:color="auto" w:sz="4" w:space="0"/>
            </w:tcBorders>
          </w:tcPr>
          <w:p w14:paraId="790EA4E7">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Multivariable model HR (95% CI)</w:t>
            </w:r>
          </w:p>
        </w:tc>
        <w:tc>
          <w:tcPr>
            <w:tcW w:w="1084" w:type="dxa"/>
            <w:tcBorders>
              <w:bottom w:val="single" w:color="auto" w:sz="4" w:space="0"/>
            </w:tcBorders>
          </w:tcPr>
          <w:p w14:paraId="70FA14A8">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i/>
                <w:iCs/>
                <w:color w:val="auto"/>
                <w:sz w:val="24"/>
                <w:szCs w:val="24"/>
                <w:lang w:val="en-US" w:eastAsia="zh-CN"/>
              </w:rPr>
              <w:t>P</w:t>
            </w:r>
            <w:r>
              <w:rPr>
                <w:rFonts w:hint="default" w:ascii="Arial" w:hAnsi="Arial" w:eastAsia="宋体" w:cs="Arial"/>
                <w:b w:val="0"/>
                <w:bCs w:val="0"/>
                <w:color w:val="auto"/>
                <w:sz w:val="24"/>
                <w:szCs w:val="24"/>
                <w:lang w:val="en-US" w:eastAsia="zh-CN"/>
              </w:rPr>
              <w:t>-value</w:t>
            </w:r>
          </w:p>
        </w:tc>
      </w:tr>
      <w:tr w14:paraId="012F31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vAlign w:val="center"/>
          </w:tcPr>
          <w:p w14:paraId="73BE66B4">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ACR</w:t>
            </w:r>
            <w:r>
              <w:rPr>
                <w:rFonts w:hint="default" w:ascii="Arial" w:hAnsi="Arial" w:eastAsia="宋体" w:cs="Arial"/>
                <w:b w:val="0"/>
                <w:bCs w:val="0"/>
                <w:color w:val="auto"/>
                <w:sz w:val="24"/>
                <w:szCs w:val="24"/>
                <w:vertAlign w:val="subscript"/>
                <w:lang w:val="en-US" w:eastAsia="zh-CN"/>
              </w:rPr>
              <w:t>HCA</w:t>
            </w:r>
          </w:p>
        </w:tc>
        <w:tc>
          <w:tcPr>
            <w:tcW w:w="2259" w:type="dxa"/>
          </w:tcPr>
          <w:p w14:paraId="2F19BDE8">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1.196(1.031-1.387)</w:t>
            </w:r>
          </w:p>
        </w:tc>
        <w:tc>
          <w:tcPr>
            <w:tcW w:w="1080" w:type="dxa"/>
          </w:tcPr>
          <w:p w14:paraId="2BE10CF3">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0.018</w:t>
            </w:r>
          </w:p>
        </w:tc>
        <w:tc>
          <w:tcPr>
            <w:tcW w:w="2323" w:type="dxa"/>
            <w:vAlign w:val="top"/>
          </w:tcPr>
          <w:p w14:paraId="523FC3B1">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1.07(0.97-1.18)</w:t>
            </w:r>
          </w:p>
        </w:tc>
        <w:tc>
          <w:tcPr>
            <w:tcW w:w="1084" w:type="dxa"/>
            <w:vAlign w:val="top"/>
          </w:tcPr>
          <w:p w14:paraId="0FF5E2A8">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0.175</w:t>
            </w:r>
          </w:p>
        </w:tc>
      </w:tr>
      <w:tr w14:paraId="0DF526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vAlign w:val="center"/>
          </w:tcPr>
          <w:p w14:paraId="2520261B">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MRAR</w:t>
            </w:r>
            <w:r>
              <w:rPr>
                <w:rFonts w:hint="default" w:ascii="Arial" w:hAnsi="Arial" w:eastAsia="宋体" w:cs="Arial"/>
                <w:b w:val="0"/>
                <w:bCs w:val="0"/>
                <w:color w:val="auto"/>
                <w:sz w:val="24"/>
                <w:szCs w:val="24"/>
                <w:vertAlign w:val="subscript"/>
                <w:lang w:val="en-US" w:eastAsia="zh-CN"/>
              </w:rPr>
              <w:t>HCA</w:t>
            </w:r>
          </w:p>
        </w:tc>
        <w:tc>
          <w:tcPr>
            <w:tcW w:w="2259" w:type="dxa"/>
          </w:tcPr>
          <w:p w14:paraId="75468D0B">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1.046(0.966-1.132)</w:t>
            </w:r>
          </w:p>
        </w:tc>
        <w:tc>
          <w:tcPr>
            <w:tcW w:w="1080" w:type="dxa"/>
          </w:tcPr>
          <w:p w14:paraId="10DAEA56">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0.268</w:t>
            </w:r>
          </w:p>
        </w:tc>
        <w:tc>
          <w:tcPr>
            <w:tcW w:w="2323" w:type="dxa"/>
            <w:vAlign w:val="top"/>
          </w:tcPr>
          <w:p w14:paraId="27A9F1B7">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1.23(1.01-1.49)</w:t>
            </w:r>
          </w:p>
        </w:tc>
        <w:tc>
          <w:tcPr>
            <w:tcW w:w="1084" w:type="dxa"/>
            <w:vAlign w:val="top"/>
          </w:tcPr>
          <w:p w14:paraId="4AA7865F">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0.041</w:t>
            </w:r>
          </w:p>
        </w:tc>
      </w:tr>
      <w:tr w14:paraId="62734F2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vAlign w:val="center"/>
          </w:tcPr>
          <w:p w14:paraId="1C92B0C6">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TRAI</w:t>
            </w:r>
            <w:r>
              <w:rPr>
                <w:rFonts w:hint="default" w:ascii="Arial" w:hAnsi="Arial" w:eastAsia="宋体" w:cs="Arial"/>
                <w:b w:val="0"/>
                <w:bCs w:val="0"/>
                <w:color w:val="auto"/>
                <w:sz w:val="24"/>
                <w:szCs w:val="24"/>
                <w:vertAlign w:val="subscript"/>
                <w:lang w:val="en-US" w:eastAsia="zh-CN"/>
              </w:rPr>
              <w:t>HCA</w:t>
            </w:r>
            <w:r>
              <w:rPr>
                <w:rFonts w:hint="default" w:ascii="Arial" w:hAnsi="Arial" w:eastAsia="宋体" w:cs="Arial"/>
                <w:b w:val="0"/>
                <w:bCs w:val="0"/>
                <w:color w:val="auto"/>
                <w:sz w:val="24"/>
                <w:szCs w:val="24"/>
                <w:lang w:val="en-US" w:eastAsia="zh-CN"/>
              </w:rPr>
              <w:t xml:space="preserve"> (AU)</w:t>
            </w:r>
          </w:p>
        </w:tc>
        <w:tc>
          <w:tcPr>
            <w:tcW w:w="2259" w:type="dxa"/>
          </w:tcPr>
          <w:p w14:paraId="488CAE2D">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1.20(1.02-1.42)</w:t>
            </w:r>
          </w:p>
        </w:tc>
        <w:tc>
          <w:tcPr>
            <w:tcW w:w="1080" w:type="dxa"/>
          </w:tcPr>
          <w:p w14:paraId="5198EC50">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0.029</w:t>
            </w:r>
          </w:p>
        </w:tc>
        <w:tc>
          <w:tcPr>
            <w:tcW w:w="2323" w:type="dxa"/>
            <w:vAlign w:val="top"/>
          </w:tcPr>
          <w:p w14:paraId="3F97289F">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1.29(1.01-1.66)</w:t>
            </w:r>
          </w:p>
        </w:tc>
        <w:tc>
          <w:tcPr>
            <w:tcW w:w="1084" w:type="dxa"/>
            <w:vAlign w:val="top"/>
          </w:tcPr>
          <w:p w14:paraId="136CBFD7">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0.019</w:t>
            </w:r>
          </w:p>
        </w:tc>
      </w:tr>
      <w:tr w14:paraId="1D3A46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35" w:type="dxa"/>
            <w:vAlign w:val="center"/>
          </w:tcPr>
          <w:p w14:paraId="3BF48F03">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Age, years</w:t>
            </w:r>
          </w:p>
        </w:tc>
        <w:tc>
          <w:tcPr>
            <w:tcW w:w="2259" w:type="dxa"/>
          </w:tcPr>
          <w:p w14:paraId="0F754758">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1.04(1.00-1.07)</w:t>
            </w:r>
          </w:p>
        </w:tc>
        <w:tc>
          <w:tcPr>
            <w:tcW w:w="1080" w:type="dxa"/>
          </w:tcPr>
          <w:p w14:paraId="2E1D7CA1">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0.045</w:t>
            </w:r>
          </w:p>
        </w:tc>
        <w:tc>
          <w:tcPr>
            <w:tcW w:w="2323" w:type="dxa"/>
            <w:vAlign w:val="top"/>
          </w:tcPr>
          <w:p w14:paraId="4DDB9EB3">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1.06(1.02-1.12)</w:t>
            </w:r>
          </w:p>
        </w:tc>
        <w:tc>
          <w:tcPr>
            <w:tcW w:w="1084" w:type="dxa"/>
            <w:vAlign w:val="top"/>
          </w:tcPr>
          <w:p w14:paraId="7BA17A92">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0.003</w:t>
            </w:r>
          </w:p>
        </w:tc>
      </w:tr>
      <w:tr w14:paraId="24C47FD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35" w:type="dxa"/>
            <w:vAlign w:val="center"/>
          </w:tcPr>
          <w:p w14:paraId="1149E361">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highlight w:val="none"/>
                <w:lang w:val="en-US" w:eastAsia="zh-CN"/>
              </w:rPr>
              <w:t>BMI, kg/m</w:t>
            </w:r>
            <w:r>
              <w:rPr>
                <w:rFonts w:hint="default" w:ascii="Arial" w:hAnsi="Arial" w:eastAsia="宋体" w:cs="Arial"/>
                <w:b w:val="0"/>
                <w:bCs w:val="0"/>
                <w:color w:val="auto"/>
                <w:sz w:val="24"/>
                <w:szCs w:val="24"/>
                <w:highlight w:val="none"/>
                <w:vertAlign w:val="superscript"/>
                <w:lang w:val="en-US" w:eastAsia="zh-CN"/>
              </w:rPr>
              <w:t>2</w:t>
            </w:r>
          </w:p>
        </w:tc>
        <w:tc>
          <w:tcPr>
            <w:tcW w:w="2259" w:type="dxa"/>
          </w:tcPr>
          <w:p w14:paraId="49C84096">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1.10(1.01-1.20)</w:t>
            </w:r>
          </w:p>
        </w:tc>
        <w:tc>
          <w:tcPr>
            <w:tcW w:w="1080" w:type="dxa"/>
          </w:tcPr>
          <w:p w14:paraId="55BC1E90">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0.025</w:t>
            </w:r>
          </w:p>
        </w:tc>
        <w:tc>
          <w:tcPr>
            <w:tcW w:w="2323" w:type="dxa"/>
            <w:vAlign w:val="top"/>
          </w:tcPr>
          <w:p w14:paraId="4B848404">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1.19(1.05-1.34)</w:t>
            </w:r>
          </w:p>
        </w:tc>
        <w:tc>
          <w:tcPr>
            <w:tcW w:w="1084" w:type="dxa"/>
            <w:vAlign w:val="top"/>
          </w:tcPr>
          <w:p w14:paraId="21061FD5">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0.003</w:t>
            </w:r>
          </w:p>
        </w:tc>
      </w:tr>
      <w:tr w14:paraId="6C469A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35" w:type="dxa"/>
            <w:vAlign w:val="center"/>
          </w:tcPr>
          <w:p w14:paraId="20DCCF24">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highlight w:val="none"/>
                <w:lang w:val="en-US" w:eastAsia="zh-CN"/>
              </w:rPr>
              <w:t>Syncope</w:t>
            </w:r>
          </w:p>
        </w:tc>
        <w:tc>
          <w:tcPr>
            <w:tcW w:w="2259" w:type="dxa"/>
          </w:tcPr>
          <w:p w14:paraId="53A721F3">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2.73(0.85-8.79)</w:t>
            </w:r>
          </w:p>
        </w:tc>
        <w:tc>
          <w:tcPr>
            <w:tcW w:w="1080" w:type="dxa"/>
          </w:tcPr>
          <w:p w14:paraId="1B9F479F">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0.092</w:t>
            </w:r>
          </w:p>
        </w:tc>
        <w:tc>
          <w:tcPr>
            <w:tcW w:w="2323" w:type="dxa"/>
            <w:vAlign w:val="top"/>
          </w:tcPr>
          <w:p w14:paraId="669AE40B">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3.02(0.82-11.18)</w:t>
            </w:r>
          </w:p>
        </w:tc>
        <w:tc>
          <w:tcPr>
            <w:tcW w:w="1084" w:type="dxa"/>
            <w:vAlign w:val="top"/>
          </w:tcPr>
          <w:p w14:paraId="203FD721">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0.206</w:t>
            </w:r>
          </w:p>
        </w:tc>
      </w:tr>
      <w:tr w14:paraId="67EC7B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tcPr>
          <w:p w14:paraId="1FC3FFB1">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SABV involv</w:t>
            </w:r>
            <w:r>
              <w:rPr>
                <w:rFonts w:hint="eastAsia" w:ascii="Arial" w:hAnsi="Arial" w:eastAsia="宋体" w:cs="Arial"/>
                <w:b w:val="0"/>
                <w:bCs w:val="0"/>
                <w:color w:val="auto"/>
                <w:sz w:val="24"/>
                <w:szCs w:val="24"/>
                <w:lang w:val="en-US" w:eastAsia="zh-CN"/>
              </w:rPr>
              <w:t>e</w:t>
            </w:r>
            <w:r>
              <w:rPr>
                <w:rFonts w:hint="default" w:ascii="Arial" w:hAnsi="Arial" w:eastAsia="宋体" w:cs="Arial"/>
                <w:b w:val="0"/>
                <w:bCs w:val="0"/>
                <w:color w:val="auto"/>
                <w:sz w:val="24"/>
                <w:szCs w:val="24"/>
                <w:lang w:val="en-US" w:eastAsia="zh-CN"/>
              </w:rPr>
              <w:t>ment</w:t>
            </w:r>
          </w:p>
        </w:tc>
        <w:tc>
          <w:tcPr>
            <w:tcW w:w="2259" w:type="dxa"/>
          </w:tcPr>
          <w:p w14:paraId="63ADF4CB">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3.58(1.56-8.23)</w:t>
            </w:r>
          </w:p>
        </w:tc>
        <w:tc>
          <w:tcPr>
            <w:tcW w:w="1080" w:type="dxa"/>
          </w:tcPr>
          <w:p w14:paraId="61B5E575">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0.003</w:t>
            </w:r>
          </w:p>
        </w:tc>
        <w:tc>
          <w:tcPr>
            <w:tcW w:w="2323" w:type="dxa"/>
            <w:vAlign w:val="top"/>
          </w:tcPr>
          <w:p w14:paraId="69EA3B16">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2.44(1.04-5.71)</w:t>
            </w:r>
          </w:p>
        </w:tc>
        <w:tc>
          <w:tcPr>
            <w:tcW w:w="1084" w:type="dxa"/>
            <w:vAlign w:val="top"/>
          </w:tcPr>
          <w:p w14:paraId="5E5B10D4">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0.026</w:t>
            </w:r>
          </w:p>
        </w:tc>
      </w:tr>
      <w:tr w14:paraId="4B6D33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vAlign w:val="center"/>
          </w:tcPr>
          <w:p w14:paraId="6874AAD7">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Operation time, 10 min</w:t>
            </w:r>
          </w:p>
        </w:tc>
        <w:tc>
          <w:tcPr>
            <w:tcW w:w="2259" w:type="dxa"/>
            <w:vAlign w:val="top"/>
          </w:tcPr>
          <w:p w14:paraId="5AA3ABCF">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1.11(1.05-1.17)</w:t>
            </w:r>
          </w:p>
        </w:tc>
        <w:tc>
          <w:tcPr>
            <w:tcW w:w="1080" w:type="dxa"/>
          </w:tcPr>
          <w:p w14:paraId="5C5E2B80">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&lt;0.001</w:t>
            </w:r>
          </w:p>
        </w:tc>
        <w:tc>
          <w:tcPr>
            <w:tcW w:w="2323" w:type="dxa"/>
            <w:vAlign w:val="top"/>
          </w:tcPr>
          <w:p w14:paraId="4DF57EAA">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1.11(1.02-1.20)</w:t>
            </w:r>
          </w:p>
        </w:tc>
        <w:tc>
          <w:tcPr>
            <w:tcW w:w="1084" w:type="dxa"/>
            <w:vAlign w:val="top"/>
          </w:tcPr>
          <w:p w14:paraId="53A4CE14">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0.025</w:t>
            </w:r>
          </w:p>
        </w:tc>
      </w:tr>
      <w:tr w14:paraId="0166E1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35" w:type="dxa"/>
            <w:vAlign w:val="center"/>
          </w:tcPr>
          <w:p w14:paraId="78AAEDF5">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CPB time, 10 min</w:t>
            </w:r>
          </w:p>
        </w:tc>
        <w:tc>
          <w:tcPr>
            <w:tcW w:w="2259" w:type="dxa"/>
            <w:vAlign w:val="top"/>
          </w:tcPr>
          <w:p w14:paraId="5E770E6E">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1.18(1.07-1.31)</w:t>
            </w:r>
          </w:p>
        </w:tc>
        <w:tc>
          <w:tcPr>
            <w:tcW w:w="1080" w:type="dxa"/>
          </w:tcPr>
          <w:p w14:paraId="1DF5DEEF">
            <w:pPr>
              <w:pStyle w:val="3"/>
              <w:keepNext w:val="0"/>
              <w:keepLines w:val="0"/>
              <w:widowControl/>
              <w:suppressLineNumbers w:val="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0.001</w:t>
            </w:r>
          </w:p>
        </w:tc>
        <w:tc>
          <w:tcPr>
            <w:tcW w:w="2323" w:type="dxa"/>
            <w:vAlign w:val="top"/>
          </w:tcPr>
          <w:p w14:paraId="0588C90D">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1.05(0.92-1.20)</w:t>
            </w:r>
          </w:p>
        </w:tc>
        <w:tc>
          <w:tcPr>
            <w:tcW w:w="1084" w:type="dxa"/>
            <w:vAlign w:val="top"/>
          </w:tcPr>
          <w:p w14:paraId="3A476832">
            <w:pPr>
              <w:pStyle w:val="3"/>
              <w:keepNext w:val="0"/>
              <w:keepLines w:val="0"/>
              <w:widowControl/>
              <w:suppressLineNumbers w:val="0"/>
              <w:ind w:left="0" w:leftChars="0" w:right="0" w:rightChars="0"/>
              <w:rPr>
                <w:rFonts w:hint="default" w:ascii="Arial" w:hAnsi="Arial" w:eastAsia="宋体" w:cs="Arial"/>
                <w:b w:val="0"/>
                <w:bCs w:val="0"/>
                <w:color w:val="auto"/>
                <w:sz w:val="24"/>
                <w:szCs w:val="24"/>
                <w:lang w:val="en-US" w:eastAsia="zh-CN"/>
              </w:rPr>
            </w:pPr>
            <w:r>
              <w:rPr>
                <w:rFonts w:hint="default" w:ascii="Arial" w:hAnsi="Arial" w:eastAsia="宋体" w:cs="Arial"/>
                <w:b w:val="0"/>
                <w:bCs w:val="0"/>
                <w:color w:val="auto"/>
                <w:sz w:val="24"/>
                <w:szCs w:val="24"/>
                <w:lang w:val="en-US" w:eastAsia="zh-CN"/>
              </w:rPr>
              <w:t>0.395</w:t>
            </w:r>
          </w:p>
        </w:tc>
      </w:tr>
    </w:tbl>
    <w:p w14:paraId="6D567A21">
      <w:pPr>
        <w:spacing w:line="480" w:lineRule="auto"/>
        <w:rPr>
          <w:rFonts w:hint="default" w:ascii="Arial" w:hAnsi="Arial" w:eastAsia="宋体" w:cs="Arial"/>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Arial" w:hAnsi="Arial" w:eastAsia="宋体" w:cs="Arial"/>
          <w:sz w:val="24"/>
          <w:szCs w:val="24"/>
          <w:lang w:val="en-US" w:eastAsia="zh-CN"/>
        </w:rPr>
        <w:t>ACR</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average change rate of average resistivity value during hypothermic circulatory arrest phase; MRAR</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maximum value of the absolute resistivity asymmetric ratio during hypothermic circulatory arrest phase; TRAI</w:t>
      </w:r>
      <w:r>
        <w:rPr>
          <w:rFonts w:hint="default" w:ascii="Arial" w:hAnsi="Arial" w:eastAsia="宋体" w:cs="Arial"/>
          <w:sz w:val="24"/>
          <w:szCs w:val="24"/>
          <w:vertAlign w:val="subscript"/>
          <w:lang w:val="en-US" w:eastAsia="zh-CN"/>
        </w:rPr>
        <w:t>HCA</w:t>
      </w:r>
      <w:r>
        <w:rPr>
          <w:rFonts w:hint="default" w:ascii="Arial" w:hAnsi="Arial" w:eastAsia="宋体" w:cs="Arial"/>
          <w:sz w:val="24"/>
          <w:szCs w:val="24"/>
          <w:lang w:val="en-US" w:eastAsia="zh-CN"/>
        </w:rPr>
        <w:t>: the time integral of absolute value resistivity asymmetric index during hypothermic circulatory arrest phase; BMI: Body mass index; SABV: Supra-aortic branch vessels; Cardiopumonary bypass.</w:t>
      </w:r>
    </w:p>
    <w:p w14:paraId="7B207F50">
      <w:pPr>
        <w:spacing w:line="480" w:lineRule="auto"/>
        <w:rPr>
          <w:rFonts w:hint="eastAsia" w:ascii="Arial" w:hAnsi="Arial" w:cs="Arial"/>
          <w:sz w:val="24"/>
          <w:szCs w:val="24"/>
          <w:lang w:val="en-US" w:eastAsia="zh-CN"/>
        </w:rPr>
      </w:pPr>
      <w:r>
        <w:rPr>
          <w:rFonts w:hint="default" w:ascii="Arial" w:hAnsi="Arial" w:cs="Arial"/>
          <w:b/>
          <w:bCs/>
          <w:sz w:val="24"/>
          <w:szCs w:val="24"/>
        </w:rPr>
        <w:t xml:space="preserve">Table </w:t>
      </w:r>
      <w:r>
        <w:rPr>
          <w:rFonts w:hint="eastAsia" w:ascii="Arial" w:hAnsi="Arial" w:cs="Arial"/>
          <w:b/>
          <w:bCs/>
          <w:sz w:val="24"/>
          <w:szCs w:val="24"/>
          <w:lang w:val="en-US" w:eastAsia="zh-CN"/>
        </w:rPr>
        <w:t>S3</w:t>
      </w:r>
      <w:r>
        <w:rPr>
          <w:rFonts w:hint="default" w:ascii="Arial" w:hAnsi="Arial" w:cs="Arial"/>
          <w:b/>
          <w:bCs/>
          <w:sz w:val="24"/>
          <w:szCs w:val="24"/>
        </w:rPr>
        <w:t>.</w:t>
      </w:r>
      <w:r>
        <w:rPr>
          <w:rFonts w:hint="default" w:ascii="Arial" w:hAnsi="Arial" w:cs="Arial"/>
          <w:sz w:val="24"/>
          <w:szCs w:val="24"/>
        </w:rPr>
        <w:t xml:space="preserve"> Arterial cannulation strategy</w:t>
      </w:r>
      <w:r>
        <w:rPr>
          <w:rFonts w:hint="eastAsia" w:ascii="Arial" w:hAnsi="Arial" w:cs="Arial"/>
          <w:sz w:val="24"/>
          <w:szCs w:val="24"/>
          <w:lang w:val="en-US" w:eastAsia="zh-CN"/>
        </w:rPr>
        <w:t xml:space="preserve"> </w:t>
      </w:r>
      <w:r>
        <w:rPr>
          <w:rFonts w:hint="default" w:ascii="Arial" w:hAnsi="Arial" w:cs="Arial"/>
          <w:sz w:val="24"/>
          <w:szCs w:val="24"/>
        </w:rPr>
        <w:t>of patients with and without neurological deficit after total aortic arch replacement.</w:t>
      </w:r>
      <w:r>
        <w:rPr>
          <w:rFonts w:hint="eastAsia" w:ascii="Arial" w:hAnsi="Arial" w:cs="Arial"/>
          <w:sz w:val="24"/>
          <w:szCs w:val="24"/>
          <w:lang w:val="en-US" w:eastAsia="zh-CN"/>
        </w:rPr>
        <w:t xml:space="preserve"> </w:t>
      </w:r>
    </w:p>
    <w:tbl>
      <w:tblPr>
        <w:tblStyle w:val="4"/>
        <w:tblW w:w="8803" w:type="dxa"/>
        <w:jc w:val="center"/>
        <w:tblCellSpacing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02"/>
        <w:gridCol w:w="1652"/>
        <w:gridCol w:w="1626"/>
        <w:gridCol w:w="1636"/>
        <w:gridCol w:w="787"/>
      </w:tblGrid>
      <w:tr w14:paraId="5A6FECD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jc w:val="center"/>
        </w:trPr>
        <w:tc>
          <w:tcPr>
            <w:tcW w:w="3102" w:type="dxa"/>
            <w:tcBorders>
              <w:bottom w:val="single" w:color="auto" w:sz="6" w:space="0"/>
              <w:tl2br w:val="nil"/>
              <w:tr2bl w:val="nil"/>
            </w:tcBorders>
            <w:shd w:val="clear" w:color="auto" w:fill="auto"/>
            <w:tcMar>
              <w:top w:w="20" w:type="dxa"/>
              <w:left w:w="20" w:type="dxa"/>
              <w:bottom w:w="72" w:type="dxa"/>
              <w:right w:w="20" w:type="dxa"/>
            </w:tcMar>
            <w:vAlign w:val="center"/>
          </w:tcPr>
          <w:p w14:paraId="083C754A">
            <w:pPr>
              <w:pStyle w:val="3"/>
              <w:keepNext w:val="0"/>
              <w:keepLines w:val="0"/>
              <w:widowControl/>
              <w:suppressLineNumbers w:val="0"/>
              <w:rPr>
                <w:rFonts w:hint="default" w:ascii="Arial" w:hAnsi="Arial" w:eastAsia="宋体" w:cs="Arial"/>
                <w:b w:val="0"/>
                <w:bCs w:val="0"/>
                <w:color w:val="auto"/>
                <w:sz w:val="22"/>
                <w:szCs w:val="22"/>
                <w:lang w:val="en-US" w:eastAsia="zh-CN"/>
              </w:rPr>
            </w:pPr>
          </w:p>
        </w:tc>
        <w:tc>
          <w:tcPr>
            <w:tcW w:w="1652" w:type="dxa"/>
            <w:tcBorders>
              <w:bottom w:val="single" w:color="auto" w:sz="6" w:space="0"/>
              <w:tl2br w:val="nil"/>
              <w:tr2bl w:val="nil"/>
            </w:tcBorders>
            <w:shd w:val="clear" w:color="auto" w:fill="auto"/>
            <w:tcMar>
              <w:top w:w="20" w:type="dxa"/>
              <w:left w:w="20" w:type="dxa"/>
              <w:bottom w:w="72" w:type="dxa"/>
              <w:right w:w="20" w:type="dxa"/>
            </w:tcMar>
            <w:vAlign w:val="center"/>
          </w:tcPr>
          <w:p w14:paraId="2A7EBAFD">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All, n=151</w:t>
            </w:r>
          </w:p>
        </w:tc>
        <w:tc>
          <w:tcPr>
            <w:tcW w:w="1626" w:type="dxa"/>
            <w:tcBorders>
              <w:bottom w:val="single" w:color="auto" w:sz="6" w:space="0"/>
              <w:tl2br w:val="nil"/>
              <w:tr2bl w:val="nil"/>
            </w:tcBorders>
            <w:shd w:val="clear" w:color="auto" w:fill="auto"/>
            <w:tcMar>
              <w:top w:w="20" w:type="dxa"/>
              <w:left w:w="20" w:type="dxa"/>
              <w:bottom w:w="72" w:type="dxa"/>
              <w:right w:w="20" w:type="dxa"/>
            </w:tcMar>
            <w:vAlign w:val="center"/>
          </w:tcPr>
          <w:p w14:paraId="18730568">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ND-, n=92</w:t>
            </w:r>
          </w:p>
        </w:tc>
        <w:tc>
          <w:tcPr>
            <w:tcW w:w="1636" w:type="dxa"/>
            <w:tcBorders>
              <w:bottom w:val="single" w:color="auto" w:sz="6" w:space="0"/>
              <w:tl2br w:val="nil"/>
              <w:tr2bl w:val="nil"/>
            </w:tcBorders>
            <w:shd w:val="clear" w:color="auto" w:fill="auto"/>
            <w:tcMar>
              <w:top w:w="20" w:type="dxa"/>
              <w:left w:w="20" w:type="dxa"/>
              <w:bottom w:w="72" w:type="dxa"/>
              <w:right w:w="20" w:type="dxa"/>
            </w:tcMar>
            <w:vAlign w:val="center"/>
          </w:tcPr>
          <w:p w14:paraId="12BF9564">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ND+, n=59</w:t>
            </w:r>
          </w:p>
        </w:tc>
        <w:tc>
          <w:tcPr>
            <w:tcW w:w="787" w:type="dxa"/>
            <w:tcBorders>
              <w:bottom w:val="single" w:color="auto" w:sz="6" w:space="0"/>
              <w:tl2br w:val="nil"/>
              <w:tr2bl w:val="nil"/>
            </w:tcBorders>
            <w:shd w:val="clear" w:color="auto" w:fill="auto"/>
            <w:tcMar>
              <w:top w:w="20" w:type="dxa"/>
              <w:left w:w="20" w:type="dxa"/>
              <w:bottom w:w="72" w:type="dxa"/>
              <w:right w:w="20" w:type="dxa"/>
            </w:tcMar>
            <w:vAlign w:val="center"/>
          </w:tcPr>
          <w:p w14:paraId="6F17423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i/>
                <w:iCs/>
                <w:color w:val="auto"/>
                <w:sz w:val="22"/>
                <w:szCs w:val="22"/>
                <w:lang w:val="en-US" w:eastAsia="zh-CN"/>
              </w:rPr>
              <w:t>P</w:t>
            </w:r>
            <w:r>
              <w:rPr>
                <w:rFonts w:hint="default" w:ascii="Arial" w:hAnsi="Arial" w:eastAsia="宋体" w:cs="Arial"/>
                <w:b w:val="0"/>
                <w:bCs w:val="0"/>
                <w:color w:val="auto"/>
                <w:sz w:val="22"/>
                <w:szCs w:val="22"/>
                <w:lang w:val="en-US" w:eastAsia="zh-CN"/>
              </w:rPr>
              <w:t>-value</w:t>
            </w:r>
          </w:p>
        </w:tc>
      </w:tr>
      <w:tr w14:paraId="3F12EE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jc w:val="center"/>
        </w:trPr>
        <w:tc>
          <w:tcPr>
            <w:tcW w:w="3102" w:type="dxa"/>
            <w:tcBorders>
              <w:tl2br w:val="nil"/>
              <w:tr2bl w:val="nil"/>
            </w:tcBorders>
            <w:shd w:val="clear" w:color="auto" w:fill="auto"/>
            <w:tcMar>
              <w:top w:w="20" w:type="dxa"/>
              <w:left w:w="20" w:type="dxa"/>
              <w:bottom w:w="72" w:type="dxa"/>
              <w:right w:w="20" w:type="dxa"/>
            </w:tcMar>
            <w:vAlign w:val="center"/>
          </w:tcPr>
          <w:p w14:paraId="5661A65A">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Double arterial cannulation</w:t>
            </w:r>
          </w:p>
        </w:tc>
        <w:tc>
          <w:tcPr>
            <w:tcW w:w="1652" w:type="dxa"/>
            <w:tcBorders>
              <w:tl2br w:val="nil"/>
              <w:tr2bl w:val="nil"/>
            </w:tcBorders>
            <w:shd w:val="clear" w:color="auto" w:fill="auto"/>
            <w:tcMar>
              <w:top w:w="20" w:type="dxa"/>
              <w:left w:w="20" w:type="dxa"/>
              <w:bottom w:w="72" w:type="dxa"/>
              <w:right w:w="20" w:type="dxa"/>
            </w:tcMar>
            <w:vAlign w:val="center"/>
          </w:tcPr>
          <w:p w14:paraId="39A2EDBB">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70 (46.4)</w:t>
            </w:r>
          </w:p>
        </w:tc>
        <w:tc>
          <w:tcPr>
            <w:tcW w:w="1626" w:type="dxa"/>
            <w:tcBorders>
              <w:tl2br w:val="nil"/>
              <w:tr2bl w:val="nil"/>
            </w:tcBorders>
            <w:shd w:val="clear" w:color="auto" w:fill="auto"/>
            <w:tcMar>
              <w:top w:w="20" w:type="dxa"/>
              <w:left w:w="20" w:type="dxa"/>
              <w:bottom w:w="72" w:type="dxa"/>
              <w:right w:w="20" w:type="dxa"/>
            </w:tcMar>
            <w:vAlign w:val="center"/>
          </w:tcPr>
          <w:p w14:paraId="2D5B6C67">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38 (41.3)</w:t>
            </w:r>
          </w:p>
        </w:tc>
        <w:tc>
          <w:tcPr>
            <w:tcW w:w="1636" w:type="dxa"/>
            <w:tcBorders>
              <w:tl2br w:val="nil"/>
              <w:tr2bl w:val="nil"/>
            </w:tcBorders>
            <w:shd w:val="clear" w:color="auto" w:fill="auto"/>
            <w:tcMar>
              <w:top w:w="20" w:type="dxa"/>
              <w:left w:w="20" w:type="dxa"/>
              <w:bottom w:w="72" w:type="dxa"/>
              <w:right w:w="20" w:type="dxa"/>
            </w:tcMar>
            <w:vAlign w:val="center"/>
          </w:tcPr>
          <w:p w14:paraId="102E46E0">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32 (54.2)</w:t>
            </w:r>
          </w:p>
        </w:tc>
        <w:tc>
          <w:tcPr>
            <w:tcW w:w="787" w:type="dxa"/>
            <w:tcBorders>
              <w:tl2br w:val="nil"/>
              <w:tr2bl w:val="nil"/>
            </w:tcBorders>
            <w:shd w:val="clear" w:color="auto" w:fill="auto"/>
            <w:tcMar>
              <w:top w:w="20" w:type="dxa"/>
              <w:left w:w="20" w:type="dxa"/>
              <w:bottom w:w="72" w:type="dxa"/>
              <w:right w:w="20" w:type="dxa"/>
            </w:tcMar>
            <w:vAlign w:val="center"/>
          </w:tcPr>
          <w:p w14:paraId="6643433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0.120</w:t>
            </w:r>
          </w:p>
        </w:tc>
      </w:tr>
      <w:tr w14:paraId="4894C8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jc w:val="center"/>
        </w:trPr>
        <w:tc>
          <w:tcPr>
            <w:tcW w:w="3102" w:type="dxa"/>
            <w:tcBorders>
              <w:tl2br w:val="nil"/>
              <w:tr2bl w:val="nil"/>
            </w:tcBorders>
            <w:shd w:val="clear" w:color="auto" w:fill="auto"/>
            <w:tcMar>
              <w:top w:w="20" w:type="dxa"/>
              <w:left w:w="20" w:type="dxa"/>
              <w:bottom w:w="72" w:type="dxa"/>
              <w:right w:w="20" w:type="dxa"/>
            </w:tcMar>
            <w:vAlign w:val="center"/>
          </w:tcPr>
          <w:p w14:paraId="1A7DE36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Innominate artery cannulation</w:t>
            </w:r>
          </w:p>
        </w:tc>
        <w:tc>
          <w:tcPr>
            <w:tcW w:w="1652" w:type="dxa"/>
            <w:tcBorders>
              <w:tl2br w:val="nil"/>
              <w:tr2bl w:val="nil"/>
            </w:tcBorders>
            <w:shd w:val="clear" w:color="auto" w:fill="auto"/>
            <w:tcMar>
              <w:top w:w="20" w:type="dxa"/>
              <w:left w:w="20" w:type="dxa"/>
              <w:bottom w:w="72" w:type="dxa"/>
              <w:right w:w="20" w:type="dxa"/>
            </w:tcMar>
            <w:vAlign w:val="center"/>
          </w:tcPr>
          <w:p w14:paraId="69228081">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100 (66.2)</w:t>
            </w:r>
          </w:p>
        </w:tc>
        <w:tc>
          <w:tcPr>
            <w:tcW w:w="1626" w:type="dxa"/>
            <w:tcBorders>
              <w:tl2br w:val="nil"/>
              <w:tr2bl w:val="nil"/>
            </w:tcBorders>
            <w:shd w:val="clear" w:color="auto" w:fill="auto"/>
            <w:tcMar>
              <w:top w:w="20" w:type="dxa"/>
              <w:left w:w="20" w:type="dxa"/>
              <w:bottom w:w="72" w:type="dxa"/>
              <w:right w:w="20" w:type="dxa"/>
            </w:tcMar>
            <w:vAlign w:val="center"/>
          </w:tcPr>
          <w:p w14:paraId="6E55E6E6">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64 (69.6)</w:t>
            </w:r>
          </w:p>
        </w:tc>
        <w:tc>
          <w:tcPr>
            <w:tcW w:w="1636" w:type="dxa"/>
            <w:tcBorders>
              <w:tl2br w:val="nil"/>
              <w:tr2bl w:val="nil"/>
            </w:tcBorders>
            <w:shd w:val="clear" w:color="auto" w:fill="auto"/>
            <w:tcMar>
              <w:top w:w="20" w:type="dxa"/>
              <w:left w:w="20" w:type="dxa"/>
              <w:bottom w:w="72" w:type="dxa"/>
              <w:right w:w="20" w:type="dxa"/>
            </w:tcMar>
            <w:vAlign w:val="center"/>
          </w:tcPr>
          <w:p w14:paraId="4FAC14F5">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64 (61.0)</w:t>
            </w:r>
          </w:p>
        </w:tc>
        <w:tc>
          <w:tcPr>
            <w:tcW w:w="787" w:type="dxa"/>
            <w:tcBorders>
              <w:tl2br w:val="nil"/>
              <w:tr2bl w:val="nil"/>
            </w:tcBorders>
            <w:shd w:val="clear" w:color="auto" w:fill="auto"/>
            <w:tcMar>
              <w:top w:w="20" w:type="dxa"/>
              <w:left w:w="20" w:type="dxa"/>
              <w:bottom w:w="72" w:type="dxa"/>
              <w:right w:w="20" w:type="dxa"/>
            </w:tcMar>
            <w:vAlign w:val="center"/>
          </w:tcPr>
          <w:p w14:paraId="02D9DFF2">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0.279</w:t>
            </w:r>
          </w:p>
        </w:tc>
      </w:tr>
      <w:tr w14:paraId="0F388F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jc w:val="center"/>
        </w:trPr>
        <w:tc>
          <w:tcPr>
            <w:tcW w:w="3102" w:type="dxa"/>
            <w:tcBorders>
              <w:tl2br w:val="nil"/>
              <w:tr2bl w:val="nil"/>
            </w:tcBorders>
            <w:shd w:val="clear" w:color="auto" w:fill="auto"/>
            <w:tcMar>
              <w:top w:w="20" w:type="dxa"/>
              <w:left w:w="20" w:type="dxa"/>
              <w:bottom w:w="72" w:type="dxa"/>
              <w:right w:w="20" w:type="dxa"/>
            </w:tcMar>
            <w:vAlign w:val="center"/>
          </w:tcPr>
          <w:p w14:paraId="4B0CF991">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Subclavian artery cannulation</w:t>
            </w:r>
          </w:p>
        </w:tc>
        <w:tc>
          <w:tcPr>
            <w:tcW w:w="1652" w:type="dxa"/>
            <w:tcBorders>
              <w:tl2br w:val="nil"/>
              <w:tr2bl w:val="nil"/>
            </w:tcBorders>
            <w:shd w:val="clear" w:color="auto" w:fill="auto"/>
            <w:tcMar>
              <w:top w:w="20" w:type="dxa"/>
              <w:left w:w="20" w:type="dxa"/>
              <w:bottom w:w="72" w:type="dxa"/>
              <w:right w:w="20" w:type="dxa"/>
            </w:tcMar>
            <w:vAlign w:val="center"/>
          </w:tcPr>
          <w:p w14:paraId="34FB42B6">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12 (7.9)</w:t>
            </w:r>
          </w:p>
        </w:tc>
        <w:tc>
          <w:tcPr>
            <w:tcW w:w="1626" w:type="dxa"/>
            <w:tcBorders>
              <w:tl2br w:val="nil"/>
              <w:tr2bl w:val="nil"/>
            </w:tcBorders>
            <w:shd w:val="clear" w:color="auto" w:fill="auto"/>
            <w:tcMar>
              <w:top w:w="20" w:type="dxa"/>
              <w:left w:w="20" w:type="dxa"/>
              <w:bottom w:w="72" w:type="dxa"/>
              <w:right w:w="20" w:type="dxa"/>
            </w:tcMar>
            <w:vAlign w:val="center"/>
          </w:tcPr>
          <w:p w14:paraId="1D9D17EB">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5 (5.4)</w:t>
            </w:r>
          </w:p>
        </w:tc>
        <w:tc>
          <w:tcPr>
            <w:tcW w:w="1636" w:type="dxa"/>
            <w:tcBorders>
              <w:tl2br w:val="nil"/>
              <w:tr2bl w:val="nil"/>
            </w:tcBorders>
            <w:shd w:val="clear" w:color="auto" w:fill="auto"/>
            <w:tcMar>
              <w:top w:w="20" w:type="dxa"/>
              <w:left w:w="20" w:type="dxa"/>
              <w:bottom w:w="72" w:type="dxa"/>
              <w:right w:w="20" w:type="dxa"/>
            </w:tcMar>
            <w:vAlign w:val="center"/>
          </w:tcPr>
          <w:p w14:paraId="080DF76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7 (11.9)</w:t>
            </w:r>
          </w:p>
        </w:tc>
        <w:tc>
          <w:tcPr>
            <w:tcW w:w="787" w:type="dxa"/>
            <w:tcBorders>
              <w:tl2br w:val="nil"/>
              <w:tr2bl w:val="nil"/>
            </w:tcBorders>
            <w:shd w:val="clear" w:color="auto" w:fill="auto"/>
            <w:tcMar>
              <w:top w:w="20" w:type="dxa"/>
              <w:left w:w="20" w:type="dxa"/>
              <w:bottom w:w="72" w:type="dxa"/>
              <w:right w:w="20" w:type="dxa"/>
            </w:tcMar>
            <w:vAlign w:val="center"/>
          </w:tcPr>
          <w:p w14:paraId="094B41E6">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0.217</w:t>
            </w:r>
          </w:p>
        </w:tc>
      </w:tr>
      <w:tr w14:paraId="718CD5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jc w:val="center"/>
        </w:trPr>
        <w:tc>
          <w:tcPr>
            <w:tcW w:w="3102" w:type="dxa"/>
            <w:tcBorders>
              <w:tl2br w:val="nil"/>
              <w:tr2bl w:val="nil"/>
            </w:tcBorders>
            <w:shd w:val="clear" w:color="auto" w:fill="auto"/>
            <w:tcMar>
              <w:top w:w="20" w:type="dxa"/>
              <w:left w:w="20" w:type="dxa"/>
              <w:bottom w:w="72" w:type="dxa"/>
              <w:right w:w="20" w:type="dxa"/>
            </w:tcMar>
            <w:vAlign w:val="center"/>
          </w:tcPr>
          <w:p w14:paraId="484E41C0">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Axillary annulation</w:t>
            </w:r>
          </w:p>
        </w:tc>
        <w:tc>
          <w:tcPr>
            <w:tcW w:w="1652" w:type="dxa"/>
            <w:tcBorders>
              <w:tl2br w:val="nil"/>
              <w:tr2bl w:val="nil"/>
            </w:tcBorders>
            <w:shd w:val="clear" w:color="auto" w:fill="auto"/>
            <w:tcMar>
              <w:top w:w="20" w:type="dxa"/>
              <w:left w:w="20" w:type="dxa"/>
              <w:bottom w:w="72" w:type="dxa"/>
              <w:right w:w="20" w:type="dxa"/>
            </w:tcMar>
            <w:vAlign w:val="center"/>
          </w:tcPr>
          <w:p w14:paraId="18648BF9">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17 (11.3)</w:t>
            </w:r>
          </w:p>
        </w:tc>
        <w:tc>
          <w:tcPr>
            <w:tcW w:w="1626" w:type="dxa"/>
            <w:tcBorders>
              <w:tl2br w:val="nil"/>
              <w:tr2bl w:val="nil"/>
            </w:tcBorders>
            <w:shd w:val="clear" w:color="auto" w:fill="auto"/>
            <w:tcMar>
              <w:top w:w="20" w:type="dxa"/>
              <w:left w:w="20" w:type="dxa"/>
              <w:bottom w:w="72" w:type="dxa"/>
              <w:right w:w="20" w:type="dxa"/>
            </w:tcMar>
            <w:vAlign w:val="center"/>
          </w:tcPr>
          <w:p w14:paraId="16500183">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10 (10.9)</w:t>
            </w:r>
          </w:p>
        </w:tc>
        <w:tc>
          <w:tcPr>
            <w:tcW w:w="1636" w:type="dxa"/>
            <w:tcBorders>
              <w:tl2br w:val="nil"/>
              <w:tr2bl w:val="nil"/>
            </w:tcBorders>
            <w:shd w:val="clear" w:color="auto" w:fill="auto"/>
            <w:tcMar>
              <w:top w:w="20" w:type="dxa"/>
              <w:left w:w="20" w:type="dxa"/>
              <w:bottom w:w="72" w:type="dxa"/>
              <w:right w:w="20" w:type="dxa"/>
            </w:tcMar>
            <w:vAlign w:val="center"/>
          </w:tcPr>
          <w:p w14:paraId="1E96D84E">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7 (11.9)</w:t>
            </w:r>
          </w:p>
        </w:tc>
        <w:tc>
          <w:tcPr>
            <w:tcW w:w="787" w:type="dxa"/>
            <w:tcBorders>
              <w:tl2br w:val="nil"/>
              <w:tr2bl w:val="nil"/>
            </w:tcBorders>
            <w:shd w:val="clear" w:color="auto" w:fill="auto"/>
            <w:tcMar>
              <w:top w:w="20" w:type="dxa"/>
              <w:left w:w="20" w:type="dxa"/>
              <w:bottom w:w="72" w:type="dxa"/>
              <w:right w:w="20" w:type="dxa"/>
            </w:tcMar>
            <w:vAlign w:val="center"/>
          </w:tcPr>
          <w:p w14:paraId="7B21CF0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0.850</w:t>
            </w:r>
          </w:p>
        </w:tc>
      </w:tr>
      <w:tr w14:paraId="501211B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CellSpacing w:w="0" w:type="dxa"/>
          <w:jc w:val="center"/>
        </w:trPr>
        <w:tc>
          <w:tcPr>
            <w:tcW w:w="3102" w:type="dxa"/>
            <w:tcBorders>
              <w:tl2br w:val="nil"/>
              <w:tr2bl w:val="nil"/>
            </w:tcBorders>
            <w:shd w:val="clear" w:color="auto" w:fill="auto"/>
            <w:tcMar>
              <w:top w:w="20" w:type="dxa"/>
              <w:left w:w="20" w:type="dxa"/>
              <w:bottom w:w="72" w:type="dxa"/>
              <w:right w:w="20" w:type="dxa"/>
            </w:tcMar>
            <w:vAlign w:val="center"/>
          </w:tcPr>
          <w:p w14:paraId="39B9793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Femoral artery cannulation</w:t>
            </w:r>
          </w:p>
        </w:tc>
        <w:tc>
          <w:tcPr>
            <w:tcW w:w="1652" w:type="dxa"/>
            <w:tcBorders>
              <w:tl2br w:val="nil"/>
              <w:tr2bl w:val="nil"/>
            </w:tcBorders>
            <w:shd w:val="clear" w:color="auto" w:fill="auto"/>
            <w:tcMar>
              <w:top w:w="20" w:type="dxa"/>
              <w:left w:w="20" w:type="dxa"/>
              <w:bottom w:w="72" w:type="dxa"/>
              <w:right w:w="20" w:type="dxa"/>
            </w:tcMar>
            <w:vAlign w:val="center"/>
          </w:tcPr>
          <w:p w14:paraId="7056FEA4">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91 (60.3)</w:t>
            </w:r>
          </w:p>
        </w:tc>
        <w:tc>
          <w:tcPr>
            <w:tcW w:w="1626" w:type="dxa"/>
            <w:tcBorders>
              <w:tl2br w:val="nil"/>
              <w:tr2bl w:val="nil"/>
            </w:tcBorders>
            <w:shd w:val="clear" w:color="auto" w:fill="auto"/>
            <w:tcMar>
              <w:top w:w="20" w:type="dxa"/>
              <w:left w:w="20" w:type="dxa"/>
              <w:bottom w:w="72" w:type="dxa"/>
              <w:right w:w="20" w:type="dxa"/>
            </w:tcMar>
            <w:vAlign w:val="center"/>
          </w:tcPr>
          <w:p w14:paraId="3A85DD5C">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52 (56.5)</w:t>
            </w:r>
          </w:p>
        </w:tc>
        <w:tc>
          <w:tcPr>
            <w:tcW w:w="1636" w:type="dxa"/>
            <w:tcBorders>
              <w:tl2br w:val="nil"/>
              <w:tr2bl w:val="nil"/>
            </w:tcBorders>
            <w:shd w:val="clear" w:color="auto" w:fill="auto"/>
            <w:tcMar>
              <w:top w:w="20" w:type="dxa"/>
              <w:left w:w="20" w:type="dxa"/>
              <w:bottom w:w="72" w:type="dxa"/>
              <w:right w:w="20" w:type="dxa"/>
            </w:tcMar>
            <w:vAlign w:val="center"/>
          </w:tcPr>
          <w:p w14:paraId="1E53BF65">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39 (66.1)</w:t>
            </w:r>
          </w:p>
        </w:tc>
        <w:tc>
          <w:tcPr>
            <w:tcW w:w="787" w:type="dxa"/>
            <w:tcBorders>
              <w:tl2br w:val="nil"/>
              <w:tr2bl w:val="nil"/>
            </w:tcBorders>
            <w:shd w:val="clear" w:color="auto" w:fill="auto"/>
            <w:tcMar>
              <w:top w:w="20" w:type="dxa"/>
              <w:left w:w="20" w:type="dxa"/>
              <w:bottom w:w="72" w:type="dxa"/>
              <w:right w:w="20" w:type="dxa"/>
            </w:tcMar>
            <w:vAlign w:val="center"/>
          </w:tcPr>
          <w:p w14:paraId="587F1566">
            <w:pPr>
              <w:pStyle w:val="3"/>
              <w:keepNext w:val="0"/>
              <w:keepLines w:val="0"/>
              <w:widowControl/>
              <w:suppressLineNumbers w:val="0"/>
              <w:rPr>
                <w:rFonts w:hint="default" w:ascii="Arial" w:hAnsi="Arial" w:eastAsia="宋体" w:cs="Arial"/>
                <w:b w:val="0"/>
                <w:bCs w:val="0"/>
                <w:color w:val="auto"/>
                <w:sz w:val="22"/>
                <w:szCs w:val="22"/>
                <w:lang w:val="en-US" w:eastAsia="zh-CN"/>
              </w:rPr>
            </w:pPr>
            <w:r>
              <w:rPr>
                <w:rFonts w:hint="default" w:ascii="Arial" w:hAnsi="Arial" w:eastAsia="宋体" w:cs="Arial"/>
                <w:b w:val="0"/>
                <w:bCs w:val="0"/>
                <w:color w:val="auto"/>
                <w:sz w:val="22"/>
                <w:szCs w:val="22"/>
                <w:lang w:val="en-US" w:eastAsia="zh-CN"/>
              </w:rPr>
              <w:t>0.240</w:t>
            </w:r>
          </w:p>
        </w:tc>
      </w:tr>
    </w:tbl>
    <w:p w14:paraId="214550F5">
      <w:pPr>
        <w:spacing w:line="480" w:lineRule="auto"/>
        <w:rPr>
          <w:rFonts w:hint="eastAsia" w:ascii="Arial" w:hAnsi="Arial" w:cs="Arial" w:eastAsiaTheme="minorEastAsia"/>
          <w:sz w:val="24"/>
          <w:szCs w:val="24"/>
          <w:lang w:val="en-US" w:eastAsia="zh-CN"/>
        </w:rPr>
      </w:pPr>
      <w:r>
        <w:rPr>
          <w:rFonts w:hint="eastAsia" w:ascii="Arial" w:hAnsi="Arial" w:cs="Arial"/>
          <w:sz w:val="24"/>
          <w:szCs w:val="24"/>
          <w:lang w:val="en-US" w:eastAsia="zh-CN"/>
        </w:rPr>
        <w:t>Note: In this study, a subset of the population initially underwent unilateral intubation as their surgical method but subsequently transitioned to bilateral intubation due to insufficient perfusion requirements. The necessity for bilateral intubation in this subset is intrinsically linked to inadequate perfusion.</w:t>
      </w:r>
    </w:p>
    <w:p w14:paraId="69D4D5C8">
      <w:pPr>
        <w:spacing w:line="480" w:lineRule="auto"/>
        <w:rPr>
          <w:rFonts w:hint="default" w:ascii="Arial" w:hAnsi="Arial" w:eastAsia="宋体" w:cs="Arial"/>
          <w:b/>
          <w:bCs/>
          <w:kern w:val="2"/>
          <w:sz w:val="24"/>
          <w:szCs w:val="24"/>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0FE499CA">
      <w:pPr>
        <w:spacing w:line="480" w:lineRule="auto"/>
        <w:rPr>
          <w:rFonts w:hint="default" w:ascii="Arial" w:hAnsi="Arial" w:eastAsia="宋体" w:cs="Arial"/>
          <w:kern w:val="2"/>
          <w:sz w:val="24"/>
          <w:szCs w:val="24"/>
          <w:lang w:val="en-US" w:eastAsia="zh-CN" w:bidi="ar-SA"/>
        </w:rPr>
      </w:pPr>
      <w:r>
        <w:rPr>
          <w:rFonts w:hint="default" w:ascii="Arial" w:hAnsi="Arial" w:eastAsia="宋体" w:cs="Arial"/>
          <w:b/>
          <w:bCs/>
          <w:kern w:val="2"/>
          <w:sz w:val="24"/>
          <w:szCs w:val="24"/>
          <w:lang w:val="en-US" w:eastAsia="zh-CN" w:bidi="ar-SA"/>
        </w:rPr>
        <w:t>Figure S1.</w:t>
      </w:r>
      <w:r>
        <w:rPr>
          <w:rFonts w:hint="default" w:ascii="Arial" w:hAnsi="Arial" w:eastAsia="宋体" w:cs="Arial"/>
          <w:kern w:val="2"/>
          <w:sz w:val="24"/>
          <w:szCs w:val="24"/>
          <w:lang w:val="en-US" w:eastAsia="zh-CN" w:bidi="ar-SA"/>
        </w:rPr>
        <w:t xml:space="preserve"> Flow chart of study exclusion and inclusion. Abbreviations: TAAD: Type A aortic dissection; TAAR: Total aortic arch replacement; HCA: Hypothermic circulatory arrest; EIT: Electrical impedance tomography; ND: Neurological deficit</w:t>
      </w:r>
    </w:p>
    <w:p w14:paraId="0D0E1577">
      <w:pP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drawing>
          <wp:inline distT="0" distB="0" distL="114300" distR="114300">
            <wp:extent cx="4319905" cy="3634105"/>
            <wp:effectExtent l="0" t="0" r="8255" b="825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4319905" cy="3634105"/>
                    </a:xfrm>
                    <a:prstGeom prst="rect">
                      <a:avLst/>
                    </a:prstGeom>
                  </pic:spPr>
                </pic:pic>
              </a:graphicData>
            </a:graphic>
          </wp:inline>
        </w:drawing>
      </w:r>
    </w:p>
    <w:p w14:paraId="434C4371">
      <w:pPr>
        <w:rPr>
          <w:rFonts w:hint="default" w:ascii="Times New Roman" w:hAnsi="Times New Roman" w:eastAsia="宋体"/>
          <w:sz w:val="24"/>
          <w:szCs w:val="24"/>
          <w:lang w:val="en-US" w:eastAsia="zh-CN"/>
        </w:rPr>
        <w:sectPr>
          <w:pgSz w:w="11906" w:h="16838"/>
          <w:pgMar w:top="1440"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66F4CE3D">
      <w:pPr>
        <w:spacing w:line="480" w:lineRule="auto"/>
        <w:rPr>
          <w:rFonts w:hint="eastAsia" w:ascii="Arial" w:hAnsi="Arial" w:cs="Arial" w:eastAsiaTheme="minorEastAsia"/>
          <w:sz w:val="24"/>
          <w:szCs w:val="24"/>
          <w:lang w:val="en-US" w:eastAsia="zh-CN"/>
        </w:rPr>
      </w:pPr>
      <w:r>
        <w:rPr>
          <w:rFonts w:hint="default" w:ascii="Arial" w:hAnsi="Arial" w:cs="Arial"/>
          <w:b/>
          <w:bCs/>
          <w:sz w:val="24"/>
          <w:szCs w:val="24"/>
        </w:rPr>
        <w:t xml:space="preserve">Figure </w:t>
      </w:r>
      <w:r>
        <w:rPr>
          <w:rFonts w:hint="default" w:ascii="Arial" w:hAnsi="Arial" w:cs="Arial"/>
          <w:b/>
          <w:bCs/>
          <w:sz w:val="24"/>
          <w:szCs w:val="24"/>
          <w:lang w:val="en-US" w:eastAsia="zh-CN"/>
        </w:rPr>
        <w:t>S</w:t>
      </w:r>
      <w:r>
        <w:rPr>
          <w:rFonts w:hint="eastAsia" w:ascii="Arial" w:hAnsi="Arial" w:cs="Arial"/>
          <w:b/>
          <w:bCs/>
          <w:sz w:val="24"/>
          <w:szCs w:val="24"/>
          <w:lang w:val="en-US" w:eastAsia="zh-CN"/>
        </w:rPr>
        <w:t>2</w:t>
      </w:r>
      <w:r>
        <w:rPr>
          <w:rFonts w:hint="default" w:ascii="Arial" w:hAnsi="Arial" w:cs="Arial"/>
          <w:b/>
          <w:bCs/>
          <w:sz w:val="24"/>
          <w:szCs w:val="24"/>
        </w:rPr>
        <w:t>.</w:t>
      </w:r>
      <w:r>
        <w:rPr>
          <w:rFonts w:hint="default" w:ascii="Arial" w:hAnsi="Arial" w:cs="Arial"/>
          <w:sz w:val="24"/>
          <w:szCs w:val="24"/>
        </w:rPr>
        <w:t xml:space="preserve"> Representative computed tomographic images of strokes (white arrow). A: A 53 year old female with normal preoperative brain CT shows a new low-density ischemic infarction in bilateral basal ganglia on brain CT 4 days after surgery; B: A 35 year old male shows a left </w:t>
      </w:r>
      <w:r>
        <w:rPr>
          <w:rFonts w:hint="default" w:ascii="Arial" w:hAnsi="Arial" w:cs="Arial"/>
          <w:sz w:val="24"/>
          <w:szCs w:val="24"/>
          <w:lang w:val="en-US" w:eastAsia="zh-CN"/>
        </w:rPr>
        <w:t>lateral</w:t>
      </w:r>
      <w:r>
        <w:rPr>
          <w:rFonts w:hint="default" w:ascii="Arial" w:hAnsi="Arial" w:cs="Arial"/>
          <w:sz w:val="24"/>
          <w:szCs w:val="24"/>
        </w:rPr>
        <w:t xml:space="preserve"> </w:t>
      </w:r>
      <w:r>
        <w:rPr>
          <w:rFonts w:hint="default" w:ascii="Arial" w:hAnsi="Arial" w:cs="Arial"/>
          <w:sz w:val="24"/>
          <w:szCs w:val="24"/>
          <w:lang w:val="en-US" w:eastAsia="zh-CN"/>
        </w:rPr>
        <w:t xml:space="preserve">ventricle </w:t>
      </w:r>
      <w:r>
        <w:rPr>
          <w:rFonts w:hint="default" w:ascii="Arial" w:hAnsi="Arial" w:cs="Arial"/>
          <w:sz w:val="24"/>
          <w:szCs w:val="24"/>
        </w:rPr>
        <w:t xml:space="preserve">infarction on preoperative brain CT, and a newly diagnosed right </w:t>
      </w:r>
      <w:r>
        <w:rPr>
          <w:rFonts w:hint="default" w:ascii="Arial" w:hAnsi="Arial" w:cs="Arial"/>
          <w:sz w:val="24"/>
          <w:szCs w:val="24"/>
          <w:lang w:val="en-US" w:eastAsia="zh-CN"/>
        </w:rPr>
        <w:t xml:space="preserve">lateral </w:t>
      </w:r>
      <w:r>
        <w:rPr>
          <w:rFonts w:hint="default" w:ascii="Arial" w:hAnsi="Arial" w:cs="Arial"/>
          <w:sz w:val="24"/>
          <w:szCs w:val="24"/>
        </w:rPr>
        <w:t xml:space="preserve">ventricular </w:t>
      </w:r>
      <w:r>
        <w:rPr>
          <w:rFonts w:hint="default" w:ascii="Arial" w:hAnsi="Arial" w:cs="Arial"/>
          <w:sz w:val="24"/>
          <w:szCs w:val="24"/>
          <w:lang w:val="en-US" w:eastAsia="zh-CN"/>
        </w:rPr>
        <w:t>(</w:t>
      </w:r>
      <w:r>
        <w:rPr>
          <w:rFonts w:hint="default" w:ascii="Arial" w:hAnsi="Arial" w:cs="Arial"/>
          <w:sz w:val="24"/>
          <w:szCs w:val="24"/>
        </w:rPr>
        <w:t>anterior horn</w:t>
      </w:r>
      <w:r>
        <w:rPr>
          <w:rFonts w:hint="default" w:ascii="Arial" w:hAnsi="Arial" w:cs="Arial"/>
          <w:sz w:val="24"/>
          <w:szCs w:val="24"/>
          <w:lang w:val="en-US" w:eastAsia="zh-CN"/>
        </w:rPr>
        <w:t>)</w:t>
      </w:r>
      <w:r>
        <w:rPr>
          <w:rFonts w:hint="default" w:ascii="Arial" w:hAnsi="Arial" w:cs="Arial"/>
          <w:sz w:val="24"/>
          <w:szCs w:val="24"/>
        </w:rPr>
        <w:t xml:space="preserve"> on CT 12 days after surgery; C: Brain CT 11 days after surgery of a 63 year old male (normal preoperative CT omitted) shows bilateral </w:t>
      </w:r>
      <w:r>
        <w:rPr>
          <w:rFonts w:hint="default" w:ascii="Arial" w:hAnsi="Arial" w:cs="Arial"/>
          <w:sz w:val="24"/>
          <w:szCs w:val="24"/>
          <w:lang w:val="en-US" w:eastAsia="zh-CN"/>
        </w:rPr>
        <w:t>centrum se</w:t>
      </w:r>
      <w:r>
        <w:rPr>
          <w:rFonts w:hint="default" w:ascii="Arial" w:hAnsi="Arial" w:cs="Arial"/>
          <w:sz w:val="24"/>
          <w:szCs w:val="24"/>
        </w:rPr>
        <w:t xml:space="preserve">miovale cerebral infarction and left </w:t>
      </w:r>
      <w:r>
        <w:rPr>
          <w:rFonts w:hint="default" w:ascii="Arial" w:hAnsi="Arial" w:cs="Arial"/>
          <w:sz w:val="24"/>
          <w:szCs w:val="24"/>
          <w:lang w:val="en-US" w:eastAsia="zh-CN"/>
        </w:rPr>
        <w:t xml:space="preserve">lateral </w:t>
      </w:r>
      <w:r>
        <w:rPr>
          <w:rFonts w:hint="default" w:ascii="Arial" w:hAnsi="Arial" w:cs="Arial"/>
          <w:sz w:val="24"/>
          <w:szCs w:val="24"/>
        </w:rPr>
        <w:t xml:space="preserve">ventricular </w:t>
      </w:r>
      <w:r>
        <w:rPr>
          <w:rFonts w:hint="default" w:ascii="Arial" w:hAnsi="Arial" w:cs="Arial"/>
          <w:sz w:val="24"/>
          <w:szCs w:val="24"/>
          <w:lang w:val="en-US" w:eastAsia="zh-CN"/>
        </w:rPr>
        <w:t>(</w:t>
      </w:r>
      <w:r>
        <w:rPr>
          <w:rFonts w:hint="default" w:ascii="Arial" w:hAnsi="Arial" w:cs="Arial"/>
          <w:sz w:val="24"/>
          <w:szCs w:val="24"/>
        </w:rPr>
        <w:t>anterior horn</w:t>
      </w:r>
      <w:r>
        <w:rPr>
          <w:rFonts w:hint="default" w:ascii="Arial" w:hAnsi="Arial" w:cs="Arial"/>
          <w:sz w:val="24"/>
          <w:szCs w:val="24"/>
          <w:lang w:val="en-US" w:eastAsia="zh-CN"/>
        </w:rPr>
        <w:t>)</w:t>
      </w:r>
      <w:r>
        <w:rPr>
          <w:rFonts w:hint="default" w:ascii="Arial" w:hAnsi="Arial" w:cs="Arial"/>
          <w:sz w:val="24"/>
          <w:szCs w:val="24"/>
        </w:rPr>
        <w:t xml:space="preserve"> cerebral infarction; D: A 37 year male with normal preoperative brain CT, shows a right </w:t>
      </w:r>
      <w:r>
        <w:rPr>
          <w:rFonts w:hint="default" w:ascii="Arial" w:hAnsi="Arial" w:cs="Arial"/>
          <w:sz w:val="24"/>
          <w:szCs w:val="24"/>
          <w:lang w:val="en-US" w:eastAsia="zh-CN"/>
        </w:rPr>
        <w:t>centrum se</w:t>
      </w:r>
      <w:r>
        <w:rPr>
          <w:rFonts w:hint="default" w:ascii="Arial" w:hAnsi="Arial" w:cs="Arial"/>
          <w:sz w:val="24"/>
          <w:szCs w:val="24"/>
        </w:rPr>
        <w:t>miovale cerebral infarction, a right basal ganglia cerebral infarction (left), and a right temporal lobe cerebral infarction (right) on the CT of 9th day after surgery.</w:t>
      </w:r>
      <w:r>
        <w:rPr>
          <w:rFonts w:hint="eastAsia" w:ascii="Arial" w:hAnsi="Arial" w:cs="Arial"/>
          <w:sz w:val="24"/>
          <w:szCs w:val="24"/>
          <w:lang w:val="en-US" w:eastAsia="zh-CN"/>
        </w:rPr>
        <w:t xml:space="preserve"> </w:t>
      </w:r>
      <w:r>
        <w:rPr>
          <w:rFonts w:hint="default" w:ascii="Arial" w:hAnsi="Arial" w:eastAsia="宋体" w:cs="Arial"/>
          <w:kern w:val="2"/>
          <w:sz w:val="24"/>
          <w:szCs w:val="24"/>
          <w:lang w:val="en-US" w:eastAsia="zh-CN" w:bidi="ar-SA"/>
        </w:rPr>
        <w:t>Abbreviations:</w:t>
      </w:r>
      <w:r>
        <w:rPr>
          <w:rFonts w:hint="eastAsia" w:ascii="Arial" w:hAnsi="Arial" w:eastAsia="宋体" w:cs="Arial"/>
          <w:kern w:val="2"/>
          <w:sz w:val="24"/>
          <w:szCs w:val="24"/>
          <w:lang w:val="en-US" w:eastAsia="zh-CN" w:bidi="ar-SA"/>
        </w:rPr>
        <w:t xml:space="preserve"> </w:t>
      </w:r>
      <w:r>
        <w:rPr>
          <w:rFonts w:hint="default" w:ascii="Arial" w:hAnsi="Arial" w:cs="Arial"/>
          <w:sz w:val="24"/>
          <w:szCs w:val="24"/>
          <w:highlight w:val="none"/>
        </w:rPr>
        <w:t>CT</w:t>
      </w:r>
      <w:r>
        <w:rPr>
          <w:rFonts w:hint="eastAsia" w:ascii="Arial" w:hAnsi="Arial" w:cs="Arial"/>
          <w:sz w:val="24"/>
          <w:szCs w:val="24"/>
          <w:highlight w:val="none"/>
          <w:lang w:val="en-US" w:eastAsia="zh-CN"/>
        </w:rPr>
        <w:t>: C</w:t>
      </w:r>
      <w:r>
        <w:rPr>
          <w:rFonts w:hint="default" w:ascii="Arial" w:hAnsi="Arial" w:cs="Arial"/>
          <w:sz w:val="24"/>
          <w:szCs w:val="24"/>
          <w:highlight w:val="none"/>
        </w:rPr>
        <w:t>omputed tomography</w:t>
      </w:r>
    </w:p>
    <w:p w14:paraId="7CFB2B71">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drawing>
          <wp:inline distT="0" distB="0" distL="114300" distR="114300">
            <wp:extent cx="4319905" cy="2550160"/>
            <wp:effectExtent l="0" t="0" r="8255" b="10160"/>
            <wp:docPr id="5" name="图片 5" descr="C:/Users/FULAWEN/Desktop/CT示例图.tifCT示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FULAWEN/Desktop/CT示例图.tifCT示例图"/>
                    <pic:cNvPicPr>
                      <a:picLocks noChangeAspect="1"/>
                    </pic:cNvPicPr>
                  </pic:nvPicPr>
                  <pic:blipFill>
                    <a:blip r:embed="rId5"/>
                    <a:srcRect t="801" b="801"/>
                    <a:stretch>
                      <a:fillRect/>
                    </a:stretch>
                  </pic:blipFill>
                  <pic:spPr>
                    <a:xfrm>
                      <a:off x="0" y="0"/>
                      <a:ext cx="4319905" cy="2550160"/>
                    </a:xfrm>
                    <a:prstGeom prst="rect">
                      <a:avLst/>
                    </a:prstGeom>
                  </pic:spPr>
                </pic:pic>
              </a:graphicData>
            </a:graphic>
          </wp:inline>
        </w:drawing>
      </w:r>
    </w:p>
    <w:p w14:paraId="1CA54916">
      <w:pPr>
        <w:spacing w:line="480" w:lineRule="auto"/>
        <w:rPr>
          <w:rFonts w:hint="eastAsia" w:ascii="Arial" w:hAnsi="Arial" w:cs="Arial" w:eastAsiaTheme="minorEastAsia"/>
          <w:b w:val="0"/>
          <w:bCs w:val="0"/>
          <w:sz w:val="24"/>
          <w:szCs w:val="24"/>
          <w:lang w:eastAsia="zh-CN"/>
        </w:rPr>
        <w:sectPr>
          <w:pgSz w:w="11906" w:h="16838"/>
          <w:pgMar w:top="1417" w:right="1417" w:bottom="1417" w:left="1417" w:header="851" w:footer="992" w:gutter="0"/>
          <w:cols w:space="425" w:num="1"/>
          <w:docGrid w:type="lines" w:linePitch="312" w:charSpace="0"/>
        </w:sectPr>
      </w:pPr>
    </w:p>
    <w:p w14:paraId="7AD2FCCA">
      <w:pPr>
        <w:spacing w:line="480" w:lineRule="auto"/>
        <w:rPr>
          <w:rFonts w:hint="default" w:ascii="Arial" w:hAnsi="Arial" w:cs="Arial"/>
          <w:b w:val="0"/>
          <w:bCs w:val="0"/>
          <w:sz w:val="24"/>
          <w:szCs w:val="24"/>
        </w:rPr>
      </w:pPr>
      <w:r>
        <w:rPr>
          <w:rFonts w:hint="default" w:ascii="Arial" w:hAnsi="Arial" w:cs="Arial"/>
          <w:b/>
          <w:bCs/>
          <w:sz w:val="24"/>
          <w:szCs w:val="24"/>
        </w:rPr>
        <w:t xml:space="preserve">Figure </w:t>
      </w:r>
      <w:r>
        <w:rPr>
          <w:rFonts w:hint="eastAsia" w:ascii="Arial" w:hAnsi="Arial" w:cs="Arial"/>
          <w:b/>
          <w:bCs/>
          <w:sz w:val="24"/>
          <w:szCs w:val="24"/>
          <w:lang w:val="en-US" w:eastAsia="zh-CN"/>
        </w:rPr>
        <w:t>S3</w:t>
      </w:r>
      <w:r>
        <w:rPr>
          <w:rFonts w:hint="default" w:ascii="Arial" w:hAnsi="Arial" w:cs="Arial"/>
          <w:b/>
          <w:bCs/>
          <w:sz w:val="24"/>
          <w:szCs w:val="24"/>
        </w:rPr>
        <w:t>.</w:t>
      </w:r>
      <w:r>
        <w:rPr>
          <w:rFonts w:hint="default" w:ascii="Arial" w:hAnsi="Arial" w:cs="Arial"/>
          <w:b w:val="0"/>
          <w:bCs w:val="0"/>
          <w:sz w:val="24"/>
          <w:szCs w:val="24"/>
        </w:rPr>
        <w:t xml:space="preserve"> Set-up of EIT monitoring. (A) The set-up of EIT monitor </w:t>
      </w:r>
      <w:r>
        <w:rPr>
          <w:rFonts w:hint="eastAsia" w:ascii="Arial" w:hAnsi="Arial" w:cs="Arial"/>
          <w:b w:val="0"/>
          <w:bCs w:val="0"/>
          <w:sz w:val="24"/>
          <w:szCs w:val="24"/>
          <w:lang w:val="en-US" w:eastAsia="zh-CN"/>
        </w:rPr>
        <w:t xml:space="preserve">and NIRS </w:t>
      </w:r>
      <w:r>
        <w:rPr>
          <w:rFonts w:hint="default" w:ascii="Arial" w:hAnsi="Arial" w:cs="Arial"/>
          <w:b w:val="0"/>
          <w:bCs w:val="0"/>
          <w:sz w:val="24"/>
          <w:szCs w:val="24"/>
        </w:rPr>
        <w:t xml:space="preserve">during </w:t>
      </w:r>
      <w:r>
        <w:rPr>
          <w:rFonts w:hint="eastAsia" w:ascii="Arial" w:hAnsi="Arial" w:cs="Arial"/>
          <w:b w:val="0"/>
          <w:bCs w:val="0"/>
          <w:sz w:val="24"/>
          <w:szCs w:val="24"/>
          <w:lang w:val="en-US" w:eastAsia="zh-CN"/>
        </w:rPr>
        <w:t>TAAR</w:t>
      </w:r>
      <w:r>
        <w:rPr>
          <w:rFonts w:hint="default" w:ascii="Arial" w:hAnsi="Arial" w:cs="Arial"/>
          <w:b w:val="0"/>
          <w:bCs w:val="0"/>
          <w:sz w:val="24"/>
          <w:szCs w:val="24"/>
        </w:rPr>
        <w:t xml:space="preserve">. (B) The representative picture of EIT image captured during TAAR. (C) The photo of electrodes placement captured during TAAR. (D) The photo of electrodes. </w:t>
      </w:r>
      <w:r>
        <w:rPr>
          <w:rFonts w:hint="default" w:ascii="Arial" w:hAnsi="Arial" w:eastAsia="宋体" w:cs="Arial"/>
          <w:kern w:val="2"/>
          <w:sz w:val="24"/>
          <w:szCs w:val="24"/>
          <w:lang w:val="en-US" w:eastAsia="zh-CN" w:bidi="ar-SA"/>
        </w:rPr>
        <w:t>Abbreviations:</w:t>
      </w:r>
      <w:r>
        <w:rPr>
          <w:rFonts w:hint="eastAsia" w:ascii="Arial" w:hAnsi="Arial" w:eastAsia="宋体" w:cs="Arial"/>
          <w:kern w:val="2"/>
          <w:sz w:val="24"/>
          <w:szCs w:val="24"/>
          <w:lang w:val="en-US" w:eastAsia="zh-CN" w:bidi="ar-SA"/>
        </w:rPr>
        <w:t xml:space="preserve"> </w:t>
      </w:r>
      <w:r>
        <w:rPr>
          <w:rFonts w:hint="default" w:ascii="Arial" w:hAnsi="Arial" w:cs="Arial"/>
          <w:b w:val="0"/>
          <w:bCs w:val="0"/>
          <w:sz w:val="24"/>
          <w:szCs w:val="24"/>
        </w:rPr>
        <w:t>EIT</w:t>
      </w:r>
      <w:r>
        <w:rPr>
          <w:rFonts w:hint="eastAsia" w:ascii="Arial" w:hAnsi="Arial" w:cs="Arial"/>
          <w:b w:val="0"/>
          <w:bCs w:val="0"/>
          <w:sz w:val="24"/>
          <w:szCs w:val="24"/>
          <w:lang w:val="en-US" w:eastAsia="zh-CN"/>
        </w:rPr>
        <w:t>: E</w:t>
      </w:r>
      <w:r>
        <w:rPr>
          <w:rFonts w:hint="default" w:ascii="Arial" w:hAnsi="Arial" w:cs="Arial"/>
          <w:b w:val="0"/>
          <w:bCs w:val="0"/>
          <w:sz w:val="24"/>
          <w:szCs w:val="24"/>
        </w:rPr>
        <w:t>lectrical impedance tomography</w:t>
      </w:r>
      <w:r>
        <w:rPr>
          <w:rFonts w:hint="eastAsia" w:ascii="Arial" w:hAnsi="Arial" w:cs="Arial"/>
          <w:b w:val="0"/>
          <w:bCs w:val="0"/>
          <w:sz w:val="24"/>
          <w:szCs w:val="24"/>
          <w:lang w:val="en-US" w:eastAsia="zh-CN"/>
        </w:rPr>
        <w:t>;</w:t>
      </w:r>
      <w:r>
        <w:rPr>
          <w:rFonts w:hint="default" w:ascii="Arial" w:hAnsi="Arial" w:cs="Arial"/>
          <w:b w:val="0"/>
          <w:bCs w:val="0"/>
          <w:sz w:val="24"/>
          <w:szCs w:val="24"/>
        </w:rPr>
        <w:t xml:space="preserve"> TAAR</w:t>
      </w:r>
      <w:r>
        <w:rPr>
          <w:rFonts w:hint="eastAsia" w:ascii="Arial" w:hAnsi="Arial" w:cs="Arial"/>
          <w:b w:val="0"/>
          <w:bCs w:val="0"/>
          <w:sz w:val="24"/>
          <w:szCs w:val="24"/>
          <w:lang w:val="en-US" w:eastAsia="zh-CN"/>
        </w:rPr>
        <w:t>:</w:t>
      </w:r>
      <w:r>
        <w:rPr>
          <w:rFonts w:hint="default" w:ascii="Arial" w:hAnsi="Arial" w:cs="Arial"/>
          <w:b w:val="0"/>
          <w:bCs w:val="0"/>
          <w:sz w:val="24"/>
          <w:szCs w:val="24"/>
        </w:rPr>
        <w:t xml:space="preserve"> </w:t>
      </w:r>
      <w:r>
        <w:rPr>
          <w:rFonts w:hint="eastAsia" w:ascii="Arial" w:hAnsi="Arial" w:cs="Arial"/>
          <w:b w:val="0"/>
          <w:bCs w:val="0"/>
          <w:sz w:val="24"/>
          <w:szCs w:val="24"/>
          <w:lang w:val="en-US" w:eastAsia="zh-CN"/>
        </w:rPr>
        <w:t>T</w:t>
      </w:r>
      <w:r>
        <w:rPr>
          <w:rFonts w:hint="default" w:ascii="Arial" w:hAnsi="Arial" w:cs="Arial"/>
          <w:b w:val="0"/>
          <w:bCs w:val="0"/>
          <w:sz w:val="24"/>
          <w:szCs w:val="24"/>
        </w:rPr>
        <w:t>otal aortic arch replacement.</w:t>
      </w:r>
    </w:p>
    <w:p w14:paraId="1F71094E">
      <w:pPr>
        <w:rPr>
          <w:rFonts w:hint="eastAsia" w:ascii="Times New Roman" w:hAnsi="Times New Roman" w:cs="Times New Roman"/>
          <w:b/>
          <w:bCs/>
          <w:sz w:val="24"/>
          <w:szCs w:val="24"/>
          <w:lang w:val="en-US" w:eastAsia="zh-CN"/>
        </w:rPr>
      </w:pPr>
      <w:r>
        <w:rPr>
          <w:rFonts w:hint="eastAsia" w:ascii="Arial" w:hAnsi="Arial" w:cs="Arial" w:eastAsiaTheme="minorEastAsia"/>
          <w:b w:val="0"/>
          <w:bCs w:val="0"/>
          <w:sz w:val="24"/>
          <w:szCs w:val="24"/>
          <w:lang w:eastAsia="zh-CN"/>
        </w:rPr>
        <w:drawing>
          <wp:inline distT="0" distB="0" distL="114300" distR="114300">
            <wp:extent cx="4319905" cy="3131185"/>
            <wp:effectExtent l="0" t="0" r="8255" b="8255"/>
            <wp:docPr id="3" name="图片 3" descr="C:/Users/FULAWEN/Desktop/检测示意图(1).jpg检测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FULAWEN/Desktop/检测示意图(1).jpg检测示意图(1)"/>
                    <pic:cNvPicPr>
                      <a:picLocks noChangeAspect="1"/>
                    </pic:cNvPicPr>
                  </pic:nvPicPr>
                  <pic:blipFill>
                    <a:blip r:embed="rId6"/>
                    <a:srcRect t="294" b="294"/>
                    <a:stretch>
                      <a:fillRect/>
                    </a:stretch>
                  </pic:blipFill>
                  <pic:spPr>
                    <a:xfrm>
                      <a:off x="0" y="0"/>
                      <a:ext cx="4319905" cy="3131185"/>
                    </a:xfrm>
                    <a:prstGeom prst="rect">
                      <a:avLst/>
                    </a:prstGeom>
                  </pic:spPr>
                </pic:pic>
              </a:graphicData>
            </a:graphic>
          </wp:inline>
        </w:drawing>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MTVlM2Y3Yzk4YTgzYWI2MTViYmJjNmI3MzhlMmEifQ=="/>
    <w:docVar w:name="NE.Ref{5524E988-8D2E-4A6B-96B7-1F12EDB236C3}" w:val=" ADDIN NE.Ref.{5524E988-8D2E-4A6B-96B7-1F12EDB236C3} ADDIN NE.Ref.{5524E988-8D2E-4A6B-96B7-1F12EDB236C3} ADDIN NE.Ref.{5524E988-8D2E-4A6B-96B7-1F12EDB236C3}&lt;Citation&gt;&lt;Group&gt;&lt;References&gt;&lt;Item&gt;&lt;ID&gt;59&lt;/ID&gt;&lt;UID&gt;{A2AC210B-BF71-4582-9C8C-0F0863B2FDFB}&lt;/UID&gt;&lt;Title&gt;Electrical impedance tomography of human brain function using reconstruction algorithms based on the finite element method&lt;/Title&gt;&lt;Template&gt;Journal Article&lt;/Template&gt;&lt;Star&gt;0&lt;/Star&gt;&lt;Tag&gt;0&lt;/Tag&gt;&lt;Author&gt;Bagshaw, Andrew P; Liston, Adam D; Bayford, Richard H; Tizzard, Andrew; Gibson, Adam P; Tidswell, A Thomas; Sparkes, Matthew K; Dehghani, Hamid; Binnie, Colin D; Holder, David S&lt;/Author&gt;&lt;Year&gt;2003&lt;/Year&gt;&lt;Details&gt;&lt;_doi&gt;10.1016/S1053-8119(03)00301-X&lt;/_doi&gt;&lt;_isbn&gt;10538119&lt;/_isbn&gt;&lt;_issue&gt;2&lt;/_issue&gt;&lt;_journal&gt;NeuroImage&lt;/_journal&gt;&lt;_pages&gt;752-764&lt;/_pages&gt;&lt;_volume&gt;20&lt;/_volume&gt;&lt;_created&gt;65435894&lt;/_created&gt;&lt;_modified&gt;65435962&lt;/_modified&gt;&lt;_url&gt;https://linkinghub.elsevier.com/retrieve/pii/S105381190300301X_x000d__x000a_https://api.elsevier.com/content/article/PII:S105381190300301X?httpAccept=text/xml&lt;/_url&gt;&lt;_tertiary_title&gt;NeuroImage&lt;/_tertiary_title&gt;&lt;_accessed&gt;65435962&lt;/_accessed&gt;&lt;_db_updated&gt;CrossRef&lt;/_db_updated&gt;&lt;_impact_factor&gt;   5.700&lt;/_impact_factor&gt;&lt;_social_category&gt;神经成像(1) &amp;amp; 神经科学(2) &amp;amp; 核医学(2)&lt;/_social_category&gt;&lt;_collection_scope&gt;SCIE&lt;/_collection_scope&gt;&lt;/Details&gt;&lt;Extra&gt;&lt;DBUID&gt;{74444BDD-9FA0-4F82-A85D-01253E480EFE}&lt;/DBUID&gt;&lt;/Extra&gt;&lt;/Item&gt;&lt;/References&gt;&lt;/Group&gt;&lt;/Citation&gt;_x000a_"/>
  </w:docVars>
  <w:rsids>
    <w:rsidRoot w:val="00172A27"/>
    <w:rsid w:val="000F5505"/>
    <w:rsid w:val="02DD042F"/>
    <w:rsid w:val="03401F19"/>
    <w:rsid w:val="094E71DE"/>
    <w:rsid w:val="0A8654D5"/>
    <w:rsid w:val="0B1C341E"/>
    <w:rsid w:val="0C913DEE"/>
    <w:rsid w:val="0CEA3AED"/>
    <w:rsid w:val="0F0202CB"/>
    <w:rsid w:val="0FC521CA"/>
    <w:rsid w:val="15B321A5"/>
    <w:rsid w:val="18585C60"/>
    <w:rsid w:val="191E6E5D"/>
    <w:rsid w:val="1BD74456"/>
    <w:rsid w:val="1E5236EA"/>
    <w:rsid w:val="20CE110F"/>
    <w:rsid w:val="23E5347B"/>
    <w:rsid w:val="254224E2"/>
    <w:rsid w:val="2FBE65BC"/>
    <w:rsid w:val="31B509C1"/>
    <w:rsid w:val="38572001"/>
    <w:rsid w:val="3DB022D2"/>
    <w:rsid w:val="41043E3F"/>
    <w:rsid w:val="42472F37"/>
    <w:rsid w:val="424C5275"/>
    <w:rsid w:val="42950ADC"/>
    <w:rsid w:val="429B5D41"/>
    <w:rsid w:val="42E3660E"/>
    <w:rsid w:val="44532939"/>
    <w:rsid w:val="4CEF3621"/>
    <w:rsid w:val="4F49078F"/>
    <w:rsid w:val="584C7304"/>
    <w:rsid w:val="5B0D603B"/>
    <w:rsid w:val="5CD85171"/>
    <w:rsid w:val="5F7A39FE"/>
    <w:rsid w:val="61580450"/>
    <w:rsid w:val="64DD1C66"/>
    <w:rsid w:val="65792054"/>
    <w:rsid w:val="66E77D14"/>
    <w:rsid w:val="67423D28"/>
    <w:rsid w:val="68533AB8"/>
    <w:rsid w:val="6A333504"/>
    <w:rsid w:val="6AA969B6"/>
    <w:rsid w:val="6CA82BC3"/>
    <w:rsid w:val="6D78144B"/>
    <w:rsid w:val="75EB553D"/>
    <w:rsid w:val="76A57736"/>
    <w:rsid w:val="78925385"/>
    <w:rsid w:val="78FA5009"/>
    <w:rsid w:val="7B0B14EE"/>
    <w:rsid w:val="7C323BE9"/>
    <w:rsid w:val="7F120EF6"/>
    <w:rsid w:val="7F6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Title"/>
    <w:basedOn w:val="1"/>
    <w:autoRedefine/>
    <w:qFormat/>
    <w:uiPriority w:val="0"/>
  </w:style>
  <w:style w:type="paragraph" w:customStyle="1" w:styleId="8">
    <w:name w:val="TableHeader"/>
    <w:basedOn w:val="9"/>
    <w:autoRedefine/>
    <w:qFormat/>
    <w:uiPriority w:val="0"/>
    <w:pPr>
      <w:spacing w:before="120" w:line="240" w:lineRule="auto"/>
      <w:ind w:firstLine="0"/>
    </w:pPr>
    <w:rPr>
      <w:b/>
    </w:rPr>
  </w:style>
  <w:style w:type="paragraph" w:customStyle="1" w:styleId="9">
    <w:name w:val="Para"/>
    <w:basedOn w:val="1"/>
    <w:autoRedefine/>
    <w:qFormat/>
    <w:uiPriority w:val="0"/>
    <w:pPr>
      <w:spacing w:line="360" w:lineRule="auto"/>
      <w:ind w:firstLine="288"/>
    </w:pPr>
  </w:style>
  <w:style w:type="paragraph" w:customStyle="1" w:styleId="10">
    <w:name w:val="TableSubHead"/>
    <w:basedOn w:val="8"/>
    <w:autoRedefine/>
    <w:qFormat/>
    <w:uiPriority w:val="0"/>
  </w:style>
  <w:style w:type="paragraph" w:customStyle="1" w:styleId="11">
    <w:name w:val="TableNote"/>
    <w:basedOn w:val="1"/>
    <w:autoRedefine/>
    <w:qFormat/>
    <w:uiPriority w:val="0"/>
  </w:style>
  <w:style w:type="paragraph" w:customStyle="1" w:styleId="12">
    <w:name w:val="EIT2017:FurtherParagraph"/>
    <w:basedOn w:val="1"/>
    <w:autoRedefine/>
    <w:qFormat/>
    <w:uiPriority w:val="0"/>
    <w:pPr>
      <w:spacing w:line="360" w:lineRule="auto"/>
      <w:jc w:val="center"/>
    </w:pPr>
    <w:rPr>
      <w:rFonts w:ascii="Cambria Math" w:hAnsi="Cambria Math"/>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1086</Words>
  <Characters>5504</Characters>
  <Lines>0</Lines>
  <Paragraphs>0</Paragraphs>
  <TotalTime>166</TotalTime>
  <ScaleCrop>false</ScaleCrop>
  <LinksUpToDate>false</LinksUpToDate>
  <CharactersWithSpaces>6487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2024-05-23T02:15:00Z</dcterms:created>
  <dc:creator>余海洋</dc:creator>
  <cp:lastModifiedBy>余海洋</cp:lastModifiedBy>
  <dcterms:modified xsi:type="dcterms:W3CDTF">2025-08-30T08:22:03Z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F56BCFBC176C4161A685ED8AA6AB3430_13</vt:lpwstr>
  </property>
  <property fmtid="{D5CDD505-2E9C-101B-9397-08002B2CF9AE}" pid="4" name="KSOTemplateDocerSaveRecord">
    <vt:lpwstr>eyJoZGlkIjoiMDBjMTVlM2Y3Yzk4YTgzYWI2MTViYmJjNmI3MzhlMmEiLCJ1c2VySWQiOiIxNDkzNDY2ODc1In0=</vt:lpwstr>
  </property>
</Properties>
</file>