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B9B" w:rsidRDefault="00C37B9B" w:rsidP="00C37B9B">
      <w:pPr>
        <w:pStyle w:val="Paragrafoelenco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Supplementary Material</w:t>
      </w:r>
    </w:p>
    <w:p w:rsidR="00C37B9B" w:rsidRPr="008750AB" w:rsidRDefault="00C37B9B" w:rsidP="00C37B9B">
      <w:pPr>
        <w:pStyle w:val="Paragrafoelenco"/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750A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 zebrafish stable model of Galectin-3 to elucidate its role in Arrhythmogenic Cardiomyopathy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color w:val="000000" w:themeColor="text1"/>
          <w:vertAlign w:val="superscript"/>
        </w:rPr>
      </w:pPr>
      <w:r w:rsidRPr="0079401F">
        <w:rPr>
          <w:color w:val="000000" w:themeColor="text1"/>
        </w:rPr>
        <w:t>Giovanni Risato</w:t>
      </w:r>
      <w:r w:rsidRPr="0079401F">
        <w:rPr>
          <w:color w:val="000000" w:themeColor="text1"/>
          <w:vertAlign w:val="superscript"/>
        </w:rPr>
        <w:t>1,2</w:t>
      </w:r>
      <w:r w:rsidRPr="0079401F">
        <w:rPr>
          <w:color w:val="000000" w:themeColor="text1"/>
        </w:rPr>
        <w:t xml:space="preserve">†, </w:t>
      </w:r>
      <w:proofErr w:type="spellStart"/>
      <w:r w:rsidRPr="0079401F">
        <w:rPr>
          <w:color w:val="000000" w:themeColor="text1"/>
        </w:rPr>
        <w:t>Rudy</w:t>
      </w:r>
      <w:proofErr w:type="spellEnd"/>
      <w:r w:rsidRPr="0079401F">
        <w:rPr>
          <w:color w:val="000000" w:themeColor="text1"/>
        </w:rPr>
        <w:t xml:space="preserve"> Celeghin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†, Marco Cason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 xml:space="preserve">, Maria </w:t>
      </w:r>
      <w:proofErr w:type="spellStart"/>
      <w:r w:rsidRPr="0079401F">
        <w:rPr>
          <w:color w:val="000000" w:themeColor="text1"/>
        </w:rPr>
        <w:t>Bueno</w:t>
      </w:r>
      <w:proofErr w:type="spellEnd"/>
      <w:r w:rsidRPr="0079401F">
        <w:rPr>
          <w:color w:val="000000" w:themeColor="text1"/>
        </w:rPr>
        <w:t xml:space="preserve"> Marinas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Serena Pinci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 xml:space="preserve">, Raquel </w:t>
      </w:r>
      <w:proofErr w:type="spellStart"/>
      <w:r w:rsidRPr="0079401F">
        <w:rPr>
          <w:color w:val="000000" w:themeColor="text1"/>
        </w:rPr>
        <w:t>Brañas</w:t>
      </w:r>
      <w:proofErr w:type="spellEnd"/>
      <w:r w:rsidRPr="0079401F">
        <w:rPr>
          <w:color w:val="000000" w:themeColor="text1"/>
        </w:rPr>
        <w:t xml:space="preserve"> Casas</w:t>
      </w:r>
      <w:r w:rsidRPr="0079401F">
        <w:rPr>
          <w:color w:val="000000" w:themeColor="text1"/>
          <w:vertAlign w:val="superscript"/>
        </w:rPr>
        <w:t>2</w:t>
      </w:r>
      <w:r w:rsidRPr="0079401F">
        <w:rPr>
          <w:color w:val="000000" w:themeColor="text1"/>
        </w:rPr>
        <w:t>, Monica de Gaspari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Mila Della Barbera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Nicola Facchinello</w:t>
      </w:r>
      <w:r w:rsidRPr="0079401F">
        <w:rPr>
          <w:color w:val="000000" w:themeColor="text1"/>
          <w:vertAlign w:val="superscript"/>
        </w:rPr>
        <w:t>3,4</w:t>
      </w:r>
      <w:r w:rsidRPr="0079401F">
        <w:rPr>
          <w:color w:val="000000" w:themeColor="text1"/>
        </w:rPr>
        <w:t>, Stefania Rizzo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Francesco Argenton</w:t>
      </w:r>
      <w:r w:rsidRPr="0079401F">
        <w:rPr>
          <w:color w:val="000000" w:themeColor="text1"/>
          <w:vertAlign w:val="superscript"/>
        </w:rPr>
        <w:t>2</w:t>
      </w:r>
      <w:r w:rsidRPr="0079401F">
        <w:rPr>
          <w:color w:val="000000" w:themeColor="text1"/>
        </w:rPr>
        <w:t>, Gaetano Thiene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Barbara Bauce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Cristina Basso</w:t>
      </w:r>
      <w:r w:rsidRPr="0079401F">
        <w:rPr>
          <w:color w:val="000000" w:themeColor="text1"/>
          <w:vertAlign w:val="superscript"/>
        </w:rPr>
        <w:t>1</w:t>
      </w:r>
      <w:r w:rsidRPr="0079401F">
        <w:rPr>
          <w:color w:val="000000" w:themeColor="text1"/>
        </w:rPr>
        <w:t>, Natascia Tiso</w:t>
      </w:r>
      <w:r w:rsidRPr="0079401F">
        <w:rPr>
          <w:color w:val="000000" w:themeColor="text1"/>
          <w:vertAlign w:val="superscript"/>
        </w:rPr>
        <w:t xml:space="preserve"> 2*</w:t>
      </w:r>
      <w:r w:rsidRPr="0079401F">
        <w:rPr>
          <w:color w:val="000000" w:themeColor="text1"/>
        </w:rPr>
        <w:t xml:space="preserve">, </w:t>
      </w:r>
      <w:proofErr w:type="spellStart"/>
      <w:r w:rsidRPr="0079401F">
        <w:rPr>
          <w:color w:val="000000" w:themeColor="text1"/>
        </w:rPr>
        <w:t>Kalliopi</w:t>
      </w:r>
      <w:proofErr w:type="spellEnd"/>
      <w:r w:rsidRPr="0079401F">
        <w:rPr>
          <w:color w:val="000000" w:themeColor="text1"/>
        </w:rPr>
        <w:t xml:space="preserve"> Pilichou</w:t>
      </w:r>
      <w:r w:rsidRPr="0079401F">
        <w:rPr>
          <w:color w:val="000000" w:themeColor="text1"/>
          <w:vertAlign w:val="superscript"/>
        </w:rPr>
        <w:t>1*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color w:val="000000" w:themeColor="text1"/>
          <w:lang w:val="en-GB"/>
        </w:rPr>
      </w:pPr>
      <w:r w:rsidRPr="0079401F">
        <w:rPr>
          <w:color w:val="000000" w:themeColor="text1"/>
          <w:vertAlign w:val="superscript"/>
          <w:lang w:val="en-GB"/>
        </w:rPr>
        <w:t>1</w:t>
      </w:r>
      <w:r w:rsidRPr="0079401F">
        <w:rPr>
          <w:color w:val="000000" w:themeColor="text1"/>
          <w:lang w:val="en-GB"/>
        </w:rPr>
        <w:t xml:space="preserve">Department of Cardiac-Thoracic-Vascular Sciences and Public Health, University of Padova, Padova, 35128, Italy. 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color w:val="000000" w:themeColor="text1"/>
          <w:lang w:val="en-GB"/>
        </w:rPr>
      </w:pPr>
      <w:r w:rsidRPr="0079401F">
        <w:rPr>
          <w:color w:val="000000" w:themeColor="text1"/>
          <w:vertAlign w:val="superscript"/>
          <w:lang w:val="en-GB"/>
        </w:rPr>
        <w:t>2</w:t>
      </w:r>
      <w:r w:rsidRPr="0079401F">
        <w:rPr>
          <w:color w:val="000000" w:themeColor="text1"/>
          <w:lang w:val="en-GB"/>
        </w:rPr>
        <w:t>Department of Biology, University of Padova, Padova, 35131, Italy.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color w:val="000000" w:themeColor="text1"/>
          <w:lang w:val="en-GB"/>
        </w:rPr>
      </w:pPr>
      <w:r w:rsidRPr="0079401F">
        <w:rPr>
          <w:color w:val="000000" w:themeColor="text1"/>
          <w:vertAlign w:val="superscript"/>
          <w:lang w:val="en-GB"/>
        </w:rPr>
        <w:t>3</w:t>
      </w:r>
      <w:r w:rsidRPr="0079401F">
        <w:rPr>
          <w:color w:val="000000" w:themeColor="text1"/>
          <w:lang w:val="en-GB"/>
        </w:rPr>
        <w:t>Department of Pharmacy and Biotechnology, University of Bologna, Bologna, 40126, Italy.</w:t>
      </w:r>
    </w:p>
    <w:p w:rsidR="00C37B9B" w:rsidRPr="0079401F" w:rsidRDefault="00C37B9B" w:rsidP="00C37B9B">
      <w:pPr>
        <w:suppressLineNumbers/>
        <w:spacing w:line="480" w:lineRule="auto"/>
        <w:jc w:val="both"/>
        <w:outlineLvl w:val="0"/>
        <w:rPr>
          <w:color w:val="000000" w:themeColor="text1"/>
          <w:lang w:val="en-GB"/>
        </w:rPr>
      </w:pPr>
      <w:r w:rsidRPr="0079401F">
        <w:rPr>
          <w:color w:val="000000" w:themeColor="text1"/>
          <w:vertAlign w:val="superscript"/>
          <w:lang w:val="en-GB"/>
        </w:rPr>
        <w:t>4</w:t>
      </w:r>
      <w:r w:rsidRPr="0079401F">
        <w:rPr>
          <w:color w:val="000000" w:themeColor="text1"/>
          <w:lang w:val="en-GB"/>
        </w:rPr>
        <w:t>Neuroscience Institute, Italian Research Council (CNR), Padova, 35131, Italy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color w:val="000000" w:themeColor="text1"/>
          <w:lang w:val="en-US"/>
        </w:rPr>
      </w:pPr>
    </w:p>
    <w:p w:rsidR="00C37B9B" w:rsidRPr="0079401F" w:rsidRDefault="00C37B9B" w:rsidP="00C37B9B">
      <w:pPr>
        <w:suppressLineNumbers/>
        <w:spacing w:line="480" w:lineRule="auto"/>
        <w:jc w:val="both"/>
        <w:rPr>
          <w:rFonts w:eastAsia="Calibri"/>
          <w:color w:val="000000" w:themeColor="text1"/>
          <w:lang w:val="en-GB"/>
        </w:rPr>
      </w:pPr>
      <w:r w:rsidRPr="0079401F">
        <w:rPr>
          <w:color w:val="000000" w:themeColor="text1"/>
          <w:lang w:val="en-US"/>
        </w:rPr>
        <w:t>†</w:t>
      </w:r>
      <w:r w:rsidRPr="0079401F">
        <w:rPr>
          <w:rFonts w:eastAsia="Calibri"/>
          <w:color w:val="000000" w:themeColor="text1"/>
          <w:lang w:val="en-GB"/>
        </w:rPr>
        <w:t xml:space="preserve"> These authors contributed equally to this work</w:t>
      </w:r>
    </w:p>
    <w:p w:rsidR="00C37B9B" w:rsidRPr="0079401F" w:rsidRDefault="00C37B9B" w:rsidP="00C37B9B">
      <w:pPr>
        <w:suppressLineNumbers/>
        <w:spacing w:line="480" w:lineRule="auto"/>
        <w:jc w:val="both"/>
        <w:rPr>
          <w:rFonts w:eastAsia="Calibri"/>
          <w:color w:val="000000" w:themeColor="text1"/>
          <w:lang w:val="en-GB"/>
        </w:rPr>
      </w:pPr>
      <w:r w:rsidRPr="0079401F">
        <w:rPr>
          <w:rFonts w:eastAsia="Calibri"/>
          <w:color w:val="000000" w:themeColor="text1"/>
          <w:lang w:val="en-GB"/>
        </w:rPr>
        <w:t>* Corresponding authors</w:t>
      </w:r>
    </w:p>
    <w:p w:rsidR="00C37B9B" w:rsidRPr="008750AB" w:rsidRDefault="00C37B9B" w:rsidP="00C37B9B">
      <w:pPr>
        <w:spacing w:line="480" w:lineRule="auto"/>
        <w:jc w:val="both"/>
        <w:rPr>
          <w:rFonts w:eastAsia="Calibri"/>
          <w:color w:val="000000" w:themeColor="text1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rFonts w:eastAsia="Calibri"/>
          <w:color w:val="000000" w:themeColor="text1"/>
          <w:lang w:val="en-GB"/>
        </w:rPr>
      </w:pPr>
      <w:r w:rsidRPr="008750AB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FB5871" wp14:editId="4A7CC649">
                <wp:simplePos x="0" y="0"/>
                <wp:positionH relativeFrom="column">
                  <wp:posOffset>2461582</wp:posOffset>
                </wp:positionH>
                <wp:positionV relativeFrom="paragraph">
                  <wp:posOffset>83185</wp:posOffset>
                </wp:positionV>
                <wp:extent cx="2360930" cy="1612900"/>
                <wp:effectExtent l="0" t="0" r="1270" b="6350"/>
                <wp:wrapSquare wrapText="bothSides"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B9B" w:rsidRPr="00A30A3E" w:rsidRDefault="00C37B9B" w:rsidP="00C37B9B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proofErr w:type="spellStart"/>
                            <w:r w:rsidRPr="00CA7635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Natascia</w:t>
                            </w:r>
                            <w:proofErr w:type="spellEnd"/>
                            <w:r w:rsidRPr="00CA7635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 xml:space="preserve"> Tiso</w:t>
                            </w:r>
                            <w:r w:rsidRPr="00A30A3E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, PhD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 xml:space="preserve">Associate Professor of </w:t>
                            </w:r>
                            <w:r w:rsidRPr="00CA763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Biology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 xml:space="preserve">Dept. of </w:t>
                            </w:r>
                            <w:r w:rsidRPr="00CA763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Biology</w:t>
                            </w:r>
                          </w:p>
                          <w:p w:rsidR="00C37B9B" w:rsidRPr="00C2091D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proofErr w:type="spellStart"/>
                            <w:r w:rsidRPr="00C2091D">
                              <w:rPr>
                                <w:rFonts w:eastAsia="Times New Roman"/>
                                <w:i/>
                                <w:iCs/>
                                <w:color w:val="000000" w:themeColor="text1"/>
                                <w:sz w:val="20"/>
                                <w:szCs w:val="16"/>
                              </w:rPr>
                              <w:t>University</w:t>
                            </w:r>
                            <w:proofErr w:type="spellEnd"/>
                            <w:r w:rsidRPr="00C2091D">
                              <w:rPr>
                                <w:rFonts w:eastAsia="Times New Roman"/>
                                <w:i/>
                                <w:iCs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of </w:t>
                            </w:r>
                            <w:proofErr w:type="spellStart"/>
                            <w:r w:rsidRPr="00C2091D">
                              <w:rPr>
                                <w:rFonts w:eastAsia="Times New Roman"/>
                                <w:i/>
                                <w:iCs/>
                                <w:color w:val="000000" w:themeColor="text1"/>
                                <w:sz w:val="20"/>
                                <w:szCs w:val="16"/>
                              </w:rPr>
                              <w:t>Padua</w:t>
                            </w:r>
                            <w:proofErr w:type="spellEnd"/>
                            <w:r w:rsidRPr="00C2091D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br/>
                              <w:t>via Ugo Bassi 58/b</w:t>
                            </w:r>
                            <w:r w:rsidRPr="00C2091D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br/>
                              <w:t>35131 Padova, Italy</w:t>
                            </w:r>
                            <w:r w:rsidRPr="00C2091D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br/>
                              <w:t>Phone n. +39 049 8276302</w:t>
                            </w:r>
                          </w:p>
                          <w:p w:rsidR="00C37B9B" w:rsidRPr="00C2091D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C2091D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Email </w:t>
                            </w:r>
                            <w:hyperlink r:id="rId4" w:history="1">
                              <w:r w:rsidRPr="00C2091D">
                                <w:rPr>
                                  <w:rFonts w:eastAsia="Times New Roman"/>
                                  <w:color w:val="000000" w:themeColor="text1"/>
                                  <w:sz w:val="20"/>
                                  <w:szCs w:val="16"/>
                                  <w:u w:val="single"/>
                                </w:rPr>
                                <w:t>natascia.tiso@unipd.it</w:t>
                              </w:r>
                            </w:hyperlink>
                          </w:p>
                          <w:p w:rsidR="00C37B9B" w:rsidRPr="00C2091D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hyperlink r:id="rId5" w:tgtFrame="_blank" w:history="1">
                              <w:r w:rsidRPr="00C2091D">
                                <w:rPr>
                                  <w:rFonts w:eastAsia="Times New Roman"/>
                                  <w:color w:val="000000" w:themeColor="text1"/>
                                  <w:sz w:val="20"/>
                                  <w:szCs w:val="16"/>
                                </w:rPr>
                                <w:t>http://zfin.org/ZDB-PERS-020116-8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B587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93.85pt;margin-top:6.55pt;width:185.9pt;height:1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" stroked="f">
                <v:textbox>
                  <w:txbxContent>
                    <w:p w:rsidR="00C37B9B" w:rsidRPr="00A30A3E" w:rsidRDefault="00C37B9B" w:rsidP="00C37B9B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32"/>
                          <w:lang w:val="en-US"/>
                        </w:rPr>
                      </w:pPr>
                      <w:proofErr w:type="spellStart"/>
                      <w:r w:rsidRPr="00CA7635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Natascia</w:t>
                      </w:r>
                      <w:proofErr w:type="spellEnd"/>
                      <w:r w:rsidRPr="00CA7635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16"/>
                          <w:lang w:val="en-US"/>
                        </w:rPr>
                        <w:t xml:space="preserve"> Tiso</w:t>
                      </w:r>
                      <w:r w:rsidRPr="00A30A3E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, PhD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  <w:t xml:space="preserve">Associate Professor of </w:t>
                      </w:r>
                      <w:r w:rsidRPr="00CA7635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Biology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  <w:t xml:space="preserve">Dept. of </w:t>
                      </w:r>
                      <w:r w:rsidRPr="00CA7635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Biology</w:t>
                      </w:r>
                    </w:p>
                    <w:p w:rsidR="00C37B9B" w:rsidRPr="00C2091D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</w:pPr>
                      <w:proofErr w:type="spellStart"/>
                      <w:r w:rsidRPr="00C2091D">
                        <w:rPr>
                          <w:rFonts w:eastAsia="Times New Roman"/>
                          <w:i/>
                          <w:iCs/>
                          <w:color w:val="000000" w:themeColor="text1"/>
                          <w:sz w:val="20"/>
                          <w:szCs w:val="16"/>
                        </w:rPr>
                        <w:t>University</w:t>
                      </w:r>
                      <w:proofErr w:type="spellEnd"/>
                      <w:r w:rsidRPr="00C2091D">
                        <w:rPr>
                          <w:rFonts w:eastAsia="Times New Roman"/>
                          <w:i/>
                          <w:iCs/>
                          <w:color w:val="000000" w:themeColor="text1"/>
                          <w:sz w:val="20"/>
                          <w:szCs w:val="16"/>
                        </w:rPr>
                        <w:t xml:space="preserve"> of </w:t>
                      </w:r>
                      <w:proofErr w:type="spellStart"/>
                      <w:r w:rsidRPr="00C2091D">
                        <w:rPr>
                          <w:rFonts w:eastAsia="Times New Roman"/>
                          <w:i/>
                          <w:iCs/>
                          <w:color w:val="000000" w:themeColor="text1"/>
                          <w:sz w:val="20"/>
                          <w:szCs w:val="16"/>
                        </w:rPr>
                        <w:t>Padua</w:t>
                      </w:r>
                      <w:proofErr w:type="spellEnd"/>
                      <w:r w:rsidRPr="00C2091D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br/>
                        <w:t>via Ugo Bassi 58/b</w:t>
                      </w:r>
                      <w:r w:rsidRPr="00C2091D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br/>
                        <w:t>35131 Padova, Italy</w:t>
                      </w:r>
                      <w:r w:rsidRPr="00C2091D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br/>
                        <w:t>Phone n. +39 049 8276302</w:t>
                      </w:r>
                    </w:p>
                    <w:p w:rsidR="00C37B9B" w:rsidRPr="00C2091D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u w:val="single"/>
                        </w:rPr>
                      </w:pPr>
                      <w:r w:rsidRPr="00C2091D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Email </w:t>
                      </w:r>
                      <w:hyperlink r:id="rId6" w:history="1">
                        <w:r w:rsidRPr="00C2091D">
                          <w:rPr>
                            <w:rFonts w:eastAsia="Times New Roman"/>
                            <w:color w:val="000000" w:themeColor="text1"/>
                            <w:sz w:val="20"/>
                            <w:szCs w:val="16"/>
                            <w:u w:val="single"/>
                          </w:rPr>
                          <w:t>natascia.tiso@unipd.it</w:t>
                        </w:r>
                      </w:hyperlink>
                    </w:p>
                    <w:p w:rsidR="00C37B9B" w:rsidRPr="00C2091D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</w:pPr>
                      <w:hyperlink r:id="rId7" w:tgtFrame="_blank" w:history="1">
                        <w:r w:rsidRPr="00C2091D">
                          <w:rPr>
                            <w:rFonts w:eastAsia="Times New Roman"/>
                            <w:color w:val="000000" w:themeColor="text1"/>
                            <w:sz w:val="20"/>
                            <w:szCs w:val="16"/>
                          </w:rPr>
                          <w:t>http://zfin.org/ZDB-PERS-020116-8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8750AB">
        <w:rPr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CFB331" wp14:editId="4E1A1C04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2447925" cy="1560830"/>
                <wp:effectExtent l="0" t="0" r="8890" b="7620"/>
                <wp:wrapSquare wrapText="bothSides"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B9B" w:rsidRPr="00A30A3E" w:rsidRDefault="00C37B9B" w:rsidP="00C37B9B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Kalliopi Pilichou, PhD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Associate Professor of Genetics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Head of Cardiovascular Genetics</w:t>
                            </w:r>
                            <w:r w:rsidRPr="00CA763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Lab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  <w:lang w:val="en-US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Dept. of Cardiac-Thoracic-Vascular Sciences and Public Health</w:t>
                            </w:r>
                          </w:p>
                          <w:p w:rsidR="00C37B9B" w:rsidRPr="00A30A3E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</w:rPr>
                            </w:pPr>
                            <w:r w:rsidRPr="00CA7635">
                              <w:rPr>
                                <w:rFonts w:eastAsia="Times New Roman"/>
                                <w:i/>
                                <w:iCs/>
                                <w:color w:val="000000" w:themeColor="text1"/>
                                <w:sz w:val="20"/>
                                <w:szCs w:val="16"/>
                              </w:rPr>
                              <w:t>University of Padua</w:t>
                            </w:r>
                          </w:p>
                          <w:p w:rsidR="00C37B9B" w:rsidRPr="00CA7635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</w:pP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Via A. Gabelli</w:t>
                            </w:r>
                            <w:r w:rsidRPr="00CA7635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30A3E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61</w:t>
                            </w:r>
                          </w:p>
                          <w:p w:rsidR="00C37B9B" w:rsidRPr="005E5E04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</w:rPr>
                            </w:pPr>
                            <w:r w:rsidRPr="005E5E04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35121 Pad</w:t>
                            </w:r>
                            <w:r w:rsidRPr="008750AB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ova</w:t>
                            </w:r>
                            <w:r w:rsidRPr="005E5E04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, Italy</w:t>
                            </w:r>
                          </w:p>
                          <w:p w:rsidR="00C37B9B" w:rsidRPr="008750AB" w:rsidRDefault="00C37B9B" w:rsidP="00C37B9B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 w:themeColor="text1"/>
                                <w:sz w:val="32"/>
                              </w:rPr>
                            </w:pPr>
                            <w:r w:rsidRPr="008750AB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16"/>
                              </w:rPr>
                              <w:t>Phone n. +39 049 8272293 Email </w:t>
                            </w:r>
                            <w:hyperlink r:id="rId8" w:tgtFrame="_blank" w:history="1">
                              <w:r w:rsidRPr="008750AB">
                                <w:rPr>
                                  <w:rFonts w:eastAsia="Times New Roman"/>
                                  <w:color w:val="000000" w:themeColor="text1"/>
                                  <w:sz w:val="20"/>
                                  <w:szCs w:val="16"/>
                                  <w:u w:val="single"/>
                                </w:rPr>
                                <w:t>kalliopi.pilichou@unipd.it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FB331" id="_x0000_s1027" type="#_x0000_t202" style="position:absolute;left:0;text-align:left;margin-left:0;margin-top:6.6pt;width:192.75pt;height:122.9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" stroked="f">
                <v:textbox style="mso-fit-shape-to-text:t">
                  <w:txbxContent>
                    <w:p w:rsidR="00C37B9B" w:rsidRPr="00A30A3E" w:rsidRDefault="00C37B9B" w:rsidP="00C37B9B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32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0"/>
                          <w:szCs w:val="16"/>
                          <w:lang w:val="en-GB"/>
                        </w:rPr>
                        <w:t>Kalliopi Pilichou, PhD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  <w:t>Associate Professor of Genetics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  <w:t>Head of Cardiovascular Genetics</w:t>
                      </w:r>
                      <w:r w:rsidRPr="00CA7635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GB"/>
                        </w:rPr>
                        <w:t xml:space="preserve"> Lab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  <w:lang w:val="en-US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Dept. of Cardiac-Thoracic-Vascular Sciences and Public Health</w:t>
                      </w:r>
                    </w:p>
                    <w:p w:rsidR="00C37B9B" w:rsidRPr="00A30A3E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</w:rPr>
                      </w:pPr>
                      <w:r w:rsidRPr="00CA7635">
                        <w:rPr>
                          <w:rFonts w:eastAsia="Times New Roman"/>
                          <w:i/>
                          <w:iCs/>
                          <w:color w:val="000000" w:themeColor="text1"/>
                          <w:sz w:val="20"/>
                          <w:szCs w:val="16"/>
                        </w:rPr>
                        <w:t>University of Padua</w:t>
                      </w:r>
                    </w:p>
                    <w:p w:rsidR="00C37B9B" w:rsidRPr="00CA7635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</w:pP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Via A. Gabelli</w:t>
                      </w:r>
                      <w:r w:rsidRPr="00CA7635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 xml:space="preserve"> </w:t>
                      </w:r>
                      <w:r w:rsidRPr="00A30A3E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61</w:t>
                      </w:r>
                    </w:p>
                    <w:p w:rsidR="00C37B9B" w:rsidRPr="005E5E04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</w:rPr>
                      </w:pPr>
                      <w:r w:rsidRPr="005E5E04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35121 Pad</w:t>
                      </w:r>
                      <w:r w:rsidRPr="008750AB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ova</w:t>
                      </w:r>
                      <w:r w:rsidRPr="005E5E04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, Italy</w:t>
                      </w:r>
                    </w:p>
                    <w:p w:rsidR="00C37B9B" w:rsidRPr="008750AB" w:rsidRDefault="00C37B9B" w:rsidP="00C37B9B">
                      <w:pPr>
                        <w:shd w:val="clear" w:color="auto" w:fill="FFFFFF"/>
                        <w:rPr>
                          <w:rFonts w:eastAsia="Times New Roman"/>
                          <w:color w:val="000000" w:themeColor="text1"/>
                          <w:sz w:val="32"/>
                        </w:rPr>
                      </w:pPr>
                      <w:r w:rsidRPr="008750AB">
                        <w:rPr>
                          <w:rFonts w:eastAsia="Times New Roman"/>
                          <w:color w:val="000000" w:themeColor="text1"/>
                          <w:sz w:val="20"/>
                          <w:szCs w:val="16"/>
                        </w:rPr>
                        <w:t>Phone n. +39 049 8272293 Email </w:t>
                      </w:r>
                      <w:hyperlink r:id="rId9" w:tgtFrame="_blank" w:history="1">
                        <w:r w:rsidRPr="008750AB">
                          <w:rPr>
                            <w:rFonts w:eastAsia="Times New Roman"/>
                            <w:color w:val="000000" w:themeColor="text1"/>
                            <w:sz w:val="20"/>
                            <w:szCs w:val="16"/>
                            <w:u w:val="single"/>
                          </w:rPr>
                          <w:t>kalliopi.pilichou@unipd.it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7B9B" w:rsidRPr="008750AB" w:rsidRDefault="00C37B9B" w:rsidP="00C37B9B">
      <w:pPr>
        <w:spacing w:line="480" w:lineRule="auto"/>
        <w:jc w:val="both"/>
        <w:rPr>
          <w:rFonts w:eastAsia="Calibri"/>
          <w:color w:val="000000" w:themeColor="text1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rFonts w:eastAsia="Calibri"/>
          <w:color w:val="000000" w:themeColor="text1"/>
          <w:lang w:val="en-GB"/>
        </w:rPr>
      </w:pPr>
    </w:p>
    <w:p w:rsidR="00C37B9B" w:rsidRPr="008750AB" w:rsidRDefault="00C37B9B" w:rsidP="00C37B9B">
      <w:pPr>
        <w:spacing w:after="160" w:line="259" w:lineRule="auto"/>
        <w:rPr>
          <w:color w:val="000000" w:themeColor="text1"/>
          <w:lang w:val="en-GB"/>
        </w:rPr>
      </w:pPr>
      <w:r w:rsidRPr="008750AB">
        <w:rPr>
          <w:color w:val="000000" w:themeColor="text1"/>
          <w:lang w:val="en-GB"/>
        </w:rPr>
        <w:br w:type="page"/>
      </w:r>
    </w:p>
    <w:p w:rsidR="00C37B9B" w:rsidRPr="008750AB" w:rsidRDefault="00C37B9B" w:rsidP="00C37B9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Calibri"/>
          <w:color w:val="000000" w:themeColor="text1"/>
          <w:u w:val="single"/>
          <w:lang w:val="en-GB"/>
        </w:rPr>
      </w:pPr>
      <w:r w:rsidRPr="008750AB">
        <w:rPr>
          <w:rFonts w:eastAsia="Calibri"/>
          <w:color w:val="000000" w:themeColor="text1"/>
          <w:u w:val="single"/>
          <w:lang w:val="en-GB"/>
        </w:rPr>
        <w:lastRenderedPageBreak/>
        <w:t xml:space="preserve">Supplementary Table 1: List of oligonucleotides for </w:t>
      </w:r>
      <w:r w:rsidRPr="008750AB">
        <w:rPr>
          <w:rFonts w:eastAsia="Calibri"/>
          <w:i/>
          <w:color w:val="000000" w:themeColor="text1"/>
          <w:u w:val="single"/>
          <w:lang w:val="en-GB"/>
        </w:rPr>
        <w:t>lgals3</w:t>
      </w:r>
      <w:r w:rsidRPr="008750AB">
        <w:rPr>
          <w:rFonts w:eastAsia="Calibri"/>
          <w:color w:val="000000" w:themeColor="text1"/>
          <w:u w:val="single"/>
          <w:lang w:val="en-GB"/>
        </w:rPr>
        <w:t xml:space="preserve"> mutant generation and analysis.</w:t>
      </w:r>
    </w:p>
    <w:p w:rsidR="00C37B9B" w:rsidRPr="008750AB" w:rsidRDefault="00C37B9B" w:rsidP="00C37B9B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eastAsia="Calibri"/>
          <w:color w:val="000000" w:themeColor="text1"/>
          <w:lang w:val="en-GB"/>
        </w:rPr>
      </w:pPr>
      <w:r w:rsidRPr="008750AB">
        <w:rPr>
          <w:rFonts w:eastAsia="Calibri"/>
          <w:color w:val="000000" w:themeColor="text1"/>
          <w:lang w:val="en-GB"/>
        </w:rPr>
        <w:t xml:space="preserve">The table lists the sgRNA oligos for </w:t>
      </w:r>
      <w:r w:rsidRPr="008750AB">
        <w:rPr>
          <w:rFonts w:eastAsia="Calibri"/>
          <w:i/>
          <w:color w:val="000000" w:themeColor="text1"/>
          <w:lang w:val="en-GB"/>
        </w:rPr>
        <w:t>lgals3a</w:t>
      </w:r>
      <w:r w:rsidRPr="008750AB">
        <w:rPr>
          <w:rFonts w:eastAsia="Calibri"/>
          <w:color w:val="000000" w:themeColor="text1"/>
          <w:lang w:val="en-GB"/>
        </w:rPr>
        <w:t xml:space="preserve"> and </w:t>
      </w:r>
      <w:r w:rsidRPr="008750AB">
        <w:rPr>
          <w:rFonts w:eastAsia="Calibri"/>
          <w:i/>
          <w:color w:val="000000" w:themeColor="text1"/>
          <w:lang w:val="en-GB"/>
        </w:rPr>
        <w:t>lgals3b</w:t>
      </w:r>
      <w:r w:rsidRPr="008750AB">
        <w:rPr>
          <w:rFonts w:eastAsia="Calibri"/>
          <w:color w:val="000000" w:themeColor="text1"/>
          <w:lang w:val="en-GB"/>
        </w:rPr>
        <w:t xml:space="preserve"> mutant lines generation (A), the primers for PCR-based genotyping (B), and for gene expression analysis by quantitative Real-Time (RT-PCR) (C).</w:t>
      </w:r>
    </w:p>
    <w:p w:rsidR="00C37B9B" w:rsidRPr="008750AB" w:rsidRDefault="00C37B9B" w:rsidP="00C37B9B">
      <w:pPr>
        <w:spacing w:after="160" w:line="259" w:lineRule="auto"/>
        <w:rPr>
          <w:rFonts w:eastAsia="Calibri"/>
          <w:color w:val="000000" w:themeColor="text1"/>
          <w:lang w:val="en-GB"/>
        </w:rPr>
      </w:pPr>
      <w:r w:rsidRPr="008750AB">
        <w:rPr>
          <w:rFonts w:eastAsia="Calibri"/>
          <w:noProof/>
          <w:color w:val="000000" w:themeColor="text1"/>
        </w:rPr>
        <w:drawing>
          <wp:inline distT="0" distB="0" distL="0" distR="0" wp14:anchorId="5AB1AEA7" wp14:editId="6D861767">
            <wp:extent cx="5730875" cy="5681980"/>
            <wp:effectExtent l="0" t="0" r="317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68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50AB">
        <w:rPr>
          <w:rFonts w:eastAsia="Calibri"/>
          <w:color w:val="000000" w:themeColor="text1"/>
          <w:lang w:val="en-GB"/>
        </w:rPr>
        <w:br w:type="page"/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rFonts w:eastAsia="Calibri"/>
          <w:noProof/>
          <w:color w:val="000000" w:themeColor="text1"/>
        </w:rPr>
        <w:lastRenderedPageBreak/>
        <w:drawing>
          <wp:inline distT="0" distB="0" distL="0" distR="0" wp14:anchorId="4C3CC959" wp14:editId="530529C8">
            <wp:extent cx="5961170" cy="2209800"/>
            <wp:effectExtent l="0" t="0" r="1905" b="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715" cy="223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color w:val="000000" w:themeColor="text1"/>
          <w:lang w:val="en-GB"/>
        </w:rPr>
        <w:t xml:space="preserve">Supplementary Figure 1: Genotyping of </w:t>
      </w:r>
      <w:r w:rsidRPr="008750AB">
        <w:rPr>
          <w:i/>
          <w:iCs/>
          <w:color w:val="000000" w:themeColor="text1"/>
          <w:lang w:val="en-GB"/>
        </w:rPr>
        <w:t>lgals3a</w:t>
      </w:r>
      <w:r w:rsidRPr="008750AB">
        <w:rPr>
          <w:color w:val="000000" w:themeColor="text1"/>
          <w:lang w:val="en-GB"/>
        </w:rPr>
        <w:t xml:space="preserve"> and</w:t>
      </w:r>
      <w:r w:rsidRPr="008750AB">
        <w:rPr>
          <w:i/>
          <w:iCs/>
          <w:color w:val="000000" w:themeColor="text1"/>
          <w:lang w:val="en-GB"/>
        </w:rPr>
        <w:t xml:space="preserve"> lgals3b</w:t>
      </w:r>
      <w:r w:rsidRPr="008750AB">
        <w:rPr>
          <w:color w:val="000000" w:themeColor="text1"/>
          <w:lang w:val="en-GB"/>
        </w:rPr>
        <w:t xml:space="preserve"> zebrafish mutants.  A-B-D-E: sequence-based identification of the </w:t>
      </w:r>
      <w:r w:rsidRPr="008750AB">
        <w:rPr>
          <w:i/>
          <w:iCs/>
          <w:color w:val="000000" w:themeColor="text1"/>
          <w:lang w:val="en-GB"/>
        </w:rPr>
        <w:t>lgals3a</w:t>
      </w:r>
      <w:r w:rsidRPr="008750AB">
        <w:rPr>
          <w:color w:val="000000" w:themeColor="text1"/>
          <w:lang w:val="en-GB"/>
        </w:rPr>
        <w:t xml:space="preserve"> 4-nt and </w:t>
      </w:r>
      <w:r w:rsidRPr="008750AB">
        <w:rPr>
          <w:i/>
          <w:iCs/>
          <w:color w:val="000000" w:themeColor="text1"/>
          <w:lang w:val="en-GB"/>
        </w:rPr>
        <w:t>lgals3b</w:t>
      </w:r>
      <w:r w:rsidRPr="008750AB">
        <w:rPr>
          <w:color w:val="000000" w:themeColor="text1"/>
          <w:lang w:val="en-GB"/>
        </w:rPr>
        <w:t xml:space="preserve"> 114-nt deletions (red boxes) in case of homozygous control (B-D) and homozygous mutant (A-E). C- F: gel-based identification of the </w:t>
      </w:r>
      <w:r w:rsidRPr="008750AB">
        <w:rPr>
          <w:i/>
          <w:iCs/>
          <w:color w:val="000000" w:themeColor="text1"/>
          <w:lang w:val="en-GB"/>
        </w:rPr>
        <w:t>lgals3a</w:t>
      </w:r>
      <w:r w:rsidRPr="008750AB">
        <w:rPr>
          <w:color w:val="000000" w:themeColor="text1"/>
          <w:lang w:val="en-GB"/>
        </w:rPr>
        <w:t xml:space="preserve"> (C) and </w:t>
      </w:r>
      <w:r w:rsidRPr="008750AB">
        <w:rPr>
          <w:i/>
          <w:iCs/>
          <w:color w:val="000000" w:themeColor="text1"/>
          <w:lang w:val="en-GB"/>
        </w:rPr>
        <w:t>lgals3b</w:t>
      </w:r>
      <w:r w:rsidRPr="008750AB">
        <w:rPr>
          <w:color w:val="000000" w:themeColor="text1"/>
          <w:lang w:val="en-GB"/>
        </w:rPr>
        <w:t xml:space="preserve"> (F) genotypes; from left to right: size marker, WT control, and homozygous mutant. The C and F panels are photo-compositions of non-adjacent lanes. </w:t>
      </w:r>
    </w:p>
    <w:p w:rsidR="00C37B9B" w:rsidRPr="008750AB" w:rsidRDefault="00C37B9B" w:rsidP="00C37B9B">
      <w:pPr>
        <w:rPr>
          <w:color w:val="000000" w:themeColor="text1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rFonts w:eastAsia="Calibri"/>
          <w:noProof/>
          <w:color w:val="000000" w:themeColor="text1"/>
        </w:rPr>
        <w:drawing>
          <wp:inline distT="0" distB="0" distL="0" distR="0" wp14:anchorId="0820BE51" wp14:editId="6B31E90A">
            <wp:extent cx="5928360" cy="2616953"/>
            <wp:effectExtent l="0" t="0" r="0" b="0"/>
            <wp:docPr id="15" name="Immagine 15" descr="Immagine che contiene schermata, cerchio, test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schermata, cerchio, testo, diagramm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389" cy="263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color w:val="000000" w:themeColor="text1"/>
          <w:lang w:val="en-GB"/>
        </w:rPr>
        <w:t xml:space="preserve">Supplementary Figure 2: Graphical representation of fertility analysis of </w:t>
      </w:r>
      <w:r w:rsidRPr="008750AB">
        <w:rPr>
          <w:i/>
          <w:iCs/>
          <w:color w:val="000000" w:themeColor="text1"/>
          <w:lang w:val="en-GB"/>
        </w:rPr>
        <w:t>lgals3b</w:t>
      </w:r>
      <w:r w:rsidRPr="008750AB">
        <w:rPr>
          <w:color w:val="000000" w:themeColor="text1"/>
          <w:lang w:val="en-GB"/>
        </w:rPr>
        <w:t xml:space="preserve"> homozygous male and female adult zebrafish. Left: </w:t>
      </w:r>
      <w:r w:rsidRPr="008750AB">
        <w:rPr>
          <w:i/>
          <w:iCs/>
          <w:color w:val="000000" w:themeColor="text1"/>
          <w:lang w:val="en-GB"/>
        </w:rPr>
        <w:t>lgals3b</w:t>
      </w:r>
      <w:r w:rsidRPr="008750AB">
        <w:rPr>
          <w:color w:val="000000" w:themeColor="text1"/>
          <w:lang w:val="en-GB"/>
        </w:rPr>
        <w:t xml:space="preserve"> homozygous male fish fertilize 72% of the total eggs. Right: </w:t>
      </w:r>
      <w:r w:rsidRPr="008750AB">
        <w:rPr>
          <w:i/>
          <w:iCs/>
          <w:color w:val="000000" w:themeColor="text1"/>
          <w:lang w:val="en-GB"/>
        </w:rPr>
        <w:t>lgals3b</w:t>
      </w:r>
      <w:r w:rsidRPr="008750AB">
        <w:rPr>
          <w:color w:val="000000" w:themeColor="text1"/>
          <w:lang w:val="en-GB"/>
        </w:rPr>
        <w:t xml:space="preserve"> homozygous female fish may exhibit abnormal ovulation, releasing already degrading eggs; 67% of the obtained eggs resulted unfertilized (n = 100).</w:t>
      </w:r>
    </w:p>
    <w:p w:rsidR="00C37B9B" w:rsidRPr="008750AB" w:rsidRDefault="00C37B9B" w:rsidP="00C37B9B">
      <w:pPr>
        <w:rPr>
          <w:color w:val="000000" w:themeColor="text1"/>
          <w:lang w:val="en-GB"/>
        </w:rPr>
      </w:pPr>
    </w:p>
    <w:p w:rsidR="00C37B9B" w:rsidRPr="008750AB" w:rsidRDefault="00C37B9B" w:rsidP="00C37B9B">
      <w:pPr>
        <w:rPr>
          <w:color w:val="000000" w:themeColor="text1"/>
          <w:lang w:val="en-GB"/>
        </w:rPr>
      </w:pPr>
    </w:p>
    <w:p w:rsidR="00C37B9B" w:rsidRPr="008750AB" w:rsidRDefault="00C37B9B" w:rsidP="00C37B9B">
      <w:pPr>
        <w:spacing w:after="160" w:line="259" w:lineRule="auto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center"/>
        <w:rPr>
          <w:color w:val="000000" w:themeColor="text1"/>
          <w:lang w:val="en-GB"/>
        </w:rPr>
      </w:pPr>
      <w:r w:rsidRPr="008750AB">
        <w:rPr>
          <w:noProof/>
          <w:color w:val="000000" w:themeColor="text1"/>
        </w:rPr>
        <w:lastRenderedPageBreak/>
        <w:drawing>
          <wp:inline distT="0" distB="0" distL="0" distR="0" wp14:anchorId="74C606A3" wp14:editId="6BF98B88">
            <wp:extent cx="3998769" cy="2643254"/>
            <wp:effectExtent l="19050" t="19050" r="20955" b="24130"/>
            <wp:docPr id="205817088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39" cy="2648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  <w:r w:rsidRPr="008750AB">
        <w:rPr>
          <w:color w:val="000000" w:themeColor="text1"/>
          <w:sz w:val="22"/>
          <w:szCs w:val="22"/>
          <w:lang w:val="en-GB"/>
        </w:rPr>
        <w:t xml:space="preserve">Supplementary Figure 3: Decreased survival of zebrafish </w:t>
      </w:r>
      <w:r w:rsidRPr="008750AB">
        <w:rPr>
          <w:i/>
          <w:color w:val="000000" w:themeColor="text1"/>
          <w:sz w:val="22"/>
          <w:szCs w:val="22"/>
          <w:lang w:val="en-GB"/>
        </w:rPr>
        <w:t>lgals3a</w:t>
      </w:r>
      <w:r w:rsidRPr="008750AB">
        <w:rPr>
          <w:color w:val="000000" w:themeColor="text1"/>
          <w:sz w:val="22"/>
          <w:szCs w:val="22"/>
          <w:lang w:val="en-GB"/>
        </w:rPr>
        <w:t xml:space="preserve"> (</w:t>
      </w:r>
      <w:r w:rsidRPr="008750AB">
        <w:rPr>
          <w:i/>
          <w:color w:val="000000" w:themeColor="text1"/>
          <w:sz w:val="22"/>
          <w:szCs w:val="22"/>
          <w:lang w:val="en-GB"/>
        </w:rPr>
        <w:t>-aa</w:t>
      </w:r>
      <w:r w:rsidRPr="008750AB">
        <w:rPr>
          <w:color w:val="000000" w:themeColor="text1"/>
          <w:sz w:val="22"/>
          <w:szCs w:val="22"/>
          <w:lang w:val="en-GB"/>
        </w:rPr>
        <w:t>) mutants at juvenile stages. One-month survival analysis of mutant lines showed a significant decrease in the survival rate of mutant larvae (p&lt;0.0001), compared to WT. Sample size: n = 100. Test: Log-rank (Mantel-Cox) test.</w:t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F6AC509" wp14:editId="1E15C203">
            <wp:extent cx="6224270" cy="466979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color w:val="000000" w:themeColor="text1"/>
          <w:lang w:val="en-GB"/>
        </w:rPr>
        <w:t xml:space="preserve">Supplementary Figure 4: Impaired motor behaviour and exercise-induced mortality in zebrafish </w:t>
      </w:r>
      <w:r w:rsidRPr="008750AB">
        <w:rPr>
          <w:i/>
          <w:color w:val="000000" w:themeColor="text1"/>
          <w:lang w:val="en-GB"/>
        </w:rPr>
        <w:t>lgals3a</w:t>
      </w:r>
      <w:r w:rsidRPr="008750AB">
        <w:rPr>
          <w:color w:val="000000" w:themeColor="text1"/>
          <w:lang w:val="en-GB"/>
        </w:rPr>
        <w:t xml:space="preserve"> (</w:t>
      </w:r>
      <w:r w:rsidRPr="008750AB">
        <w:rPr>
          <w:i/>
          <w:color w:val="000000" w:themeColor="text1"/>
          <w:lang w:val="en-GB"/>
        </w:rPr>
        <w:t>-aa</w:t>
      </w:r>
      <w:r w:rsidRPr="008750AB">
        <w:rPr>
          <w:color w:val="000000" w:themeColor="text1"/>
          <w:lang w:val="en-GB"/>
        </w:rPr>
        <w:t xml:space="preserve">) mutant larvae. A-A’-A’’: Birefringence analysis on </w:t>
      </w:r>
      <w:r w:rsidRPr="008750AB">
        <w:rPr>
          <w:iCs/>
          <w:color w:val="000000" w:themeColor="text1"/>
          <w:lang w:val="en-GB"/>
        </w:rPr>
        <w:t>WT</w:t>
      </w:r>
      <w:r w:rsidRPr="008750AB">
        <w:rPr>
          <w:color w:val="000000" w:themeColor="text1"/>
          <w:lang w:val="en-GB"/>
        </w:rPr>
        <w:t xml:space="preserve"> and -</w:t>
      </w:r>
      <w:r w:rsidRPr="008750AB">
        <w:rPr>
          <w:i/>
          <w:color w:val="000000" w:themeColor="text1"/>
          <w:lang w:val="en-GB"/>
        </w:rPr>
        <w:t>aa</w:t>
      </w:r>
      <w:r w:rsidRPr="008750AB">
        <w:rPr>
          <w:color w:val="000000" w:themeColor="text1"/>
          <w:lang w:val="en-GB"/>
        </w:rPr>
        <w:t xml:space="preserve"> larvae at 5 </w:t>
      </w:r>
      <w:proofErr w:type="spellStart"/>
      <w:r w:rsidRPr="008750AB">
        <w:rPr>
          <w:color w:val="000000" w:themeColor="text1"/>
          <w:lang w:val="en-GB"/>
        </w:rPr>
        <w:t>dpf</w:t>
      </w:r>
      <w:proofErr w:type="spellEnd"/>
      <w:r w:rsidRPr="008750AB">
        <w:rPr>
          <w:color w:val="000000" w:themeColor="text1"/>
          <w:lang w:val="en-GB"/>
        </w:rPr>
        <w:t xml:space="preserve"> fails to detect any significant difference in the skeletal muscle structure. Embryos are displayed at 5 </w:t>
      </w:r>
      <w:proofErr w:type="spellStart"/>
      <w:r w:rsidRPr="008750AB">
        <w:rPr>
          <w:color w:val="000000" w:themeColor="text1"/>
          <w:lang w:val="en-GB"/>
        </w:rPr>
        <w:t>dpf</w:t>
      </w:r>
      <w:proofErr w:type="spellEnd"/>
      <w:r w:rsidRPr="008750AB">
        <w:rPr>
          <w:color w:val="000000" w:themeColor="text1"/>
          <w:lang w:val="en-GB"/>
        </w:rPr>
        <w:t xml:space="preserve">, in lateral view, anterior to the left. Sample size: n = 30. R.I.: Relative Intensity.  ns = not significant. Test: Unpaired t-test. B-B’: WT and </w:t>
      </w:r>
      <w:r w:rsidRPr="008750AB">
        <w:rPr>
          <w:i/>
          <w:iCs/>
          <w:color w:val="000000" w:themeColor="text1"/>
          <w:lang w:val="en-GB"/>
        </w:rPr>
        <w:t>-aa</w:t>
      </w:r>
      <w:r w:rsidRPr="008750AB">
        <w:rPr>
          <w:color w:val="000000" w:themeColor="text1"/>
          <w:lang w:val="en-GB"/>
        </w:rPr>
        <w:t xml:space="preserve"> larvae at 5 </w:t>
      </w:r>
      <w:proofErr w:type="spellStart"/>
      <w:r w:rsidRPr="008750AB">
        <w:rPr>
          <w:color w:val="000000" w:themeColor="text1"/>
          <w:lang w:val="en-GB"/>
        </w:rPr>
        <w:t>dpf</w:t>
      </w:r>
      <w:proofErr w:type="spellEnd"/>
      <w:r w:rsidRPr="008750AB">
        <w:rPr>
          <w:color w:val="000000" w:themeColor="text1"/>
          <w:lang w:val="en-GB"/>
        </w:rPr>
        <w:t xml:space="preserve"> display normal response to light (white areas) and dark (grey areas) stimuli, but with reduced motor performances in the mutants, evaluated as total distance swum. Sample size: n = 47. ** = p&lt;0.01. Test: Unpaired t-test. </w:t>
      </w:r>
    </w:p>
    <w:p w:rsidR="00C37B9B" w:rsidRPr="008750AB" w:rsidRDefault="00C37B9B" w:rsidP="00C37B9B">
      <w:pPr>
        <w:spacing w:after="160" w:line="259" w:lineRule="auto"/>
        <w:rPr>
          <w:color w:val="000000" w:themeColor="text1"/>
          <w:sz w:val="22"/>
          <w:szCs w:val="22"/>
          <w:lang w:val="en-GB"/>
        </w:rPr>
      </w:pPr>
      <w:r w:rsidRPr="008750AB">
        <w:rPr>
          <w:color w:val="000000" w:themeColor="text1"/>
          <w:sz w:val="22"/>
          <w:szCs w:val="22"/>
          <w:lang w:val="en-GB"/>
        </w:rPr>
        <w:br w:type="page"/>
      </w:r>
    </w:p>
    <w:p w:rsidR="00C37B9B" w:rsidRPr="008750AB" w:rsidRDefault="00C37B9B" w:rsidP="00C37B9B">
      <w:pPr>
        <w:spacing w:line="480" w:lineRule="auto"/>
        <w:jc w:val="center"/>
        <w:rPr>
          <w:color w:val="000000" w:themeColor="text1"/>
          <w:lang w:val="en-GB"/>
        </w:rPr>
      </w:pPr>
    </w:p>
    <w:p w:rsidR="00C37B9B" w:rsidRPr="008750AB" w:rsidRDefault="00C37B9B" w:rsidP="00C37B9B">
      <w:pPr>
        <w:spacing w:line="480" w:lineRule="auto"/>
        <w:jc w:val="center"/>
        <w:rPr>
          <w:color w:val="000000" w:themeColor="text1"/>
          <w:lang w:val="en-GB"/>
        </w:rPr>
      </w:pPr>
      <w:r w:rsidRPr="0009418E">
        <w:rPr>
          <w:noProof/>
        </w:rPr>
        <w:drawing>
          <wp:inline distT="0" distB="0" distL="0" distR="0" wp14:anchorId="43C0BB77" wp14:editId="53E49DEB">
            <wp:extent cx="5082363" cy="5702019"/>
            <wp:effectExtent l="0" t="0" r="444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29" cy="570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  <w:r w:rsidRPr="008750AB">
        <w:rPr>
          <w:color w:val="000000" w:themeColor="text1"/>
          <w:lang w:val="en-GB"/>
        </w:rPr>
        <w:t xml:space="preserve">Supplementary </w:t>
      </w:r>
      <w:r w:rsidRPr="008750AB">
        <w:rPr>
          <w:color w:val="000000" w:themeColor="text1"/>
          <w:sz w:val="22"/>
          <w:szCs w:val="22"/>
          <w:lang w:val="en-GB"/>
        </w:rPr>
        <w:t xml:space="preserve">Figure 5: Signalling pathways dysregulation in </w:t>
      </w:r>
      <w:r w:rsidRPr="008750AB">
        <w:rPr>
          <w:i/>
          <w:iCs/>
          <w:color w:val="000000" w:themeColor="text1"/>
          <w:sz w:val="22"/>
          <w:szCs w:val="22"/>
          <w:lang w:val="en-GB"/>
        </w:rPr>
        <w:t>lgals3a</w:t>
      </w:r>
      <w:r w:rsidRPr="008750AB">
        <w:rPr>
          <w:color w:val="000000" w:themeColor="text1"/>
          <w:sz w:val="22"/>
          <w:szCs w:val="22"/>
          <w:lang w:val="en-GB"/>
        </w:rPr>
        <w:t xml:space="preserve"> mutants. </w:t>
      </w:r>
      <w:bookmarkStart w:id="0" w:name="_Hlk200642240"/>
      <w:r w:rsidRPr="008750AB">
        <w:rPr>
          <w:color w:val="000000" w:themeColor="text1"/>
          <w:sz w:val="22"/>
          <w:szCs w:val="22"/>
          <w:lang w:val="en-GB"/>
        </w:rPr>
        <w:t xml:space="preserve">qPCR analysis detected dysregulation in all the pathways analysed in </w:t>
      </w:r>
      <w:r w:rsidRPr="008750AB">
        <w:rPr>
          <w:i/>
          <w:iCs/>
          <w:color w:val="000000" w:themeColor="text1"/>
          <w:sz w:val="22"/>
          <w:szCs w:val="22"/>
          <w:lang w:val="en-GB"/>
        </w:rPr>
        <w:t>lgals3a</w:t>
      </w:r>
      <w:r w:rsidRPr="008750AB">
        <w:rPr>
          <w:color w:val="000000" w:themeColor="text1"/>
          <w:sz w:val="22"/>
          <w:szCs w:val="22"/>
          <w:lang w:val="en-GB"/>
        </w:rPr>
        <w:t xml:space="preserve"> mutant larvae. </w:t>
      </w:r>
      <w:proofErr w:type="spellStart"/>
      <w:r w:rsidRPr="008750AB">
        <w:rPr>
          <w:color w:val="000000" w:themeColor="text1"/>
          <w:sz w:val="22"/>
          <w:szCs w:val="22"/>
          <w:lang w:val="en-GB"/>
        </w:rPr>
        <w:t>Wnt</w:t>
      </w:r>
      <w:proofErr w:type="spellEnd"/>
      <w:r w:rsidRPr="008750AB">
        <w:rPr>
          <w:color w:val="000000" w:themeColor="text1"/>
          <w:sz w:val="22"/>
          <w:szCs w:val="22"/>
          <w:lang w:val="en-GB"/>
        </w:rPr>
        <w:t>/β-catenin, Hippo/YAP-TAZ and TGFβ signalling pathway target genes showed a significant downregulation. Each point on the graph corresponds to a pool of 30 embryos of the same genotype. Sample size: n ≈ 15. Log2 FC: Log2 Fold Change. * = p&lt;0.05; ** = p&lt;0.01; *** = p&lt;0.001; **** = p&lt;0.0001. Test: Unpaired t-test</w:t>
      </w:r>
      <w:bookmarkEnd w:id="0"/>
      <w:r w:rsidRPr="008750AB">
        <w:rPr>
          <w:color w:val="000000" w:themeColor="text1"/>
          <w:sz w:val="22"/>
          <w:szCs w:val="22"/>
          <w:lang w:val="en-GB"/>
        </w:rPr>
        <w:t xml:space="preserve">. </w:t>
      </w: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after="160" w:line="259" w:lineRule="auto"/>
        <w:rPr>
          <w:color w:val="000000" w:themeColor="text1"/>
          <w:sz w:val="22"/>
          <w:szCs w:val="22"/>
          <w:lang w:val="en-GB"/>
        </w:rPr>
      </w:pPr>
      <w:r>
        <w:rPr>
          <w:noProof/>
          <w:sz w:val="22"/>
          <w:szCs w:val="22"/>
          <w:lang w:val="en-GB"/>
        </w:rPr>
        <w:drawing>
          <wp:inline distT="0" distB="0" distL="0" distR="0" wp14:anchorId="048B2A79" wp14:editId="69E91F39">
            <wp:extent cx="6006340" cy="5635256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92" cy="5637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B9B" w:rsidRPr="008750AB" w:rsidRDefault="00C37B9B" w:rsidP="00C37B9B">
      <w:pPr>
        <w:spacing w:after="160" w:line="259" w:lineRule="auto"/>
        <w:rPr>
          <w:color w:val="000000" w:themeColor="text1"/>
          <w:sz w:val="22"/>
          <w:szCs w:val="22"/>
          <w:lang w:val="en-GB"/>
        </w:rPr>
      </w:pPr>
    </w:p>
    <w:p w:rsidR="00C37B9B" w:rsidRPr="008750AB" w:rsidRDefault="00C37B9B" w:rsidP="00C37B9B">
      <w:pPr>
        <w:spacing w:line="480" w:lineRule="auto"/>
        <w:jc w:val="both"/>
        <w:rPr>
          <w:color w:val="000000" w:themeColor="text1"/>
          <w:lang w:val="en-GB"/>
        </w:rPr>
      </w:pPr>
      <w:r w:rsidRPr="008750AB">
        <w:rPr>
          <w:color w:val="000000" w:themeColor="text1"/>
          <w:lang w:val="en-GB"/>
        </w:rPr>
        <w:t xml:space="preserve">Supplementary figure 6: Inflammatory response in </w:t>
      </w:r>
      <w:r w:rsidRPr="008750AB">
        <w:rPr>
          <w:i/>
          <w:iCs/>
          <w:color w:val="000000" w:themeColor="text1"/>
          <w:lang w:val="en-GB"/>
        </w:rPr>
        <w:t>lgals3a</w:t>
      </w:r>
      <w:r w:rsidRPr="008750AB">
        <w:rPr>
          <w:color w:val="000000" w:themeColor="text1"/>
          <w:lang w:val="en-GB"/>
        </w:rPr>
        <w:t xml:space="preserve"> (</w:t>
      </w:r>
      <w:r w:rsidRPr="008750AB">
        <w:rPr>
          <w:i/>
          <w:color w:val="000000" w:themeColor="text1"/>
          <w:lang w:val="en-GB"/>
        </w:rPr>
        <w:t>-aa</w:t>
      </w:r>
      <w:r w:rsidRPr="008750AB">
        <w:rPr>
          <w:color w:val="000000" w:themeColor="text1"/>
          <w:lang w:val="en-GB"/>
        </w:rPr>
        <w:t>) mutants. Cells expressing the inflammatory marker L-</w:t>
      </w:r>
      <w:proofErr w:type="spellStart"/>
      <w:r w:rsidRPr="008750AB">
        <w:rPr>
          <w:color w:val="000000" w:themeColor="text1"/>
          <w:lang w:val="en-GB"/>
        </w:rPr>
        <w:t>plastin</w:t>
      </w:r>
      <w:proofErr w:type="spellEnd"/>
      <w:r w:rsidRPr="008750AB">
        <w:rPr>
          <w:color w:val="000000" w:themeColor="text1"/>
          <w:lang w:val="en-GB"/>
        </w:rPr>
        <w:t xml:space="preserve"> are significantly more abundant in the epicardial layer of </w:t>
      </w:r>
      <w:r w:rsidRPr="008750AB">
        <w:rPr>
          <w:i/>
          <w:color w:val="000000" w:themeColor="text1"/>
          <w:lang w:val="en-GB"/>
        </w:rPr>
        <w:t>-aa</w:t>
      </w:r>
      <w:r w:rsidRPr="008750AB">
        <w:rPr>
          <w:color w:val="000000" w:themeColor="text1"/>
          <w:lang w:val="en-GB"/>
        </w:rPr>
        <w:t xml:space="preserve"> mutants (B) compared to WT (A), as shown in the statistical analysis. Sample size: n ≈ 20. *** = p&lt;0.001. Test: Unpaired t-test. Red rectangular boxes indicate ROI. R.R. ROI: Relative Ratio ROI.</w:t>
      </w:r>
    </w:p>
    <w:p w:rsidR="00C37B9B" w:rsidRPr="0079401F" w:rsidRDefault="00C37B9B" w:rsidP="00C37B9B">
      <w:pPr>
        <w:pStyle w:val="Paragrafoelenco"/>
        <w:spacing w:line="480" w:lineRule="auto"/>
        <w:jc w:val="center"/>
        <w:rPr>
          <w:color w:val="000000" w:themeColor="text1"/>
          <w:lang w:val="en-GB"/>
        </w:rPr>
      </w:pPr>
    </w:p>
    <w:p w:rsidR="003A667A" w:rsidRPr="00C37B9B" w:rsidRDefault="003A667A">
      <w:pPr>
        <w:rPr>
          <w:lang w:val="en-GB"/>
        </w:rPr>
      </w:pPr>
      <w:bookmarkStart w:id="1" w:name="_GoBack"/>
      <w:bookmarkEnd w:id="1"/>
    </w:p>
    <w:sectPr w:rsidR="003A667A" w:rsidRPr="00C37B9B" w:rsidSect="00FA68A3">
      <w:pgSz w:w="11906" w:h="16838"/>
      <w:pgMar w:top="1417" w:right="1134" w:bottom="1134" w:left="1134" w:header="708" w:footer="708" w:gutter="0"/>
      <w:lnNumType w:countBy="1" w:restart="newSection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B9B"/>
    <w:rsid w:val="003A667A"/>
    <w:rsid w:val="00C3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A7022-5F0B-4347-898A-22F6362D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37B9B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37B9B"/>
    <w:pPr>
      <w:spacing w:after="160" w:line="276" w:lineRule="auto"/>
      <w:ind w:left="720"/>
      <w:contextualSpacing/>
    </w:pPr>
    <w:rPr>
      <w:rFonts w:asciiTheme="minorHAnsi" w:eastAsiaTheme="minorEastAsia" w:hAnsiTheme="minorHAnsi" w:cstheme="minorBidi"/>
      <w:sz w:val="21"/>
      <w:szCs w:val="21"/>
      <w:lang w:eastAsia="en-US"/>
    </w:rPr>
  </w:style>
  <w:style w:type="character" w:styleId="Numeroriga">
    <w:name w:val="line number"/>
    <w:basedOn w:val="Carpredefinitoparagrafo"/>
    <w:uiPriority w:val="99"/>
    <w:semiHidden/>
    <w:unhideWhenUsed/>
    <w:rsid w:val="00C37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liopi.pilichou@unipd.it" TargetMode="Externa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zfin.org/ZDB-PERS-020116-8" TargetMode="External"/><Relationship Id="rId12" Type="http://schemas.openxmlformats.org/officeDocument/2006/relationships/image" Target="media/image3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mailto:natascia.tiso@unipd.it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://zfin.org/ZDB-PERS-020116-8" TargetMode="Externa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hyperlink" Target="mailto:natascia.tiso@unipd.it" TargetMode="External"/><Relationship Id="rId9" Type="http://schemas.openxmlformats.org/officeDocument/2006/relationships/hyperlink" Target="mailto:kalliopi.pilichou@unipd.i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551</Words>
  <Characters>3284</Characters>
  <Application>Microsoft Office Word</Application>
  <DocSecurity>0</DocSecurity>
  <Lines>48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Celeghin Rudy</dc:creator>
  <cp:keywords/>
  <dc:description/>
  <cp:lastModifiedBy>Celeghin Rudy</cp:lastModifiedBy>
  <cp:revision>1</cp:revision>
  <dcterms:created xsi:type="dcterms:W3CDTF">2025-07-21T07:59:00Z</dcterms:created>
  <dcterms:modified xsi:type="dcterms:W3CDTF">2025-07-21T08:00:00Z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7dbed3df-9702-4b7c-8b7c-51b05e878c2b</vt:lpwstr>
  </property>
</Properties>
</file>