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2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08A692" w14:textId="77777777" w:rsidR="002E670B" w:rsidRDefault="002E670B" w:rsidP="002E670B">
      <w:pPr>
        <w:spacing w:after="0" w:line="480" w:lineRule="auto"/>
        <w:rPr>
          <w:rFonts w:ascii="Times New Roman" w:hAnsi="Times New Roman" w:cs="Times New Roman"/>
          <w:sz w:val="20"/>
          <w:szCs w:val="20"/>
          <w:highlight w:val="yellow"/>
          <w:lang w:val="en-US"/>
        </w:rPr>
      </w:pPr>
    </w:p>
    <w:p w14:paraId="16EB1744" w14:textId="77777777" w:rsidR="002E670B" w:rsidRDefault="002E670B" w:rsidP="002E670B">
      <w:pPr>
        <w:spacing w:after="0" w:line="480" w:lineRule="auto"/>
        <w:rPr>
          <w:rFonts w:ascii="Times New Roman" w:hAnsi="Times New Roman" w:cs="Times New Roman"/>
          <w:sz w:val="20"/>
          <w:szCs w:val="20"/>
          <w:highlight w:val="yellow"/>
          <w:lang w:val="en-US"/>
        </w:rPr>
      </w:pPr>
    </w:p>
    <w:p w14:paraId="53E858A7" w14:textId="77777777" w:rsidR="002E670B" w:rsidRPr="00072532" w:rsidRDefault="002E670B" w:rsidP="002E670B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a</w:t>
      </w:r>
    </w:p>
    <w:p w14:paraId="139DED6A" w14:textId="77777777" w:rsidR="002E670B" w:rsidRDefault="002E670B" w:rsidP="002E670B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FCFA7A3" wp14:editId="7C5EED8E">
            <wp:extent cx="2170430" cy="2578735"/>
            <wp:effectExtent l="0" t="0" r="0" b="0"/>
            <wp:docPr id="548507218" name="Picture 1" descr="Une image contenant orthès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507218" name="Picture 1" descr="Une image contenant orthès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430" cy="2578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A9C0D1" w14:textId="77777777" w:rsidR="002E670B" w:rsidRDefault="002E670B" w:rsidP="002E670B">
      <w:pPr>
        <w:rPr>
          <w:lang w:val="en-US"/>
        </w:rPr>
      </w:pPr>
    </w:p>
    <w:p w14:paraId="0756EC71" w14:textId="77777777" w:rsidR="002E670B" w:rsidRDefault="002E670B" w:rsidP="002E670B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b</w:t>
      </w:r>
    </w:p>
    <w:p w14:paraId="2CB96EB6" w14:textId="77777777" w:rsidR="002E670B" w:rsidRDefault="002E670B" w:rsidP="002E670B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769C2">
        <w:rPr>
          <w:rFonts w:ascii="Arial" w:hAnsi="Arial" w:cs="Arial"/>
          <w:noProof/>
          <w:sz w:val="20"/>
          <w:szCs w:val="20"/>
          <w:lang w:val="tr-TR" w:eastAsia="tr-TR"/>
        </w:rPr>
        <w:drawing>
          <wp:inline distT="0" distB="0" distL="0" distR="0" wp14:anchorId="60CC5C84" wp14:editId="1B061E94">
            <wp:extent cx="2020501" cy="3052689"/>
            <wp:effectExtent l="0" t="0" r="0" b="0"/>
            <wp:docPr id="623414172" name="Image 7" descr="Une image contenant jambes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3414172" name="Image 7" descr="Une image contenant jambes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606" cy="3058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D916C7" w14:textId="77777777" w:rsidR="002E670B" w:rsidRDefault="002E670B" w:rsidP="002E670B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34BC842" w14:textId="77777777" w:rsidR="002E670B" w:rsidRPr="00FE328A" w:rsidRDefault="002E670B" w:rsidP="002E670B">
      <w:pPr>
        <w:spacing w:after="0" w:line="480" w:lineRule="auto"/>
        <w:rPr>
          <w:rFonts w:ascii="Times New Roman" w:hAnsi="Times New Roman" w:cs="Times New Roman"/>
          <w:b/>
          <w:bCs/>
          <w:lang w:val="en-US"/>
        </w:rPr>
      </w:pPr>
      <w:r w:rsidRPr="00FE328A">
        <w:rPr>
          <w:rFonts w:ascii="Times New Roman" w:hAnsi="Times New Roman" w:cs="Times New Roman"/>
          <w:b/>
          <w:bCs/>
          <w:lang w:val="en-US"/>
        </w:rPr>
        <w:t>Supplementary Fig. 1 Medical devices used in the clinical investigation</w:t>
      </w:r>
    </w:p>
    <w:p w14:paraId="0D4E380A" w14:textId="77777777" w:rsidR="002E670B" w:rsidRPr="00FE328A" w:rsidRDefault="002E670B" w:rsidP="002E670B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FE328A">
        <w:rPr>
          <w:rFonts w:ascii="Times New Roman" w:hAnsi="Times New Roman" w:cs="Times New Roman"/>
          <w:sz w:val="20"/>
          <w:szCs w:val="20"/>
          <w:lang w:val="en-US"/>
        </w:rPr>
        <w:t>a.  Mobiderm® Autofit Arm-sleeve.</w:t>
      </w:r>
    </w:p>
    <w:p w14:paraId="0CC8839F" w14:textId="77777777" w:rsidR="002E670B" w:rsidRPr="00FE328A" w:rsidRDefault="002E670B" w:rsidP="002E670B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FE328A">
        <w:rPr>
          <w:rFonts w:ascii="Times New Roman" w:hAnsi="Times New Roman" w:cs="Times New Roman"/>
          <w:sz w:val="20"/>
          <w:szCs w:val="20"/>
          <w:lang w:val="en-US"/>
        </w:rPr>
        <w:lastRenderedPageBreak/>
        <w:t>b.  Lymphatrex® Expert Arm-sleeve.</w:t>
      </w:r>
    </w:p>
    <w:p w14:paraId="036E26C6" w14:textId="77777777" w:rsidR="002E670B" w:rsidRDefault="002E670B" w:rsidP="002E670B">
      <w:pPr>
        <w:rPr>
          <w:rFonts w:ascii="Times New Roman" w:hAnsi="Times New Roman" w:cs="Times New Roman"/>
          <w:b/>
          <w:bCs/>
          <w:lang w:val="en-US"/>
        </w:rPr>
      </w:pPr>
    </w:p>
    <w:p w14:paraId="33D2311B" w14:textId="77777777" w:rsidR="002E670B" w:rsidRPr="004475F1" w:rsidRDefault="002E670B" w:rsidP="002E670B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a</w:t>
      </w:r>
    </w:p>
    <w:p w14:paraId="21B2AE12" w14:textId="77777777" w:rsidR="002E670B" w:rsidRDefault="002E670B" w:rsidP="002E670B">
      <w:pPr>
        <w:rPr>
          <w:lang w:val="en-US"/>
        </w:rPr>
      </w:pPr>
      <w:r>
        <w:rPr>
          <w:noProof/>
        </w:rPr>
        <w:drawing>
          <wp:inline distT="0" distB="0" distL="0" distR="0" wp14:anchorId="54CFD973" wp14:editId="44D5E7C5">
            <wp:extent cx="5136543" cy="2743200"/>
            <wp:effectExtent l="0" t="0" r="6985" b="0"/>
            <wp:docPr id="390771200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99F8D12C-D670-CFD6-4C55-9E8353EE12A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5ECCA7E4" w14:textId="77777777" w:rsidR="002E670B" w:rsidRDefault="002E670B" w:rsidP="002E670B">
      <w:pPr>
        <w:rPr>
          <w:lang w:val="en-US"/>
        </w:rPr>
      </w:pPr>
    </w:p>
    <w:p w14:paraId="6C51B2A0" w14:textId="77777777" w:rsidR="002E670B" w:rsidRDefault="002E670B" w:rsidP="002E670B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b</w:t>
      </w:r>
    </w:p>
    <w:p w14:paraId="153E8FBA" w14:textId="77777777" w:rsidR="002E670B" w:rsidRDefault="002E670B" w:rsidP="002E670B">
      <w:pPr>
        <w:rPr>
          <w:rFonts w:ascii="Times New Roman" w:hAnsi="Times New Roman" w:cs="Times New Roman"/>
          <w:b/>
          <w:bCs/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2945FC" wp14:editId="136EB116">
                <wp:simplePos x="0" y="0"/>
                <wp:positionH relativeFrom="column">
                  <wp:posOffset>4436911</wp:posOffset>
                </wp:positionH>
                <wp:positionV relativeFrom="paragraph">
                  <wp:posOffset>3708814</wp:posOffset>
                </wp:positionV>
                <wp:extent cx="699715" cy="294143"/>
                <wp:effectExtent l="0" t="0" r="24765" b="10795"/>
                <wp:wrapNone/>
                <wp:docPr id="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9715" cy="294143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2F646E06" w14:textId="77777777" w:rsidR="002E670B" w:rsidRPr="00343545" w:rsidRDefault="002E670B" w:rsidP="002E670B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kern w:val="24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43545">
                              <w:rPr>
                                <w:rFonts w:ascii="Times New Roman" w:hAnsi="Times New Roman" w:cs="Times New Roman"/>
                                <w:b/>
                                <w:bCs/>
                                <w:kern w:val="24"/>
                                <w:sz w:val="20"/>
                                <w:szCs w:val="20"/>
                              </w:rPr>
                              <w:t>p=0.025</w:t>
                            </w:r>
                          </w:p>
                        </w:txbxContent>
                      </wps:txbx>
                      <wps:bodyPr vertOverflow="clip"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2945FC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349.35pt;margin-top:292.05pt;width:55.1pt;height:23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" filled="f" strokecolor="black [3213]" strokeweight=".5pt">
                <v:textbox>
                  <w:txbxContent>
                    <w:p w14:paraId="2F646E06" w14:textId="77777777" w:rsidR="002E670B" w:rsidRPr="00343545" w:rsidRDefault="002E670B" w:rsidP="002E670B">
                      <w:pPr>
                        <w:rPr>
                          <w:rFonts w:ascii="Times New Roman" w:hAnsi="Times New Roman" w:cs="Times New Roman"/>
                          <w:b/>
                          <w:bCs/>
                          <w:kern w:val="24"/>
                          <w:sz w:val="20"/>
                          <w:szCs w:val="20"/>
                          <w14:ligatures w14:val="none"/>
                        </w:rPr>
                      </w:pPr>
                      <w:r w:rsidRPr="00343545">
                        <w:rPr>
                          <w:rFonts w:ascii="Times New Roman" w:hAnsi="Times New Roman" w:cs="Times New Roman"/>
                          <w:b/>
                          <w:bCs/>
                          <w:kern w:val="24"/>
                          <w:sz w:val="20"/>
                          <w:szCs w:val="20"/>
                        </w:rPr>
                        <w:t>p=0.025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lang w:val="en-US"/>
        </w:rPr>
        <w:drawing>
          <wp:inline distT="0" distB="0" distL="0" distR="0" wp14:anchorId="188C58FC" wp14:editId="5B3E73AB">
            <wp:extent cx="5294394" cy="4114395"/>
            <wp:effectExtent l="0" t="0" r="1905" b="635"/>
            <wp:docPr id="350480941" name="Picture 1" descr="Une image contenant texte, capture d’écran, affichage, diagramm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480941" name="Picture 1" descr="Une image contenant texte, capture d’écran, affichage, diagramm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5506" cy="4154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1C7FC1" w14:textId="77777777" w:rsidR="002E670B" w:rsidRPr="00FE328A" w:rsidRDefault="002E670B" w:rsidP="002E670B">
      <w:pPr>
        <w:spacing w:after="0" w:line="480" w:lineRule="auto"/>
        <w:rPr>
          <w:rFonts w:ascii="Times New Roman" w:hAnsi="Times New Roman" w:cs="Times New Roman"/>
          <w:b/>
          <w:bCs/>
          <w:noProof/>
        </w:rPr>
      </w:pPr>
      <w:r w:rsidRPr="00FE328A">
        <w:rPr>
          <w:rFonts w:ascii="Times New Roman" w:hAnsi="Times New Roman" w:cs="Times New Roman"/>
          <w:b/>
          <w:bCs/>
          <w:noProof/>
        </w:rPr>
        <w:t xml:space="preserve">Supplementary Fig. 2 </w:t>
      </w:r>
      <w:r w:rsidRPr="00FE328A">
        <w:rPr>
          <w:rFonts w:ascii="Times New Roman" w:hAnsi="Times New Roman" w:cs="Times New Roman"/>
          <w:b/>
          <w:bCs/>
          <w:lang w:val="en-US"/>
        </w:rPr>
        <w:t xml:space="preserve">Physician assessments of change in patient’s condition at D90 </w:t>
      </w:r>
      <w:r w:rsidRPr="00FE328A">
        <w:rPr>
          <w:rFonts w:ascii="Times New Roman" w:hAnsi="Times New Roman" w:cs="Times New Roman"/>
          <w:b/>
          <w:bCs/>
        </w:rPr>
        <w:t>(ITT, N=55)</w:t>
      </w:r>
    </w:p>
    <w:p w14:paraId="0C5DD6E6" w14:textId="77777777" w:rsidR="002E670B" w:rsidRPr="00FE328A" w:rsidRDefault="002E670B" w:rsidP="002E670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FE328A">
        <w:rPr>
          <w:rFonts w:ascii="Times New Roman" w:hAnsi="Times New Roman" w:cs="Times New Roman"/>
          <w:noProof/>
          <w:sz w:val="20"/>
          <w:szCs w:val="20"/>
        </w:rPr>
        <w:t>a.</w:t>
      </w:r>
      <w:r w:rsidRPr="00FE328A">
        <w:rPr>
          <w:rFonts w:ascii="Times New Roman" w:hAnsi="Times New Roman" w:cs="Times New Roman"/>
          <w:sz w:val="20"/>
          <w:szCs w:val="20"/>
        </w:rPr>
        <w:t xml:space="preserve"> </w:t>
      </w:r>
      <w:r w:rsidRPr="00FE328A">
        <w:rPr>
          <w:rFonts w:ascii="Times New Roman" w:hAnsi="Times New Roman" w:cs="Times New Roman"/>
          <w:sz w:val="20"/>
          <w:szCs w:val="20"/>
          <w:lang w:val="en-US"/>
        </w:rPr>
        <w:t xml:space="preserve">The severity of patient’s clinical condition was assessed by the physician via the via Clinical Global Impression – Severity scale (CGI-S). Data represent the percentage of patients </w:t>
      </w:r>
      <w:r w:rsidRPr="00FE328A">
        <w:rPr>
          <w:rFonts w:ascii="Times New Roman" w:hAnsi="Times New Roman" w:cs="Times New Roman"/>
          <w:sz w:val="20"/>
          <w:szCs w:val="20"/>
        </w:rPr>
        <w:t>at D90</w:t>
      </w:r>
      <w:r w:rsidRPr="00FE328A">
        <w:rPr>
          <w:rFonts w:ascii="Times New Roman" w:hAnsi="Times New Roman" w:cs="Times New Roman"/>
          <w:sz w:val="20"/>
          <w:szCs w:val="20"/>
          <w:lang w:val="en-US"/>
        </w:rPr>
        <w:t xml:space="preserve"> with improvement, no change and deterioration graded according to the evolution of the CGI-S categories </w:t>
      </w:r>
      <w:r w:rsidRPr="00FE328A">
        <w:rPr>
          <w:rFonts w:ascii="Times New Roman" w:hAnsi="Times New Roman" w:cs="Times New Roman"/>
          <w:sz w:val="20"/>
          <w:szCs w:val="20"/>
        </w:rPr>
        <w:t>for MobA and Control groups</w:t>
      </w:r>
    </w:p>
    <w:p w14:paraId="0709E97C" w14:textId="77777777" w:rsidR="002E670B" w:rsidRPr="005A4E70" w:rsidRDefault="002E670B" w:rsidP="002E670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FE328A">
        <w:rPr>
          <w:rFonts w:ascii="Times New Roman" w:hAnsi="Times New Roman" w:cs="Times New Roman"/>
          <w:sz w:val="20"/>
          <w:szCs w:val="20"/>
        </w:rPr>
        <w:t xml:space="preserve">b. </w:t>
      </w:r>
      <w:r w:rsidRPr="00FE328A">
        <w:rPr>
          <w:rFonts w:ascii="Times New Roman" w:hAnsi="Times New Roman" w:cs="Times New Roman"/>
          <w:sz w:val="20"/>
          <w:szCs w:val="20"/>
          <w:lang w:val="en-US"/>
        </w:rPr>
        <w:t xml:space="preserve">The evolution of patient’s clinical condition was assessed by the physician via the Clinical Global Impression – Improvement scale (CGI-I). Data represent the percentage of patients </w:t>
      </w:r>
      <w:r w:rsidRPr="00FE328A">
        <w:rPr>
          <w:rFonts w:ascii="Times New Roman" w:hAnsi="Times New Roman" w:cs="Times New Roman"/>
          <w:sz w:val="20"/>
          <w:szCs w:val="20"/>
        </w:rPr>
        <w:t>at D90</w:t>
      </w:r>
      <w:r w:rsidRPr="00FE328A">
        <w:rPr>
          <w:rFonts w:ascii="Times New Roman" w:hAnsi="Times New Roman" w:cs="Times New Roman"/>
          <w:sz w:val="20"/>
          <w:szCs w:val="20"/>
          <w:lang w:val="en-US"/>
        </w:rPr>
        <w:t xml:space="preserve"> for each evolution state according to the CGI-I </w:t>
      </w:r>
      <w:r w:rsidRPr="00FE328A">
        <w:rPr>
          <w:rFonts w:ascii="Times New Roman" w:hAnsi="Times New Roman" w:cs="Times New Roman"/>
          <w:sz w:val="20"/>
          <w:szCs w:val="20"/>
        </w:rPr>
        <w:t>in the MobA and Control groups</w:t>
      </w:r>
    </w:p>
    <w:p w14:paraId="224EE8CE" w14:textId="77777777" w:rsidR="002E670B" w:rsidRDefault="002E670B" w:rsidP="002E670B">
      <w:pPr>
        <w:spacing w:after="0" w:line="480" w:lineRule="auto"/>
        <w:rPr>
          <w:rFonts w:ascii="Times New Roman" w:hAnsi="Times New Roman" w:cs="Times New Roman"/>
          <w:sz w:val="20"/>
          <w:szCs w:val="20"/>
          <w:highlight w:val="yellow"/>
        </w:rPr>
      </w:pPr>
    </w:p>
    <w:p w14:paraId="4845E780" w14:textId="77777777" w:rsidR="002E670B" w:rsidRDefault="002E670B" w:rsidP="002E670B">
      <w:pPr>
        <w:spacing w:after="0" w:line="480" w:lineRule="auto"/>
        <w:rPr>
          <w:rFonts w:ascii="Times New Roman" w:hAnsi="Times New Roman" w:cs="Times New Roman"/>
          <w:sz w:val="20"/>
          <w:szCs w:val="20"/>
          <w:highlight w:val="yellow"/>
        </w:rPr>
      </w:pPr>
    </w:p>
    <w:p w14:paraId="3CCEE9F9" w14:textId="77777777" w:rsidR="002E670B" w:rsidRDefault="002E670B" w:rsidP="002E670B">
      <w:pPr>
        <w:spacing w:after="0" w:line="480" w:lineRule="auto"/>
        <w:rPr>
          <w:rFonts w:ascii="Times New Roman" w:hAnsi="Times New Roman" w:cs="Times New Roman"/>
          <w:sz w:val="20"/>
          <w:szCs w:val="20"/>
          <w:highlight w:val="yellow"/>
        </w:rPr>
      </w:pPr>
    </w:p>
    <w:p w14:paraId="68F2D271" w14:textId="77777777" w:rsidR="002E670B" w:rsidRDefault="002E670B" w:rsidP="002E670B">
      <w:pPr>
        <w:spacing w:after="0" w:line="480" w:lineRule="auto"/>
        <w:rPr>
          <w:rFonts w:ascii="Times New Roman" w:hAnsi="Times New Roman" w:cs="Times New Roman"/>
          <w:sz w:val="20"/>
          <w:szCs w:val="20"/>
          <w:highlight w:val="yellow"/>
        </w:rPr>
      </w:pPr>
    </w:p>
    <w:p w14:paraId="468022D9" w14:textId="77777777" w:rsidR="002E670B" w:rsidRDefault="002E670B" w:rsidP="002E670B">
      <w:pPr>
        <w:spacing w:after="0" w:line="480" w:lineRule="auto"/>
        <w:rPr>
          <w:rFonts w:ascii="Times New Roman" w:hAnsi="Times New Roman" w:cs="Times New Roman"/>
          <w:sz w:val="20"/>
          <w:szCs w:val="20"/>
          <w:highlight w:val="yellow"/>
        </w:rPr>
      </w:pPr>
    </w:p>
    <w:p w14:paraId="3CC5CAF4" w14:textId="77777777" w:rsidR="002E670B" w:rsidRDefault="002E670B" w:rsidP="002E670B">
      <w:pPr>
        <w:spacing w:after="0" w:line="480" w:lineRule="auto"/>
        <w:rPr>
          <w:rFonts w:ascii="Times New Roman" w:hAnsi="Times New Roman" w:cs="Times New Roman"/>
          <w:sz w:val="20"/>
          <w:szCs w:val="20"/>
          <w:highlight w:val="yellow"/>
        </w:rPr>
      </w:pPr>
    </w:p>
    <w:p w14:paraId="0B07D09B" w14:textId="77777777" w:rsidR="002E670B" w:rsidRDefault="002E670B" w:rsidP="002E670B">
      <w:pPr>
        <w:spacing w:after="0" w:line="480" w:lineRule="auto"/>
        <w:rPr>
          <w:rFonts w:ascii="Times New Roman" w:hAnsi="Times New Roman" w:cs="Times New Roman"/>
          <w:sz w:val="20"/>
          <w:szCs w:val="20"/>
          <w:highlight w:val="yellow"/>
        </w:rPr>
      </w:pPr>
      <w:r>
        <w:rPr>
          <w:rFonts w:ascii="Times New Roman" w:hAnsi="Times New Roman" w:cs="Times New Roman"/>
          <w:sz w:val="20"/>
          <w:szCs w:val="20"/>
          <w:highlight w:val="yellow"/>
        </w:rPr>
        <w:br w:type="page"/>
      </w:r>
    </w:p>
    <w:p w14:paraId="45DA753E" w14:textId="77777777" w:rsidR="002E670B" w:rsidRDefault="002E670B" w:rsidP="002E670B">
      <w:pPr>
        <w:spacing w:after="0" w:line="480" w:lineRule="auto"/>
        <w:rPr>
          <w:rFonts w:ascii="Times New Roman" w:hAnsi="Times New Roman" w:cs="Times New Roman"/>
          <w:sz w:val="20"/>
          <w:szCs w:val="20"/>
          <w:highlight w:val="yellow"/>
        </w:rPr>
      </w:pPr>
    </w:p>
    <w:p w14:paraId="68D0A86F" w14:textId="77777777" w:rsidR="002E670B" w:rsidRDefault="002E670B" w:rsidP="002E670B">
      <w:pPr>
        <w:spacing w:after="0" w:line="480" w:lineRule="auto"/>
        <w:rPr>
          <w:rFonts w:ascii="Times New Roman" w:hAnsi="Times New Roman" w:cs="Times New Roman"/>
          <w:sz w:val="20"/>
          <w:szCs w:val="20"/>
          <w:highlight w:val="yellow"/>
        </w:rPr>
      </w:pPr>
      <w:r>
        <w:rPr>
          <w:noProof/>
          <w:lang w:val="en-US"/>
        </w:rPr>
        <w:drawing>
          <wp:inline distT="0" distB="0" distL="0" distR="0" wp14:anchorId="05E842D6" wp14:editId="3A58CBCE">
            <wp:extent cx="5384800" cy="4135106"/>
            <wp:effectExtent l="0" t="0" r="6350" b="0"/>
            <wp:docPr id="1876239266" name="Picture 1" descr="Une image contenant texte, capture d’écran, diagramme, Polic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6239266" name="Picture 1" descr="Une image contenant texte, capture d’écran, diagramme, Polic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646" cy="4144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DA8D28" w14:textId="77777777" w:rsidR="002E670B" w:rsidRPr="00CD4561" w:rsidRDefault="002E670B" w:rsidP="002E670B">
      <w:pPr>
        <w:spacing w:after="0" w:line="480" w:lineRule="auto"/>
        <w:rPr>
          <w:rFonts w:ascii="Times New Roman" w:hAnsi="Times New Roman" w:cs="Times New Roman"/>
          <w:b/>
          <w:bCs/>
        </w:rPr>
      </w:pPr>
      <w:r w:rsidRPr="00CD4561">
        <w:rPr>
          <w:rFonts w:ascii="Times New Roman" w:hAnsi="Times New Roman" w:cs="Times New Roman"/>
          <w:b/>
          <w:bCs/>
        </w:rPr>
        <w:t xml:space="preserve">Supplementary Fig. 3 </w:t>
      </w:r>
      <w:r w:rsidRPr="00CD4561">
        <w:rPr>
          <w:rFonts w:ascii="Times New Roman" w:hAnsi="Times New Roman" w:cs="Times New Roman"/>
          <w:b/>
          <w:bCs/>
          <w:lang w:val="en-US"/>
        </w:rPr>
        <w:t xml:space="preserve">Patient assessment of improvement at D90 </w:t>
      </w:r>
      <w:r w:rsidRPr="00CD4561">
        <w:rPr>
          <w:rFonts w:ascii="Times New Roman" w:hAnsi="Times New Roman" w:cs="Times New Roman"/>
          <w:b/>
          <w:bCs/>
        </w:rPr>
        <w:t>(ITT, N=54)</w:t>
      </w:r>
    </w:p>
    <w:p w14:paraId="0666016A" w14:textId="77777777" w:rsidR="002E670B" w:rsidRPr="0084674F" w:rsidRDefault="002E670B" w:rsidP="002E670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CD4561">
        <w:rPr>
          <w:rFonts w:ascii="Times New Roman" w:hAnsi="Times New Roman" w:cs="Times New Roman"/>
          <w:sz w:val="20"/>
          <w:szCs w:val="20"/>
          <w:lang w:val="en-US"/>
        </w:rPr>
        <w:t xml:space="preserve">The evolution of global quality of life and limitations in activities was assessed by the patient via the Global Impression of Change (PGI-C) questionnaire. Data represent the percentage of patients </w:t>
      </w:r>
      <w:r w:rsidRPr="00CD4561">
        <w:rPr>
          <w:rFonts w:ascii="Times New Roman" w:hAnsi="Times New Roman" w:cs="Times New Roman"/>
          <w:sz w:val="20"/>
          <w:szCs w:val="20"/>
        </w:rPr>
        <w:t>at D90</w:t>
      </w:r>
      <w:r w:rsidRPr="00CD4561">
        <w:rPr>
          <w:rFonts w:ascii="Times New Roman" w:hAnsi="Times New Roman" w:cs="Times New Roman"/>
          <w:sz w:val="20"/>
          <w:szCs w:val="20"/>
          <w:lang w:val="en-US"/>
        </w:rPr>
        <w:t xml:space="preserve"> for each evolution state according to the PGI-C for</w:t>
      </w:r>
      <w:r w:rsidRPr="00CD4561">
        <w:rPr>
          <w:rFonts w:ascii="Times New Roman" w:hAnsi="Times New Roman" w:cs="Times New Roman"/>
          <w:sz w:val="20"/>
          <w:szCs w:val="20"/>
        </w:rPr>
        <w:t xml:space="preserve"> the MobA and Control groups.</w:t>
      </w:r>
    </w:p>
    <w:p w14:paraId="1250F6BC" w14:textId="77777777" w:rsidR="002E670B" w:rsidRDefault="002E670B" w:rsidP="002E670B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71638C1" w14:textId="77777777" w:rsidR="002E670B" w:rsidRDefault="002E670B" w:rsidP="002E670B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A8C0F44" w14:textId="77777777" w:rsidR="002E670B" w:rsidRDefault="002E670B" w:rsidP="002E670B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2A3284A9" w14:textId="77777777" w:rsidR="002E670B" w:rsidRDefault="002E670B" w:rsidP="002E670B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6F1822E1" w14:textId="77777777" w:rsidR="002E670B" w:rsidRDefault="002E670B" w:rsidP="002E670B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BFF09A1" w14:textId="77777777" w:rsidR="002E670B" w:rsidRDefault="002E670B" w:rsidP="002E670B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2210A94" w14:textId="77777777" w:rsidR="002E670B" w:rsidRDefault="002E670B" w:rsidP="002E670B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89FA63B" w14:textId="77777777" w:rsidR="002E670B" w:rsidRPr="00DA05D7" w:rsidRDefault="002E670B" w:rsidP="002E670B"/>
    <w:p w14:paraId="7FB916CC" w14:textId="77777777" w:rsidR="002E670B" w:rsidRPr="00DA05D7" w:rsidRDefault="002E670B" w:rsidP="002E670B">
      <w:pPr>
        <w:rPr>
          <w:lang w:val="en-US"/>
        </w:rPr>
      </w:pPr>
      <w:r>
        <w:rPr>
          <w:noProof/>
          <w:lang w:val="tr-TR" w:eastAsia="tr-TR"/>
        </w:rPr>
        <w:drawing>
          <wp:inline distT="0" distB="0" distL="0" distR="0" wp14:anchorId="7B8F8349" wp14:editId="4BAC8579">
            <wp:extent cx="4572000" cy="2743200"/>
            <wp:effectExtent l="0" t="0" r="0" b="0"/>
            <wp:docPr id="2041920036" name="Graphique 1">
              <a:extLst xmlns:a="http://schemas.openxmlformats.org/drawingml/2006/main">
                <a:ext uri="{FF2B5EF4-FFF2-40B4-BE49-F238E27FC236}">
                  <a16:creationId xmlns:a16="http://schemas.microsoft.com/office/drawing/2014/main" id="{9E649417-AD94-CFCA-49E8-2C01B846386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7AAC897D" w14:textId="77777777" w:rsidR="002E670B" w:rsidRPr="00F51F45" w:rsidRDefault="002E670B" w:rsidP="002E670B">
      <w:pPr>
        <w:spacing w:after="0" w:line="480" w:lineRule="auto"/>
        <w:rPr>
          <w:rFonts w:ascii="Times New Roman" w:hAnsi="Times New Roman" w:cs="Times New Roman"/>
          <w:b/>
          <w:bCs/>
        </w:rPr>
      </w:pPr>
      <w:r w:rsidRPr="00F51F45">
        <w:rPr>
          <w:rFonts w:ascii="Times New Roman" w:hAnsi="Times New Roman" w:cs="Times New Roman"/>
          <w:b/>
          <w:bCs/>
          <w:lang w:val="en-US"/>
        </w:rPr>
        <w:t xml:space="preserve">Supplementary Fig. 4 </w:t>
      </w:r>
      <w:r w:rsidRPr="00F51F45">
        <w:rPr>
          <w:rFonts w:ascii="Times New Roman" w:hAnsi="Times New Roman" w:cs="Times New Roman"/>
          <w:b/>
          <w:bCs/>
        </w:rPr>
        <w:t>Improvement in skin suppleness between D0 and D90</w:t>
      </w:r>
      <w:r>
        <w:rPr>
          <w:rFonts w:ascii="Times New Roman" w:hAnsi="Times New Roman" w:cs="Times New Roman"/>
          <w:b/>
          <w:bCs/>
        </w:rPr>
        <w:t xml:space="preserve"> </w:t>
      </w:r>
      <w:r w:rsidRPr="00CD4561">
        <w:rPr>
          <w:rFonts w:ascii="Times New Roman" w:hAnsi="Times New Roman" w:cs="Times New Roman"/>
          <w:b/>
          <w:bCs/>
        </w:rPr>
        <w:t>(ITT, N=5</w:t>
      </w:r>
      <w:r>
        <w:rPr>
          <w:rFonts w:ascii="Times New Roman" w:hAnsi="Times New Roman" w:cs="Times New Roman"/>
          <w:b/>
          <w:bCs/>
        </w:rPr>
        <w:t>5</w:t>
      </w:r>
      <w:r w:rsidRPr="00CD4561">
        <w:rPr>
          <w:rFonts w:ascii="Times New Roman" w:hAnsi="Times New Roman" w:cs="Times New Roman"/>
          <w:b/>
          <w:bCs/>
        </w:rPr>
        <w:t>)</w:t>
      </w:r>
    </w:p>
    <w:p w14:paraId="48238A81" w14:textId="77777777" w:rsidR="002E670B" w:rsidRDefault="002E670B" w:rsidP="002E670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F51F45">
        <w:rPr>
          <w:rFonts w:ascii="Times New Roman" w:eastAsia="Calibri" w:hAnsi="Times New Roman" w:cs="Times New Roman"/>
          <w:color w:val="000000" w:themeColor="text1"/>
          <w:sz w:val="20"/>
          <w:szCs w:val="20"/>
          <w:lang w:val="en-US"/>
        </w:rPr>
        <w:t xml:space="preserve">The improvement from inclusion in skin suppleness was graded as strongly, moderately, slightly or not at all at Day 90 (D90). </w:t>
      </w:r>
      <w:r w:rsidRPr="00F51F45">
        <w:rPr>
          <w:rFonts w:ascii="Times New Roman" w:hAnsi="Times New Roman" w:cs="Times New Roman"/>
          <w:sz w:val="20"/>
          <w:szCs w:val="20"/>
          <w:lang w:val="en-US"/>
        </w:rPr>
        <w:t>Data represent the percentage of patients in each improvement category for</w:t>
      </w:r>
      <w:r w:rsidRPr="00F51F45">
        <w:rPr>
          <w:rFonts w:ascii="Times New Roman" w:hAnsi="Times New Roman" w:cs="Times New Roman"/>
          <w:sz w:val="20"/>
          <w:szCs w:val="20"/>
        </w:rPr>
        <w:t xml:space="preserve"> MobA and Control groups</w:t>
      </w:r>
    </w:p>
    <w:p w14:paraId="168547B7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70B"/>
    <w:rsid w:val="001430F8"/>
    <w:rsid w:val="002978F5"/>
    <w:rsid w:val="002E670B"/>
    <w:rsid w:val="003852CF"/>
    <w:rsid w:val="004E780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EB705"/>
  <w15:chartTrackingRefBased/>
  <w15:docId w15:val="{2BF28C25-80DF-415D-B129-1D2C01A2B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670B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E670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670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670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670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670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670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670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670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670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67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67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67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67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67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67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67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67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67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67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2E67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670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2E67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670B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2E67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670B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2E67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67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67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670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1.bin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100" b="1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CGI-S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fr-FR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Sheet4!$B$1</c:f>
              <c:strCache>
                <c:ptCount val="1"/>
                <c:pt idx="0">
                  <c:v>Control group</c:v>
                </c:pt>
              </c:strCache>
            </c:strRef>
          </c:tx>
          <c:spPr>
            <a:solidFill>
              <a:schemeClr val="bg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11.5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D653-426F-892C-EA8452CC0D67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53.8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D653-426F-892C-EA8452CC0D67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34.6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D653-426F-892C-EA8452CC0D6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fr-FR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Sheet4!$A$2:$A$4</c:f>
              <c:strCache>
                <c:ptCount val="3"/>
                <c:pt idx="0">
                  <c:v>Deterioration</c:v>
                </c:pt>
                <c:pt idx="1">
                  <c:v>No change</c:v>
                </c:pt>
                <c:pt idx="2">
                  <c:v>Improvement</c:v>
                </c:pt>
              </c:strCache>
            </c:strRef>
          </c:cat>
          <c:val>
            <c:numRef>
              <c:f>Sheet4!$B$2:$B$4</c:f>
              <c:numCache>
                <c:formatCode>General</c:formatCode>
                <c:ptCount val="3"/>
                <c:pt idx="0">
                  <c:v>11.5</c:v>
                </c:pt>
                <c:pt idx="1">
                  <c:v>53.8</c:v>
                </c:pt>
                <c:pt idx="2">
                  <c:v>34.6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653-426F-892C-EA8452CC0D67}"/>
            </c:ext>
          </c:extLst>
        </c:ser>
        <c:ser>
          <c:idx val="1"/>
          <c:order val="1"/>
          <c:tx>
            <c:strRef>
              <c:f>Sheet4!$C$1</c:f>
              <c:strCache>
                <c:ptCount val="1"/>
                <c:pt idx="0">
                  <c:v>MobA group</c:v>
                </c:pt>
              </c:strCache>
            </c:strRef>
          </c:tx>
          <c:spPr>
            <a:solidFill>
              <a:schemeClr val="bg2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3.3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D653-426F-892C-EA8452CC0D67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23.3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D653-426F-892C-EA8452CC0D67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73.3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D653-426F-892C-EA8452CC0D6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fr-FR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Sheet4!$A$2:$A$4</c:f>
              <c:strCache>
                <c:ptCount val="3"/>
                <c:pt idx="0">
                  <c:v>Deterioration</c:v>
                </c:pt>
                <c:pt idx="1">
                  <c:v>No change</c:v>
                </c:pt>
                <c:pt idx="2">
                  <c:v>Improvement</c:v>
                </c:pt>
              </c:strCache>
            </c:strRef>
          </c:cat>
          <c:val>
            <c:numRef>
              <c:f>Sheet4!$C$2:$C$4</c:f>
              <c:numCache>
                <c:formatCode>General</c:formatCode>
                <c:ptCount val="3"/>
                <c:pt idx="0">
                  <c:v>3.3</c:v>
                </c:pt>
                <c:pt idx="1">
                  <c:v>23.3</c:v>
                </c:pt>
                <c:pt idx="2">
                  <c:v>73.3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D653-426F-892C-EA8452CC0D67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083920320"/>
        <c:axId val="1083915520"/>
      </c:barChart>
      <c:catAx>
        <c:axId val="108392032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fr-FR"/>
          </a:p>
        </c:txPr>
        <c:crossAx val="1083915520"/>
        <c:crosses val="autoZero"/>
        <c:auto val="1"/>
        <c:lblAlgn val="ctr"/>
        <c:lblOffset val="100"/>
        <c:noMultiLvlLbl val="0"/>
      </c:catAx>
      <c:valAx>
        <c:axId val="10839155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GB" sz="1000" b="1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% of patients</a:t>
                </a:r>
              </a:p>
            </c:rich>
          </c:tx>
          <c:layout>
            <c:manualLayout>
              <c:xMode val="edge"/>
              <c:yMode val="edge"/>
              <c:x val="2.2222222222222223E-2"/>
              <c:y val="0.2917282735491397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fr-FR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fr-FR"/>
          </a:p>
        </c:txPr>
        <c:crossAx val="10839203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fr-FR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r-FR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100" b="1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Skin suppleness improvement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fr-FR"/>
        </a:p>
      </c:txPr>
    </c:title>
    <c:autoTitleDeleted val="0"/>
    <c:plotArea>
      <c:layout>
        <c:manualLayout>
          <c:layoutTarget val="inner"/>
          <c:xMode val="edge"/>
          <c:yMode val="edge"/>
          <c:x val="0.12826159230096237"/>
          <c:y val="0.15648148148148147"/>
          <c:w val="0.84396062992125986"/>
          <c:h val="0.630215806357538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'[Figure 5..xlsx]Sheet2'!$B$1</c:f>
              <c:strCache>
                <c:ptCount val="1"/>
                <c:pt idx="0">
                  <c:v>Not at all</c:v>
                </c:pt>
              </c:strCache>
            </c:strRef>
          </c:tx>
          <c:spPr>
            <a:solidFill>
              <a:schemeClr val="dk1">
                <a:tint val="885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23.1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8D17-4FE2-BF77-C832A8AF35A2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3.4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8D17-4FE2-BF77-C832A8AF35A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fr-FR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'[Figure 5..xlsx]Sheet2'!$A$2:$A$3</c:f>
              <c:strCache>
                <c:ptCount val="2"/>
                <c:pt idx="0">
                  <c:v>Control group</c:v>
                </c:pt>
                <c:pt idx="1">
                  <c:v>MobA group</c:v>
                </c:pt>
              </c:strCache>
            </c:strRef>
          </c:cat>
          <c:val>
            <c:numRef>
              <c:f>'[Figure 5..xlsx]Sheet2'!$B$2:$B$3</c:f>
              <c:numCache>
                <c:formatCode>General</c:formatCode>
                <c:ptCount val="2"/>
                <c:pt idx="0">
                  <c:v>23.1</c:v>
                </c:pt>
                <c:pt idx="1">
                  <c:v>3.4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17-4FE2-BF77-C832A8AF35A2}"/>
            </c:ext>
          </c:extLst>
        </c:ser>
        <c:ser>
          <c:idx val="1"/>
          <c:order val="1"/>
          <c:tx>
            <c:strRef>
              <c:f>'[Figure 5..xlsx]Sheet2'!$C$1</c:f>
              <c:strCache>
                <c:ptCount val="1"/>
                <c:pt idx="0">
                  <c:v>Slightly</c:v>
                </c:pt>
              </c:strCache>
            </c:strRef>
          </c:tx>
          <c:spPr>
            <a:solidFill>
              <a:schemeClr val="dk1">
                <a:tint val="55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38.5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8D17-4FE2-BF77-C832A8AF35A2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17.2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8D17-4FE2-BF77-C832A8AF35A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fr-FR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'[Figure 5..xlsx]Sheet2'!$A$2:$A$3</c:f>
              <c:strCache>
                <c:ptCount val="2"/>
                <c:pt idx="0">
                  <c:v>Control group</c:v>
                </c:pt>
                <c:pt idx="1">
                  <c:v>MobA group</c:v>
                </c:pt>
              </c:strCache>
            </c:strRef>
          </c:cat>
          <c:val>
            <c:numRef>
              <c:f>'[Figure 5..xlsx]Sheet2'!$C$2:$C$3</c:f>
              <c:numCache>
                <c:formatCode>General</c:formatCode>
                <c:ptCount val="2"/>
                <c:pt idx="0">
                  <c:v>38.5</c:v>
                </c:pt>
                <c:pt idx="1">
                  <c:v>17.2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8D17-4FE2-BF77-C832A8AF35A2}"/>
            </c:ext>
          </c:extLst>
        </c:ser>
        <c:ser>
          <c:idx val="2"/>
          <c:order val="2"/>
          <c:tx>
            <c:strRef>
              <c:f>'[Figure 5..xlsx]Sheet2'!$D$1</c:f>
              <c:strCache>
                <c:ptCount val="1"/>
                <c:pt idx="0">
                  <c:v>Moderately</c:v>
                </c:pt>
              </c:strCache>
            </c:strRef>
          </c:tx>
          <c:spPr>
            <a:solidFill>
              <a:schemeClr val="dk1">
                <a:tint val="75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23.1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8D17-4FE2-BF77-C832A8AF35A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fr-FR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'[Figure 5..xlsx]Sheet2'!$A$2:$A$3</c:f>
              <c:strCache>
                <c:ptCount val="2"/>
                <c:pt idx="0">
                  <c:v>Control group</c:v>
                </c:pt>
                <c:pt idx="1">
                  <c:v>MobA group</c:v>
                </c:pt>
              </c:strCache>
            </c:strRef>
          </c:cat>
          <c:val>
            <c:numRef>
              <c:f>'[Figure 5..xlsx]Sheet2'!$D$2:$D$3</c:f>
              <c:numCache>
                <c:formatCode>General</c:formatCode>
                <c:ptCount val="2"/>
                <c:pt idx="0">
                  <c:v>23.1</c:v>
                </c:pt>
                <c:pt idx="1">
                  <c:v>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8D17-4FE2-BF77-C832A8AF35A2}"/>
            </c:ext>
          </c:extLst>
        </c:ser>
        <c:ser>
          <c:idx val="3"/>
          <c:order val="3"/>
          <c:tx>
            <c:strRef>
              <c:f>'[Figure 5..xlsx]Sheet2'!$E$1</c:f>
              <c:strCache>
                <c:ptCount val="1"/>
                <c:pt idx="0">
                  <c:v>Strongly</c:v>
                </c:pt>
              </c:strCache>
            </c:strRef>
          </c:tx>
          <c:spPr>
            <a:solidFill>
              <a:schemeClr val="dk1">
                <a:tint val="985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15.4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8D17-4FE2-BF77-C832A8AF35A2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48.3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8D17-4FE2-BF77-C832A8AF35A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fr-FR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'[Figure 5..xlsx]Sheet2'!$A$2:$A$3</c:f>
              <c:strCache>
                <c:ptCount val="2"/>
                <c:pt idx="0">
                  <c:v>Control group</c:v>
                </c:pt>
                <c:pt idx="1">
                  <c:v>MobA group</c:v>
                </c:pt>
              </c:strCache>
            </c:strRef>
          </c:cat>
          <c:val>
            <c:numRef>
              <c:f>'[Figure 5..xlsx]Sheet2'!$E$2:$E$3</c:f>
              <c:numCache>
                <c:formatCode>General</c:formatCode>
                <c:ptCount val="2"/>
                <c:pt idx="0">
                  <c:v>15.4</c:v>
                </c:pt>
                <c:pt idx="1">
                  <c:v>48.3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8D17-4FE2-BF77-C832A8AF35A2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679010959"/>
        <c:axId val="1679003279"/>
      </c:barChart>
      <c:catAx>
        <c:axId val="167901095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solidFill>
              <a:schemeClr val="dk1"/>
            </a:solidFill>
            <a:prstDash val="solid"/>
            <a:miter lim="800000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fr-FR"/>
          </a:p>
        </c:txPr>
        <c:crossAx val="1679003279"/>
        <c:crosses val="autoZero"/>
        <c:auto val="1"/>
        <c:lblAlgn val="ctr"/>
        <c:lblOffset val="100"/>
        <c:noMultiLvlLbl val="0"/>
      </c:catAx>
      <c:valAx>
        <c:axId val="167900327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bg1">
                  <a:lumMod val="9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% of patients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fr-FR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6350" cap="flat" cmpd="sng" algn="ctr">
            <a:solidFill>
              <a:schemeClr val="dk1"/>
            </a:solidFill>
            <a:prstDash val="solid"/>
            <a:miter lim="800000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fr-FR"/>
          </a:p>
        </c:txPr>
        <c:crossAx val="1679010959"/>
        <c:crosses val="autoZero"/>
        <c:crossBetween val="between"/>
      </c:valAx>
      <c:spPr>
        <a:noFill/>
        <a:ln>
          <a:solidFill>
            <a:schemeClr val="bg1"/>
          </a:solidFill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fr-F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r-FR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0.80833</cdr:x>
      <cdr:y>0.0162</cdr:y>
    </cdr:from>
    <cdr:to>
      <cdr:x>0.96111</cdr:x>
      <cdr:y>0.09491</cdr:y>
    </cdr:to>
    <cdr:sp macro="" textlink="">
      <cdr:nvSpPr>
        <cdr:cNvPr id="2" name="Zone de texte 1"/>
        <cdr:cNvSpPr txBox="1"/>
      </cdr:nvSpPr>
      <cdr:spPr>
        <a:xfrm xmlns:a="http://schemas.openxmlformats.org/drawingml/2006/main">
          <a:off x="3695700" y="44450"/>
          <a:ext cx="698500" cy="215900"/>
        </a:xfrm>
        <a:prstGeom xmlns:a="http://schemas.openxmlformats.org/drawingml/2006/main" prst="rect">
          <a:avLst/>
        </a:prstGeom>
        <a:ln xmlns:a="http://schemas.openxmlformats.org/drawingml/2006/main" w="6350">
          <a:solidFill>
            <a:schemeClr val="tx1"/>
          </a:solidFill>
        </a:ln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fr-FR" sz="10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p=0.009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0.82583</cdr:x>
      <cdr:y>0.03647</cdr:y>
    </cdr:from>
    <cdr:to>
      <cdr:x>0.95499</cdr:x>
      <cdr:y>0.12718</cdr:y>
    </cdr:to>
    <cdr:sp macro="" textlink="">
      <cdr:nvSpPr>
        <cdr:cNvPr id="2" name="TextBox 2">
          <a:extLst xmlns:a="http://schemas.openxmlformats.org/drawingml/2006/main">
            <a:ext uri="{FF2B5EF4-FFF2-40B4-BE49-F238E27FC236}">
              <a16:creationId xmlns:a16="http://schemas.microsoft.com/office/drawing/2014/main" id="{33F3E149-6B56-004B-79B7-E87F463B3BA1}"/>
            </a:ext>
          </a:extLst>
        </cdr:cNvPr>
        <cdr:cNvSpPr txBox="1"/>
      </cdr:nvSpPr>
      <cdr:spPr>
        <a:xfrm xmlns:a="http://schemas.openxmlformats.org/drawingml/2006/main">
          <a:off x="3775693" y="100045"/>
          <a:ext cx="590520" cy="24883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solidFill>
            <a:sysClr val="windowText" lastClr="000000"/>
          </a:solidFill>
        </a:ln>
      </cdr:spPr>
      <cdr:style>
        <a:lnRef xmlns:a="http://schemas.openxmlformats.org/drawingml/2006/main" idx="0">
          <a:scrgbClr r="0" g="0" b="0"/>
        </a:lnRef>
        <a:fillRef xmlns:a="http://schemas.openxmlformats.org/drawingml/2006/main" idx="0">
          <a:scrgbClr r="0" g="0" b="0"/>
        </a:fillRef>
        <a:effectRef xmlns:a="http://schemas.openxmlformats.org/drawingml/2006/main" idx="0">
          <a:scrgbClr r="0" g="0" b="0"/>
        </a:effectRef>
        <a:fontRef xmlns:a="http://schemas.openxmlformats.org/drawingml/2006/main" idx="minor">
          <a:schemeClr val="tx1"/>
        </a:fontRef>
      </cdr:style>
      <cdr:txBody>
        <a:bodyPr xmlns:a="http://schemas.openxmlformats.org/drawingml/2006/main" wrap="square" rtlCol="0" anchor="t">
          <a:spAutoFit/>
        </a:bodyPr>
        <a:lstStyle xmlns:a="http://schemas.openxmlformats.org/drawingml/2006/main">
          <a:lvl1pPr marL="0" indent="0">
            <a:defRPr sz="1100">
              <a:solidFill>
                <a:schemeClr val="tx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tx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tx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tx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tx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tx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tx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tx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tx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GB" sz="10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p=0.01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233</Words>
  <Characters>1271</Characters>
  <Application>Microsoft Office Word</Application>
  <DocSecurity>0</DocSecurity>
  <Lines>49</Lines>
  <Paragraphs>14</Paragraphs>
  <ScaleCrop>false</ScaleCrop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2026-01-14T17:56:00Z</dcterms:created>
  <dcterms:modified xsi:type="dcterms:W3CDTF">2026-01-14T17:57:00Z</dcterms:modified>
</cp:coreProperties>
</file>