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25BC" w14:textId="76332D56" w:rsidR="00D26747" w:rsidRPr="002B283B" w:rsidRDefault="00A406B0">
      <w:pPr>
        <w:rPr>
          <w:rFonts w:ascii="Times New Roman" w:hAnsi="Times New Roman" w:cs="Times New Roman"/>
        </w:rPr>
      </w:pPr>
      <w:r w:rsidRPr="002B283B">
        <w:rPr>
          <w:rFonts w:ascii="Times New Roman" w:hAnsi="Times New Roman" w:cs="Times New Roman"/>
        </w:rPr>
        <w:t xml:space="preserve">Supplementary Materials </w:t>
      </w:r>
    </w:p>
    <w:p w14:paraId="4FED61FD" w14:textId="77777777" w:rsidR="003A5562" w:rsidRPr="002B283B" w:rsidRDefault="003A5562" w:rsidP="003A5562">
      <w:pPr>
        <w:spacing w:line="276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  <w:r w:rsidRPr="002B283B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>Table 1. Age-based referral criteria used for GO-SCREEN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1913"/>
        <w:gridCol w:w="3117"/>
      </w:tblGrid>
      <w:tr w:rsidR="003A5562" w:rsidRPr="002B283B" w14:paraId="6894C91E" w14:textId="77777777" w:rsidTr="00187F32">
        <w:tc>
          <w:tcPr>
            <w:tcW w:w="4320" w:type="dxa"/>
            <w:hideMark/>
          </w:tcPr>
          <w:p w14:paraId="60D5102F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ARF or Refractive Error</w:t>
            </w:r>
          </w:p>
        </w:tc>
        <w:tc>
          <w:tcPr>
            <w:tcW w:w="1913" w:type="dxa"/>
            <w:hideMark/>
          </w:tcPr>
          <w:p w14:paraId="68DABCC7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Age</w:t>
            </w:r>
          </w:p>
        </w:tc>
        <w:tc>
          <w:tcPr>
            <w:tcW w:w="3117" w:type="dxa"/>
            <w:hideMark/>
          </w:tcPr>
          <w:p w14:paraId="2A89191A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Threshold </w:t>
            </w:r>
          </w:p>
        </w:tc>
      </w:tr>
      <w:tr w:rsidR="003A5562" w:rsidRPr="002B283B" w14:paraId="0D41A365" w14:textId="77777777" w:rsidTr="00187F32">
        <w:trPr>
          <w:trHeight w:val="179"/>
        </w:trPr>
        <w:tc>
          <w:tcPr>
            <w:tcW w:w="4320" w:type="dxa"/>
          </w:tcPr>
          <w:p w14:paraId="2EF47976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ARF (severity ranked)</w:t>
            </w:r>
          </w:p>
        </w:tc>
        <w:tc>
          <w:tcPr>
            <w:tcW w:w="1913" w:type="dxa"/>
          </w:tcPr>
          <w:p w14:paraId="73E47D7B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117" w:type="dxa"/>
          </w:tcPr>
          <w:p w14:paraId="1FAEBAD1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3A5562" w:rsidRPr="002B283B" w14:paraId="43B1F5D4" w14:textId="77777777" w:rsidTr="00187F32">
        <w:trPr>
          <w:trHeight w:val="85"/>
        </w:trPr>
        <w:tc>
          <w:tcPr>
            <w:tcW w:w="4320" w:type="dxa"/>
          </w:tcPr>
          <w:p w14:paraId="2A260766" w14:textId="77777777" w:rsidR="003A5562" w:rsidRPr="002B283B" w:rsidRDefault="003A5562" w:rsidP="00187F32">
            <w:pPr>
              <w:spacing w:line="276" w:lineRule="auto"/>
              <w:ind w:left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Media opacity</w:t>
            </w:r>
          </w:p>
        </w:tc>
        <w:tc>
          <w:tcPr>
            <w:tcW w:w="1913" w:type="dxa"/>
          </w:tcPr>
          <w:p w14:paraId="0FF6A641" w14:textId="77777777" w:rsidR="003A5562" w:rsidRPr="002B283B" w:rsidRDefault="003A5562" w:rsidP="00187F32">
            <w:pPr>
              <w:spacing w:line="276" w:lineRule="auto"/>
              <w:ind w:left="-28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All ages</w:t>
            </w:r>
          </w:p>
        </w:tc>
        <w:tc>
          <w:tcPr>
            <w:tcW w:w="3117" w:type="dxa"/>
          </w:tcPr>
          <w:p w14:paraId="0454C90F" w14:textId="77777777" w:rsidR="003A5562" w:rsidRPr="002B283B" w:rsidRDefault="003A5562" w:rsidP="00187F32">
            <w:pPr>
              <w:spacing w:line="276" w:lineRule="auto"/>
              <w:ind w:left="-28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&gt; 0.1mm                                                      </w:t>
            </w:r>
          </w:p>
        </w:tc>
      </w:tr>
      <w:tr w:rsidR="003A5562" w:rsidRPr="002B283B" w14:paraId="71E883DA" w14:textId="77777777" w:rsidTr="00187F32">
        <w:tc>
          <w:tcPr>
            <w:tcW w:w="4320" w:type="dxa"/>
            <w:hideMark/>
          </w:tcPr>
          <w:p w14:paraId="1D309465" w14:textId="77777777" w:rsidR="003A5562" w:rsidRPr="002B283B" w:rsidRDefault="003A5562" w:rsidP="00187F32">
            <w:pPr>
              <w:spacing w:line="276" w:lineRule="auto"/>
              <w:ind w:left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Strabismus</w:t>
            </w:r>
          </w:p>
        </w:tc>
        <w:tc>
          <w:tcPr>
            <w:tcW w:w="1913" w:type="dxa"/>
          </w:tcPr>
          <w:p w14:paraId="6BB99A04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All ages</w:t>
            </w:r>
          </w:p>
        </w:tc>
        <w:tc>
          <w:tcPr>
            <w:tcW w:w="3117" w:type="dxa"/>
            <w:hideMark/>
          </w:tcPr>
          <w:p w14:paraId="4A56758D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&gt; 8 PD manifest</w:t>
            </w:r>
          </w:p>
        </w:tc>
      </w:tr>
      <w:tr w:rsidR="003A5562" w:rsidRPr="002B283B" w14:paraId="40F06793" w14:textId="77777777" w:rsidTr="00187F32">
        <w:tc>
          <w:tcPr>
            <w:tcW w:w="4320" w:type="dxa"/>
            <w:hideMark/>
          </w:tcPr>
          <w:p w14:paraId="0017360A" w14:textId="77777777" w:rsidR="003A5562" w:rsidRPr="002B283B" w:rsidRDefault="003A5562" w:rsidP="00187F32">
            <w:pPr>
              <w:spacing w:line="276" w:lineRule="auto"/>
              <w:ind w:left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Anisometropia</w:t>
            </w:r>
          </w:p>
        </w:tc>
        <w:tc>
          <w:tcPr>
            <w:tcW w:w="1913" w:type="dxa"/>
          </w:tcPr>
          <w:p w14:paraId="1580CA38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All ages</w:t>
            </w:r>
          </w:p>
        </w:tc>
        <w:tc>
          <w:tcPr>
            <w:tcW w:w="3117" w:type="dxa"/>
            <w:hideMark/>
          </w:tcPr>
          <w:p w14:paraId="08DA7CBF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&gt; 1.25 D</w:t>
            </w:r>
          </w:p>
        </w:tc>
      </w:tr>
      <w:tr w:rsidR="003A5562" w:rsidRPr="002B283B" w14:paraId="03D4DE73" w14:textId="77777777" w:rsidTr="00187F32">
        <w:tc>
          <w:tcPr>
            <w:tcW w:w="4320" w:type="dxa"/>
            <w:hideMark/>
          </w:tcPr>
          <w:p w14:paraId="61C23EEC" w14:textId="77777777" w:rsidR="003A5562" w:rsidRPr="002B283B" w:rsidRDefault="003A5562" w:rsidP="00187F32">
            <w:pPr>
              <w:spacing w:line="276" w:lineRule="auto"/>
              <w:ind w:left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Hyperopia</w:t>
            </w:r>
          </w:p>
        </w:tc>
        <w:tc>
          <w:tcPr>
            <w:tcW w:w="1913" w:type="dxa"/>
          </w:tcPr>
          <w:p w14:paraId="73F4C729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All ages</w:t>
            </w:r>
          </w:p>
        </w:tc>
        <w:tc>
          <w:tcPr>
            <w:tcW w:w="3117" w:type="dxa"/>
            <w:hideMark/>
          </w:tcPr>
          <w:p w14:paraId="10897186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&gt; 4.00 D</w:t>
            </w:r>
          </w:p>
        </w:tc>
      </w:tr>
      <w:tr w:rsidR="003A5562" w:rsidRPr="002B283B" w14:paraId="11C1BE1D" w14:textId="77777777" w:rsidTr="00187F32">
        <w:tc>
          <w:tcPr>
            <w:tcW w:w="4320" w:type="dxa"/>
            <w:hideMark/>
          </w:tcPr>
          <w:p w14:paraId="1866A12B" w14:textId="77777777" w:rsidR="003A5562" w:rsidRPr="002B283B" w:rsidRDefault="003A5562" w:rsidP="00187F32">
            <w:pPr>
              <w:spacing w:line="276" w:lineRule="auto"/>
              <w:ind w:left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Astigmatism</w:t>
            </w:r>
          </w:p>
        </w:tc>
        <w:tc>
          <w:tcPr>
            <w:tcW w:w="1913" w:type="dxa"/>
            <w:hideMark/>
          </w:tcPr>
          <w:p w14:paraId="3441BBB9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&lt; 4 years</w:t>
            </w:r>
          </w:p>
        </w:tc>
        <w:tc>
          <w:tcPr>
            <w:tcW w:w="3117" w:type="dxa"/>
            <w:hideMark/>
          </w:tcPr>
          <w:p w14:paraId="58CB7E86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&gt; 3.00 D</w:t>
            </w:r>
          </w:p>
        </w:tc>
      </w:tr>
      <w:tr w:rsidR="003A5562" w:rsidRPr="002B283B" w14:paraId="2AA5E183" w14:textId="77777777" w:rsidTr="00187F32">
        <w:tc>
          <w:tcPr>
            <w:tcW w:w="4320" w:type="dxa"/>
            <w:hideMark/>
          </w:tcPr>
          <w:p w14:paraId="50A7136F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Visually Significant Refractive Errors</w:t>
            </w:r>
          </w:p>
        </w:tc>
        <w:tc>
          <w:tcPr>
            <w:tcW w:w="1913" w:type="dxa"/>
          </w:tcPr>
          <w:p w14:paraId="34A16C4E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3117" w:type="dxa"/>
          </w:tcPr>
          <w:p w14:paraId="2FC4C427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3A5562" w:rsidRPr="002B283B" w14:paraId="14DD6A32" w14:textId="77777777" w:rsidTr="00187F32">
        <w:tc>
          <w:tcPr>
            <w:tcW w:w="4320" w:type="dxa"/>
            <w:hideMark/>
          </w:tcPr>
          <w:p w14:paraId="38C93429" w14:textId="77777777" w:rsidR="003A5562" w:rsidRPr="002B283B" w:rsidRDefault="003A5562" w:rsidP="00187F32">
            <w:pPr>
              <w:spacing w:line="276" w:lineRule="auto"/>
              <w:ind w:firstLine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Astigmatism</w:t>
            </w:r>
          </w:p>
        </w:tc>
        <w:tc>
          <w:tcPr>
            <w:tcW w:w="1913" w:type="dxa"/>
            <w:hideMark/>
          </w:tcPr>
          <w:p w14:paraId="19E2CD02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≥ 4 years</w:t>
            </w:r>
          </w:p>
        </w:tc>
        <w:tc>
          <w:tcPr>
            <w:tcW w:w="3117" w:type="dxa"/>
            <w:hideMark/>
          </w:tcPr>
          <w:p w14:paraId="2CDF7D7A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&gt; 1.75 D</w:t>
            </w:r>
          </w:p>
        </w:tc>
      </w:tr>
      <w:tr w:rsidR="003A5562" w:rsidRPr="002B283B" w14:paraId="395E3FD0" w14:textId="77777777" w:rsidTr="00187F32">
        <w:tc>
          <w:tcPr>
            <w:tcW w:w="4320" w:type="dxa"/>
            <w:hideMark/>
          </w:tcPr>
          <w:p w14:paraId="0D3FAE79" w14:textId="77777777" w:rsidR="003A5562" w:rsidRPr="002B283B" w:rsidRDefault="003A5562" w:rsidP="00187F32">
            <w:pPr>
              <w:spacing w:line="276" w:lineRule="auto"/>
              <w:ind w:firstLine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Myopia</w:t>
            </w:r>
          </w:p>
        </w:tc>
        <w:tc>
          <w:tcPr>
            <w:tcW w:w="1913" w:type="dxa"/>
            <w:hideMark/>
          </w:tcPr>
          <w:p w14:paraId="5F15152C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&lt; 4 years</w:t>
            </w:r>
          </w:p>
        </w:tc>
        <w:tc>
          <w:tcPr>
            <w:tcW w:w="3117" w:type="dxa"/>
            <w:hideMark/>
          </w:tcPr>
          <w:p w14:paraId="46DA222F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&lt; -3.00 D</w:t>
            </w:r>
          </w:p>
        </w:tc>
      </w:tr>
      <w:tr w:rsidR="003A5562" w:rsidRPr="002B283B" w14:paraId="7362CA08" w14:textId="77777777" w:rsidTr="00187F32">
        <w:tc>
          <w:tcPr>
            <w:tcW w:w="4320" w:type="dxa"/>
            <w:hideMark/>
          </w:tcPr>
          <w:p w14:paraId="6FC2E720" w14:textId="77777777" w:rsidR="003A5562" w:rsidRPr="002B283B" w:rsidRDefault="003A5562" w:rsidP="00187F32">
            <w:pPr>
              <w:spacing w:line="276" w:lineRule="auto"/>
              <w:ind w:firstLine="427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Myopia</w:t>
            </w:r>
          </w:p>
        </w:tc>
        <w:tc>
          <w:tcPr>
            <w:tcW w:w="1913" w:type="dxa"/>
            <w:hideMark/>
          </w:tcPr>
          <w:p w14:paraId="2329AB4A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≥ 4 years</w:t>
            </w:r>
          </w:p>
        </w:tc>
        <w:tc>
          <w:tcPr>
            <w:tcW w:w="3117" w:type="dxa"/>
            <w:hideMark/>
          </w:tcPr>
          <w:p w14:paraId="109D08AF" w14:textId="77777777" w:rsidR="003A5562" w:rsidRPr="002B283B" w:rsidRDefault="003A5562" w:rsidP="00187F32">
            <w:pPr>
              <w:spacing w:line="276" w:lineRule="auto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&lt; -2.00D</w:t>
            </w:r>
          </w:p>
        </w:tc>
      </w:tr>
    </w:tbl>
    <w:p w14:paraId="2FED9868" w14:textId="77777777" w:rsidR="003A5562" w:rsidRPr="002B283B" w:rsidRDefault="003A5562" w:rsidP="003A5562">
      <w:pPr>
        <w:spacing w:line="276" w:lineRule="auto"/>
        <w:jc w:val="center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B283B">
        <w:rPr>
          <w:rFonts w:ascii="Times New Roman" w:hAnsi="Times New Roman" w:cs="Times New Roman"/>
          <w:sz w:val="20"/>
          <w:szCs w:val="20"/>
        </w:rPr>
        <w:t>Abbreviations: ARF, amblyopia risk factor; D, diopters; PD, prism diopters. Note. American Academy of Pediatric Ophthalmology and Strabismus (AAPOS) uniform guidelines for instrument-based pediatric vision screen validation 2021 by Arnold et al.</w:t>
      </w:r>
      <w:r w:rsidRPr="002B283B">
        <w:rPr>
          <w:rFonts w:ascii="Times New Roman" w:hAnsi="Times New Roman" w:cs="Times New Roman"/>
          <w:sz w:val="20"/>
          <w:szCs w:val="20"/>
        </w:rPr>
        <w:fldChar w:fldCharType="begin"/>
      </w:r>
      <w:r w:rsidRPr="002B283B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&lt;EndNote&gt;&lt;Cite&gt;&lt;Author&gt;Arnold&lt;/Author&gt;&lt;Year&gt;2022&lt;/Year&gt;&lt;RecNum&gt;92&lt;/RecNum&gt;&lt;DisplayText&gt;&lt;style face="superscript"&gt;1&lt;/style&gt;&lt;/DisplayText&gt;&lt;record&gt;&lt;rec-number&gt;92&lt;/rec-number&gt;&lt;foreign-keys&gt;&lt;key app="EN" db-id="f2vedpp0gvr22zewedtxdd0lzrw599fp0arp" timestamp="1753661211"&gt;92&lt;/key&gt;&lt;/foreign-keys&gt;&lt;ref-type name="Journal Article"&gt;17&lt;/ref-type&gt;&lt;contributors&gt;&lt;authors&gt;&lt;author&gt;Arnold, Robert W.&lt;/author&gt;&lt;author&gt;Donahue, Sean P.&lt;/author&gt;&lt;author&gt;Silbert, David I.&lt;/author&gt;&lt;author&gt;Longmuir, Susannah Q.&lt;/author&gt;&lt;author&gt;Bradford, Geoffrey E.&lt;/author&gt;&lt;author&gt;Peterseim, Mae Millicent W.&lt;/author&gt;&lt;author&gt;Hutchinson, Amy K.&lt;/author&gt;&lt;author&gt;O’Neil, James W.&lt;/author&gt;&lt;author&gt;de Alba Campomanes, Alejandra G.&lt;/author&gt;&lt;author&gt;Pineles, Stacy L.&lt;/author&gt;&lt;/authors&gt;&lt;/contributors&gt;&lt;titles&gt;&lt;title&gt;AAPOS uniform guidelines for instrument-based pediatric vision screen validation 2021&lt;/title&gt;&lt;secondary-title&gt;Journal of the American Association for Pediatric Ophthalmology and Strabismus (JAAPOS)&lt;/secondary-title&gt;&lt;/titles&gt;&lt;periodical&gt;&lt;full-title&gt;Journal of the American Association for Pediatric Ophthalmology and Strabismus (JAAPOS)&lt;/full-title&gt;&lt;/periodical&gt;&lt;pages&gt;1.e1-1.e6&lt;/pages&gt;&lt;volume&gt;26&lt;/volume&gt;&lt;number&gt;1&lt;/number&gt;&lt;dates&gt;&lt;year&gt;2022&lt;/year&gt;&lt;/dates&gt;&lt;publisher&gt;Elsevier&lt;/publisher&gt;&lt;isbn&gt;1091-8531&lt;/isbn&gt;&lt;urls&gt;&lt;related-urls&gt;&lt;url&gt;https://doi.org/10.1016/j.jaapos.2021.09.009&lt;/url&gt;&lt;/related-urls&gt;&lt;/urls&gt;&lt;electronic-resource-num&gt;10.1016/j.jaapos.2021.09.009&lt;/electronic-resource-num&gt;&lt;access-date&gt;2025/07/27&lt;/access-date&gt;&lt;/record&gt;&lt;/Cite&gt;&lt;/EndNote&gt;</w:instrText>
      </w:r>
      <w:r w:rsidRPr="002B283B">
        <w:rPr>
          <w:rFonts w:ascii="Times New Roman" w:hAnsi="Times New Roman" w:cs="Times New Roman"/>
          <w:sz w:val="20"/>
          <w:szCs w:val="20"/>
        </w:rPr>
        <w:fldChar w:fldCharType="separate"/>
      </w:r>
      <w:r w:rsidRPr="002B283B">
        <w:rPr>
          <w:rFonts w:ascii="Times New Roman" w:hAnsi="Times New Roman" w:cs="Times New Roman"/>
          <w:noProof/>
          <w:sz w:val="20"/>
          <w:szCs w:val="20"/>
          <w:vertAlign w:val="superscript"/>
        </w:rPr>
        <w:t>1</w:t>
      </w:r>
      <w:r w:rsidRPr="002B283B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8FC9F3A" w14:textId="77777777" w:rsidR="003A5562" w:rsidRPr="002B283B" w:rsidRDefault="003A5562" w:rsidP="003A5562">
      <w:pPr>
        <w:pStyle w:val="ListParagraph"/>
        <w:numPr>
          <w:ilvl w:val="0"/>
          <w:numId w:val="2"/>
        </w:numPr>
        <w:spacing w:line="276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  <w:r w:rsidRPr="002B283B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>Age-dependent critical line for visual acuity testing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45"/>
        <w:gridCol w:w="5466"/>
      </w:tblGrid>
      <w:tr w:rsidR="003A5562" w:rsidRPr="002B283B" w14:paraId="50BAA2FF" w14:textId="77777777" w:rsidTr="00187F32">
        <w:trPr>
          <w:trHeight w:val="360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5EEC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Age (months)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37F6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Visual Acuity Critical Line to Pass</w:t>
            </w:r>
          </w:p>
        </w:tc>
      </w:tr>
      <w:tr w:rsidR="003A5562" w:rsidRPr="002B283B" w14:paraId="0537857A" w14:textId="77777777" w:rsidTr="00187F32">
        <w:trPr>
          <w:trHeight w:val="372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E72E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36 – 47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A1AF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20/50</w:t>
            </w:r>
          </w:p>
        </w:tc>
      </w:tr>
      <w:tr w:rsidR="003A5562" w:rsidRPr="002B283B" w14:paraId="76EE2010" w14:textId="77777777" w:rsidTr="00187F32">
        <w:trPr>
          <w:trHeight w:val="360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5710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48-59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CE10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20/40</w:t>
            </w:r>
          </w:p>
        </w:tc>
      </w:tr>
      <w:tr w:rsidR="003A5562" w:rsidRPr="002B283B" w14:paraId="20D58BEB" w14:textId="77777777" w:rsidTr="00187F32">
        <w:trPr>
          <w:trHeight w:val="372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075E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≥60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6DF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20/30 (or 20/32 line on some charts)</w:t>
            </w:r>
          </w:p>
        </w:tc>
      </w:tr>
    </w:tbl>
    <w:p w14:paraId="3B658738" w14:textId="77777777" w:rsidR="003A5562" w:rsidRPr="002B283B" w:rsidRDefault="003A5562" w:rsidP="003A5562">
      <w:p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B283B">
        <w:rPr>
          <w:rFonts w:ascii="Times New Roman" w:hAnsi="Times New Roman" w:cs="Times New Roman"/>
          <w:sz w:val="20"/>
          <w:szCs w:val="20"/>
        </w:rPr>
        <w:t xml:space="preserve">Note. </w:t>
      </w:r>
      <w:r w:rsidRPr="002B283B">
        <w:rPr>
          <w:rStyle w:val="CommentReference"/>
          <w:rFonts w:ascii="Times New Roman" w:hAnsi="Times New Roman" w:cs="Times New Roman"/>
          <w:sz w:val="20"/>
          <w:szCs w:val="20"/>
        </w:rPr>
        <w:t>“</w:t>
      </w:r>
      <w:r w:rsidRPr="002B283B">
        <w:rPr>
          <w:rFonts w:ascii="Times New Roman" w:hAnsi="Times New Roman" w:cs="Times New Roman"/>
          <w:sz w:val="20"/>
          <w:szCs w:val="20"/>
        </w:rPr>
        <w:t>Procedures for the Evaluation of the Visual System by Pediatricians”</w:t>
      </w:r>
      <w:r w:rsidRPr="002B283B">
        <w:rPr>
          <w:rStyle w:val="CommentReference"/>
          <w:rFonts w:ascii="Times New Roman" w:hAnsi="Times New Roman" w:cs="Times New Roman"/>
          <w:sz w:val="20"/>
          <w:szCs w:val="20"/>
        </w:rPr>
        <w:t xml:space="preserve"> </w:t>
      </w:r>
      <w:r w:rsidRPr="002B283B">
        <w:rPr>
          <w:rFonts w:ascii="Times New Roman" w:hAnsi="Times New Roman" w:cs="Times New Roman"/>
          <w:sz w:val="20"/>
          <w:szCs w:val="20"/>
        </w:rPr>
        <w:t xml:space="preserve">2016 by Donahue et al. </w:t>
      </w:r>
      <w:r w:rsidRPr="002B283B">
        <w:rPr>
          <w:rFonts w:ascii="Times New Roman" w:hAnsi="Times New Roman" w:cs="Times New Roman"/>
          <w:sz w:val="20"/>
          <w:szCs w:val="20"/>
        </w:rPr>
        <w:fldChar w:fldCharType="begin"/>
      </w:r>
      <w:r w:rsidRPr="002B283B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&lt;EndNote&gt;&lt;Cite&gt;&lt;Author&gt;Donahue&lt;/Author&gt;&lt;Year&gt;2016&lt;/Year&gt;&lt;RecNum&gt;14&lt;/RecNum&gt;&lt;DisplayText&gt;&lt;style face="superscript"&gt;2&lt;/style&gt;&lt;/DisplayText&gt;&lt;record&gt;&lt;rec-number&gt;14&lt;/rec-number&gt;&lt;foreign-keys&gt;&lt;key app="EN" db-id="f2vedpp0gvr22zewedtxdd0lzrw599fp0arp" timestamp="1753660647"&gt;14&lt;/key&gt;&lt;/foreign-keys&gt;&lt;ref-type name="Journal Article"&gt;17&lt;/ref-type&gt;&lt;contributors&gt;&lt;authors&gt;&lt;author&gt;Donahue, Sean P.&lt;/author&gt;&lt;author&gt;Baker, Cynthia N;&lt;/author&gt;&lt;author&gt;COMMITTEE ON PRACTICE&lt;/author&gt;&lt;author&gt;AMBULATORY MEDICINE;&lt;/author&gt;&lt;author&gt;SECTION ON OPHTHALMOLOGY;&lt;/author&gt;&lt;author&gt;AMERICAN ASSOCIATION OF CERTIFIED ORTHOPTISTS;&lt;/author&gt;&lt;author&gt;AMERICAN ASSOCIATION FOR PEDIATRIC OPHTHALMOLOGY&lt;/author&gt;&lt;author&gt;STRABISMUS;&lt;/author&gt;&lt;author&gt;AMERICAN ACADEMY OF OPHTHALMOLOGY;&lt;/author&gt;&lt;author&gt;Simon, Geoffrey R.&lt;/author&gt;&lt;author&gt;Boudreau, Alexy Darlyn Arauz&lt;/author&gt;&lt;author&gt;Baker, Cynthia N.&lt;/author&gt;&lt;author&gt;Barden, Graham Arthur, III&lt;/author&gt;&lt;author&gt;Hackell, Jesse M.&lt;/author&gt;&lt;author&gt;Hardin, Amy Peykoff&lt;/author&gt;&lt;author&gt;Meade, Kelley E.&lt;/author&gt;&lt;author&gt;Moore, Scot B.&lt;/author&gt;&lt;author&gt;Richerson, Julia&lt;/author&gt;&lt;author&gt;Lehman, Sharon S.&lt;/author&gt;&lt;author&gt;Granet, David B.&lt;/author&gt;&lt;author&gt;Bradford, Geoffrey E.&lt;/author&gt;&lt;author&gt;Rubin, Steven E.&lt;/author&gt;&lt;author&gt;Siatkowski, R. Michael&lt;/author&gt;&lt;author&gt;Suh, Donny Won&lt;/author&gt;&lt;author&gt;Granet, David B.&lt;/author&gt;&lt;/authors&gt;&lt;/contributors&gt;&lt;titles&gt;&lt;title&gt;Procedures for the Evaluation of the Visual System by Pediatricians&lt;/title&gt;&lt;secondary-title&gt;Pediatrics&lt;/secondary-title&gt;&lt;/titles&gt;&lt;periodical&gt;&lt;full-title&gt;Pediatrics&lt;/full-title&gt;&lt;/periodical&gt;&lt;volume&gt;137&lt;/volume&gt;&lt;number&gt;1&lt;/number&gt;&lt;dates&gt;&lt;year&gt;2016&lt;/year&gt;&lt;/dates&gt;&lt;isbn&gt;0031-4005&lt;/isbn&gt;&lt;urls&gt;&lt;related-urls&gt;&lt;url&gt;https://doi.org/10.1542/peds.2015-3597&lt;/url&gt;&lt;/related-urls&gt;&lt;/urls&gt;&lt;custom1&gt;e20153597&lt;/custom1&gt;&lt;electronic-resource-num&gt;10.1542/peds.2015-3597&lt;/electronic-resource-num&gt;&lt;access-date&gt;7/27/2025&lt;/access-date&gt;&lt;/record&gt;&lt;/Cite&gt;&lt;/EndNote&gt;</w:instrText>
      </w:r>
      <w:r w:rsidRPr="002B283B">
        <w:rPr>
          <w:rFonts w:ascii="Times New Roman" w:hAnsi="Times New Roman" w:cs="Times New Roman"/>
          <w:sz w:val="20"/>
          <w:szCs w:val="20"/>
        </w:rPr>
        <w:fldChar w:fldCharType="separate"/>
      </w:r>
      <w:r w:rsidRPr="002B283B">
        <w:rPr>
          <w:rFonts w:ascii="Times New Roman" w:hAnsi="Times New Roman" w:cs="Times New Roman"/>
          <w:noProof/>
          <w:sz w:val="20"/>
          <w:szCs w:val="20"/>
          <w:vertAlign w:val="superscript"/>
        </w:rPr>
        <w:t>2</w:t>
      </w:r>
      <w:r w:rsidRPr="002B283B">
        <w:rPr>
          <w:rFonts w:ascii="Times New Roman" w:hAnsi="Times New Roman" w:cs="Times New Roman"/>
          <w:sz w:val="20"/>
          <w:szCs w:val="20"/>
        </w:rPr>
        <w:fldChar w:fldCharType="end"/>
      </w:r>
      <w:r w:rsidRPr="002B28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148CF" w14:textId="77777777" w:rsidR="003A5562" w:rsidRPr="002B283B" w:rsidRDefault="003A5562" w:rsidP="003A5562">
      <w:pPr>
        <w:pStyle w:val="ListParagraph"/>
        <w:spacing w:line="276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</w:p>
    <w:p w14:paraId="69530264" w14:textId="77777777" w:rsidR="003A5562" w:rsidRPr="002B283B" w:rsidRDefault="003A5562" w:rsidP="003A5562">
      <w:pPr>
        <w:pStyle w:val="ListParagraph"/>
        <w:numPr>
          <w:ilvl w:val="0"/>
          <w:numId w:val="2"/>
        </w:numPr>
        <w:spacing w:line="276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  <w:r w:rsidRPr="002B283B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>Referral guidelines for physical and functional vision screening tests</w:t>
      </w:r>
    </w:p>
    <w:tbl>
      <w:tblPr>
        <w:tblStyle w:val="TableGrid"/>
        <w:tblW w:w="9237" w:type="dxa"/>
        <w:tblInd w:w="-5" w:type="dxa"/>
        <w:tblLook w:val="04A0" w:firstRow="1" w:lastRow="0" w:firstColumn="1" w:lastColumn="0" w:noHBand="0" w:noVBand="1"/>
      </w:tblPr>
      <w:tblGrid>
        <w:gridCol w:w="2609"/>
        <w:gridCol w:w="3014"/>
        <w:gridCol w:w="3614"/>
      </w:tblGrid>
      <w:tr w:rsidR="003A5562" w:rsidRPr="002B283B" w14:paraId="403DEAFC" w14:textId="77777777" w:rsidTr="00187F32">
        <w:trPr>
          <w:trHeight w:val="5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A453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Recommended Tests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D082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Function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239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Referral Indication</w:t>
            </w:r>
          </w:p>
        </w:tc>
      </w:tr>
      <w:tr w:rsidR="003A5562" w:rsidRPr="002B283B" w14:paraId="7B2CFA3F" w14:textId="77777777" w:rsidTr="00187F32">
        <w:trPr>
          <w:trHeight w:val="5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9D11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Red Reflex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A5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media clarity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5FF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</w:rPr>
              <w:t>Absent, white, dull, opacified or asymmetric red reflex</w:t>
            </w:r>
          </w:p>
        </w:tc>
      </w:tr>
      <w:tr w:rsidR="003A5562" w:rsidRPr="002B283B" w14:paraId="27A2DCEA" w14:textId="77777777" w:rsidTr="00187F32">
        <w:trPr>
          <w:trHeight w:val="5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2F16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Direct observation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D8F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External inspection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C421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Any external abnormality</w:t>
            </w:r>
          </w:p>
        </w:tc>
      </w:tr>
      <w:tr w:rsidR="003A5562" w:rsidRPr="002B283B" w14:paraId="450D6CD3" w14:textId="77777777" w:rsidTr="00187F32">
        <w:trPr>
          <w:trHeight w:val="5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B5F4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Flashlight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2D48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Pupil Examination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C41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</w:rPr>
              <w:t>Pupil of irregular shape, unequal size, or unequal reaction to light</w:t>
            </w:r>
          </w:p>
        </w:tc>
      </w:tr>
      <w:tr w:rsidR="003A5562" w:rsidRPr="002B283B" w14:paraId="27023AF7" w14:textId="77777777" w:rsidTr="00187F32">
        <w:trPr>
          <w:trHeight w:val="562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1DF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Cover-uncover test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7BF9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alignment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CFA2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283B">
              <w:rPr>
                <w:rFonts w:ascii="Times New Roman" w:hAnsi="Times New Roman" w:cs="Times New Roman"/>
              </w:rPr>
              <w:t>Any refixation movement on cover test</w:t>
            </w:r>
          </w:p>
        </w:tc>
      </w:tr>
      <w:tr w:rsidR="003A5562" w:rsidRPr="002B283B" w14:paraId="44313995" w14:textId="77777777" w:rsidTr="00187F32">
        <w:trPr>
          <w:trHeight w:val="5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9A7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motility test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6FED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alignment and coordination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C324" w14:textId="77777777" w:rsidR="003A5562" w:rsidRPr="002B283B" w:rsidRDefault="003A5562" w:rsidP="00187F3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283B">
              <w:rPr>
                <w:rFonts w:ascii="Times New Roman" w:hAnsi="Times New Roman" w:cs="Times New Roman"/>
              </w:rPr>
              <w:t>No or restricted eye movement on ocular motility testing</w:t>
            </w:r>
          </w:p>
        </w:tc>
      </w:tr>
    </w:tbl>
    <w:p w14:paraId="2F7AEC8F" w14:textId="77777777" w:rsidR="003A5562" w:rsidRPr="002B283B" w:rsidRDefault="003A5562" w:rsidP="003A5562">
      <w:pPr>
        <w:spacing w:line="276" w:lineRule="auto"/>
        <w:jc w:val="center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2B283B">
        <w:rPr>
          <w:rFonts w:ascii="Times New Roman" w:hAnsi="Times New Roman" w:cs="Times New Roman"/>
          <w:sz w:val="20"/>
          <w:szCs w:val="20"/>
        </w:rPr>
        <w:t>Note. Adapted from</w:t>
      </w:r>
      <w:r w:rsidRPr="002B283B">
        <w:rPr>
          <w:rStyle w:val="CommentReference"/>
          <w:rFonts w:ascii="Times New Roman" w:hAnsi="Times New Roman" w:cs="Times New Roman"/>
          <w:sz w:val="20"/>
          <w:szCs w:val="20"/>
        </w:rPr>
        <w:t xml:space="preserve"> “</w:t>
      </w:r>
      <w:r w:rsidRPr="002B283B">
        <w:rPr>
          <w:rFonts w:ascii="Times New Roman" w:hAnsi="Times New Roman" w:cs="Times New Roman"/>
          <w:sz w:val="20"/>
          <w:szCs w:val="20"/>
        </w:rPr>
        <w:t>Procedures for the Evaluation of the Visual System by Pediatricians”</w:t>
      </w:r>
      <w:r w:rsidRPr="002B283B">
        <w:rPr>
          <w:rStyle w:val="CommentReference"/>
          <w:rFonts w:ascii="Times New Roman" w:hAnsi="Times New Roman" w:cs="Times New Roman"/>
          <w:sz w:val="20"/>
          <w:szCs w:val="20"/>
        </w:rPr>
        <w:t xml:space="preserve"> </w:t>
      </w:r>
      <w:r w:rsidRPr="002B283B">
        <w:rPr>
          <w:rFonts w:ascii="Times New Roman" w:hAnsi="Times New Roman" w:cs="Times New Roman"/>
          <w:sz w:val="20"/>
          <w:szCs w:val="20"/>
        </w:rPr>
        <w:t xml:space="preserve">2016 by Donahue et al. </w:t>
      </w:r>
      <w:r w:rsidRPr="002B283B">
        <w:rPr>
          <w:rFonts w:ascii="Times New Roman" w:hAnsi="Times New Roman" w:cs="Times New Roman"/>
          <w:sz w:val="20"/>
          <w:szCs w:val="20"/>
        </w:rPr>
        <w:fldChar w:fldCharType="begin"/>
      </w:r>
      <w:r w:rsidRPr="002B283B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&lt;EndNote&gt;&lt;Cite&gt;&lt;Author&gt;Donahue&lt;/Author&gt;&lt;Year&gt;2016&lt;/Year&gt;&lt;RecNum&gt;14&lt;/RecNum&gt;&lt;DisplayText&gt;&lt;style face="superscript"&gt;2&lt;/style&gt;&lt;/DisplayText&gt;&lt;record&gt;&lt;rec-number&gt;14&lt;/rec-number&gt;&lt;foreign-keys&gt;&lt;key app="EN" db-id="f2vedpp0gvr22zewedtxdd0lzrw599fp0arp" timestamp="1753660647"&gt;14&lt;/key&gt;&lt;/foreign-keys&gt;&lt;ref-type name="Journal Article"&gt;17&lt;/ref-type&gt;&lt;contributors&gt;&lt;authors&gt;&lt;author&gt;Donahue, Sean P.&lt;/author&gt;&lt;author&gt;Baker, Cynthia N;&lt;/author&gt;&lt;author&gt;COMMITTEE ON PRACTICE&lt;/author&gt;&lt;author&gt;AMBULATORY MEDICINE;&lt;/author&gt;&lt;author&gt;SECTION ON OPHTHALMOLOGY;&lt;/author&gt;&lt;author&gt;AMERICAN ASSOCIATION OF CERTIFIED ORTHOPTISTS;&lt;/author&gt;&lt;author&gt;AMERICAN ASSOCIATION FOR PEDIATRIC OPHTHALMOLOGY&lt;/author&gt;&lt;author&gt;STRABISMUS;&lt;/author&gt;&lt;author&gt;AMERICAN ACADEMY OF OPHTHALMOLOGY;&lt;/author&gt;&lt;author&gt;Simon, Geoffrey R.&lt;/author&gt;&lt;author&gt;Boudreau, Alexy Darlyn Arauz&lt;/author&gt;&lt;author&gt;Baker, Cynthia N.&lt;/author&gt;&lt;author&gt;Barden, Graham Arthur, III&lt;/author&gt;&lt;author&gt;Hackell, Jesse M.&lt;/author&gt;&lt;author&gt;Hardin, Amy Peykoff&lt;/author&gt;&lt;author&gt;Meade, Kelley E.&lt;/author&gt;&lt;author&gt;Moore, Scot B.&lt;/author&gt;&lt;author&gt;Richerson, Julia&lt;/author&gt;&lt;author&gt;Lehman, Sharon S.&lt;/author&gt;&lt;author&gt;Granet, David B.&lt;/author&gt;&lt;author&gt;Bradford, Geoffrey E.&lt;/author&gt;&lt;author&gt;Rubin, Steven E.&lt;/author&gt;&lt;author&gt;Siatkowski, R. Michael&lt;/author&gt;&lt;author&gt;Suh, Donny Won&lt;/author&gt;&lt;author&gt;Granet, David B.&lt;/author&gt;&lt;/authors&gt;&lt;/contributors&gt;&lt;titles&gt;&lt;title&gt;Procedures for the Evaluation of the Visual System by Pediatricians&lt;/title&gt;&lt;secondary-title&gt;Pediatrics&lt;/secondary-title&gt;&lt;/titles&gt;&lt;periodical&gt;&lt;full-title&gt;Pediatrics&lt;/full-title&gt;&lt;/periodical&gt;&lt;volume&gt;137&lt;/volume&gt;&lt;number&gt;1&lt;/number&gt;&lt;dates&gt;&lt;year&gt;2016&lt;/year&gt;&lt;/dates&gt;&lt;isbn&gt;0031-4005&lt;/isbn&gt;&lt;urls&gt;&lt;related-urls&gt;&lt;url&gt;https://doi.org/10.1542/peds.2015-3597&lt;/url&gt;&lt;/related-urls&gt;&lt;/urls&gt;&lt;custom1&gt;e20153597&lt;/custom1&gt;&lt;electronic-resource-num&gt;10.1542/peds.2015-3597&lt;/electronic-resource-num&gt;&lt;access-date&gt;7/27/2025&lt;/access-date&gt;&lt;/record&gt;&lt;/Cite&gt;&lt;/EndNote&gt;</w:instrText>
      </w:r>
      <w:r w:rsidRPr="002B283B">
        <w:rPr>
          <w:rFonts w:ascii="Times New Roman" w:hAnsi="Times New Roman" w:cs="Times New Roman"/>
          <w:sz w:val="20"/>
          <w:szCs w:val="20"/>
        </w:rPr>
        <w:fldChar w:fldCharType="separate"/>
      </w:r>
      <w:r w:rsidRPr="002B283B">
        <w:rPr>
          <w:rFonts w:ascii="Times New Roman" w:hAnsi="Times New Roman" w:cs="Times New Roman"/>
          <w:noProof/>
          <w:sz w:val="20"/>
          <w:szCs w:val="20"/>
          <w:vertAlign w:val="superscript"/>
        </w:rPr>
        <w:t>2</w:t>
      </w:r>
      <w:r w:rsidRPr="002B283B">
        <w:rPr>
          <w:rFonts w:ascii="Times New Roman" w:hAnsi="Times New Roman" w:cs="Times New Roman"/>
          <w:sz w:val="20"/>
          <w:szCs w:val="20"/>
        </w:rPr>
        <w:fldChar w:fldCharType="end"/>
      </w:r>
      <w:r w:rsidRPr="002B283B">
        <w:rPr>
          <w:rFonts w:ascii="Times New Roman" w:hAnsi="Times New Roman" w:cs="Times New Roman"/>
          <w:sz w:val="20"/>
          <w:szCs w:val="20"/>
        </w:rPr>
        <w:t xml:space="preserve"> Children who could not complete any of the screening tests after two screening attempts or with a two-line difference in visual acuities between the eyes were also referred.</w:t>
      </w:r>
    </w:p>
    <w:p w14:paraId="19D20537" w14:textId="77777777" w:rsidR="003A5562" w:rsidRPr="002B283B" w:rsidRDefault="003A5562" w:rsidP="003A5562">
      <w:pPr>
        <w:spacing w:line="276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</w:p>
    <w:p w14:paraId="1E338DC9" w14:textId="7720BFBF" w:rsidR="00A406B0" w:rsidRPr="002B283B" w:rsidRDefault="00A406B0" w:rsidP="00A406B0">
      <w:pPr>
        <w:pStyle w:val="Tabletitle"/>
      </w:pPr>
      <w:r w:rsidRPr="002B283B">
        <w:lastRenderedPageBreak/>
        <w:t xml:space="preserve">Table </w:t>
      </w:r>
      <w:r w:rsidR="003A5562" w:rsidRPr="002B283B">
        <w:t>2</w:t>
      </w:r>
      <w:r w:rsidRPr="002B283B">
        <w:t>. Types and proportions of ocular disorders (by type of school) identified following vision screening</w:t>
      </w:r>
      <w:r w:rsidR="003160B4">
        <w:t>*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2814"/>
        <w:gridCol w:w="2514"/>
        <w:gridCol w:w="2056"/>
        <w:gridCol w:w="2246"/>
      </w:tblGrid>
      <w:tr w:rsidR="00A406B0" w:rsidRPr="002B283B" w14:paraId="347EB392" w14:textId="77777777" w:rsidTr="00187F32">
        <w:trPr>
          <w:trHeight w:val="56"/>
        </w:trPr>
        <w:tc>
          <w:tcPr>
            <w:tcW w:w="5328" w:type="dxa"/>
            <w:gridSpan w:val="2"/>
            <w:vMerge w:val="restart"/>
            <w:vAlign w:val="center"/>
          </w:tcPr>
          <w:p w14:paraId="3AD30DE5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Ocular disorders n (%)</w:t>
            </w:r>
          </w:p>
          <w:p w14:paraId="4DC8D4AB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(n= 382)</w:t>
            </w:r>
          </w:p>
        </w:tc>
        <w:tc>
          <w:tcPr>
            <w:tcW w:w="4302" w:type="dxa"/>
            <w:gridSpan w:val="2"/>
          </w:tcPr>
          <w:p w14:paraId="2C939317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Type of School n (%)</w:t>
            </w:r>
          </w:p>
        </w:tc>
      </w:tr>
      <w:tr w:rsidR="00A406B0" w:rsidRPr="002B283B" w14:paraId="0B0ED312" w14:textId="77777777" w:rsidTr="00187F32">
        <w:trPr>
          <w:trHeight w:val="389"/>
        </w:trPr>
        <w:tc>
          <w:tcPr>
            <w:tcW w:w="5328" w:type="dxa"/>
            <w:gridSpan w:val="2"/>
            <w:vMerge/>
          </w:tcPr>
          <w:p w14:paraId="7BBBB630" w14:textId="77777777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  <w:tc>
          <w:tcPr>
            <w:tcW w:w="2056" w:type="dxa"/>
          </w:tcPr>
          <w:p w14:paraId="6B493A95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Public</w:t>
            </w:r>
          </w:p>
          <w:p w14:paraId="73595CBD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(n= 123)</w:t>
            </w:r>
          </w:p>
        </w:tc>
        <w:tc>
          <w:tcPr>
            <w:tcW w:w="2246" w:type="dxa"/>
          </w:tcPr>
          <w:p w14:paraId="4647AD2E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Private</w:t>
            </w:r>
          </w:p>
          <w:p w14:paraId="46CB948E" w14:textId="77777777" w:rsidR="00A406B0" w:rsidRPr="002B283B" w:rsidRDefault="00A406B0" w:rsidP="00187F32">
            <w:pPr>
              <w:jc w:val="center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(n=259)</w:t>
            </w:r>
          </w:p>
        </w:tc>
      </w:tr>
      <w:tr w:rsidR="00A406B0" w:rsidRPr="002B283B" w14:paraId="5DDA5ED6" w14:textId="77777777" w:rsidTr="00187F32">
        <w:trPr>
          <w:trHeight w:val="70"/>
        </w:trPr>
        <w:tc>
          <w:tcPr>
            <w:tcW w:w="2814" w:type="dxa"/>
          </w:tcPr>
          <w:p w14:paraId="52C417F4" w14:textId="329E1F3A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Non-refractive*</w:t>
            </w:r>
            <w:r w:rsidR="003160B4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*</w:t>
            </w:r>
          </w:p>
        </w:tc>
        <w:tc>
          <w:tcPr>
            <w:tcW w:w="2514" w:type="dxa"/>
          </w:tcPr>
          <w:p w14:paraId="47D7D13E" w14:textId="77777777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234 (61.26)</w:t>
            </w:r>
          </w:p>
        </w:tc>
        <w:tc>
          <w:tcPr>
            <w:tcW w:w="2056" w:type="dxa"/>
          </w:tcPr>
          <w:p w14:paraId="3D831D0D" w14:textId="77777777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87 (70.73)</w:t>
            </w:r>
          </w:p>
        </w:tc>
        <w:tc>
          <w:tcPr>
            <w:tcW w:w="2246" w:type="dxa"/>
            <w:vAlign w:val="bottom"/>
          </w:tcPr>
          <w:p w14:paraId="69FE5A48" w14:textId="77777777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b/>
                <w:bCs/>
                <w:color w:val="000000"/>
              </w:rPr>
              <w:t>147 (56.76)</w:t>
            </w:r>
          </w:p>
        </w:tc>
      </w:tr>
      <w:tr w:rsidR="00A406B0" w:rsidRPr="002B283B" w14:paraId="2919AD0A" w14:textId="77777777" w:rsidTr="00187F32">
        <w:trPr>
          <w:trHeight w:val="56"/>
        </w:trPr>
        <w:tc>
          <w:tcPr>
            <w:tcW w:w="2814" w:type="dxa"/>
          </w:tcPr>
          <w:p w14:paraId="1D751A0D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adnexa</w:t>
            </w:r>
          </w:p>
        </w:tc>
        <w:tc>
          <w:tcPr>
            <w:tcW w:w="2514" w:type="dxa"/>
          </w:tcPr>
          <w:p w14:paraId="30752430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10 (2.62)</w:t>
            </w:r>
          </w:p>
        </w:tc>
        <w:tc>
          <w:tcPr>
            <w:tcW w:w="2056" w:type="dxa"/>
            <w:vAlign w:val="bottom"/>
          </w:tcPr>
          <w:p w14:paraId="18FA1982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2 (1.63)</w:t>
            </w:r>
          </w:p>
        </w:tc>
        <w:tc>
          <w:tcPr>
            <w:tcW w:w="2246" w:type="dxa"/>
            <w:vAlign w:val="bottom"/>
          </w:tcPr>
          <w:p w14:paraId="4DB1626C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8 (5.44)</w:t>
            </w:r>
          </w:p>
        </w:tc>
      </w:tr>
      <w:tr w:rsidR="00A406B0" w:rsidRPr="002B283B" w14:paraId="04E4A428" w14:textId="77777777" w:rsidTr="00187F32">
        <w:trPr>
          <w:trHeight w:val="287"/>
        </w:trPr>
        <w:tc>
          <w:tcPr>
            <w:tcW w:w="2814" w:type="dxa"/>
          </w:tcPr>
          <w:p w14:paraId="5910305F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Anterior Segment</w:t>
            </w:r>
          </w:p>
        </w:tc>
        <w:tc>
          <w:tcPr>
            <w:tcW w:w="2514" w:type="dxa"/>
          </w:tcPr>
          <w:p w14:paraId="5D1CA140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14 (3.66)</w:t>
            </w:r>
          </w:p>
        </w:tc>
        <w:tc>
          <w:tcPr>
            <w:tcW w:w="2056" w:type="dxa"/>
            <w:vAlign w:val="bottom"/>
          </w:tcPr>
          <w:p w14:paraId="2E62EDF1" w14:textId="77777777" w:rsidR="00A406B0" w:rsidRPr="002B283B" w:rsidRDefault="00A406B0" w:rsidP="00187F32">
            <w:pPr>
              <w:ind w:left="25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11 (8.94)</w:t>
            </w:r>
          </w:p>
        </w:tc>
        <w:tc>
          <w:tcPr>
            <w:tcW w:w="2246" w:type="dxa"/>
            <w:vAlign w:val="bottom"/>
          </w:tcPr>
          <w:p w14:paraId="244EFA4A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3 (2.04)</w:t>
            </w:r>
          </w:p>
        </w:tc>
      </w:tr>
      <w:tr w:rsidR="00A406B0" w:rsidRPr="002B283B" w14:paraId="53E77472" w14:textId="77777777" w:rsidTr="00187F32">
        <w:trPr>
          <w:trHeight w:val="274"/>
        </w:trPr>
        <w:tc>
          <w:tcPr>
            <w:tcW w:w="2814" w:type="dxa"/>
          </w:tcPr>
          <w:p w14:paraId="527A39A5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Posterior Segment</w:t>
            </w:r>
          </w:p>
        </w:tc>
        <w:tc>
          <w:tcPr>
            <w:tcW w:w="2514" w:type="dxa"/>
          </w:tcPr>
          <w:p w14:paraId="360241BD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210 (54.97)</w:t>
            </w:r>
          </w:p>
        </w:tc>
        <w:tc>
          <w:tcPr>
            <w:tcW w:w="2056" w:type="dxa"/>
            <w:vAlign w:val="bottom"/>
          </w:tcPr>
          <w:p w14:paraId="0FA0BE7D" w14:textId="77777777" w:rsidR="00A406B0" w:rsidRPr="002B283B" w:rsidRDefault="00A406B0" w:rsidP="00187F32">
            <w:pPr>
              <w:ind w:left="25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73 (59.35)</w:t>
            </w:r>
          </w:p>
        </w:tc>
        <w:tc>
          <w:tcPr>
            <w:tcW w:w="2246" w:type="dxa"/>
            <w:vAlign w:val="bottom"/>
          </w:tcPr>
          <w:p w14:paraId="24B8782F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137 (93.20)</w:t>
            </w:r>
          </w:p>
        </w:tc>
      </w:tr>
      <w:tr w:rsidR="00A406B0" w:rsidRPr="002B283B" w14:paraId="664EE935" w14:textId="77777777" w:rsidTr="00187F32">
        <w:trPr>
          <w:trHeight w:val="274"/>
        </w:trPr>
        <w:tc>
          <w:tcPr>
            <w:tcW w:w="2814" w:type="dxa"/>
          </w:tcPr>
          <w:p w14:paraId="716B1D4A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Ocular Motility</w:t>
            </w:r>
          </w:p>
        </w:tc>
        <w:tc>
          <w:tcPr>
            <w:tcW w:w="2514" w:type="dxa"/>
          </w:tcPr>
          <w:p w14:paraId="354FA4F5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 (0.26)</w:t>
            </w:r>
          </w:p>
        </w:tc>
        <w:tc>
          <w:tcPr>
            <w:tcW w:w="2056" w:type="dxa"/>
            <w:vAlign w:val="bottom"/>
          </w:tcPr>
          <w:p w14:paraId="4B781542" w14:textId="77777777" w:rsidR="00A406B0" w:rsidRPr="002B283B" w:rsidRDefault="00A406B0" w:rsidP="00187F32">
            <w:pPr>
              <w:ind w:left="25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1 (0.81)</w:t>
            </w:r>
          </w:p>
        </w:tc>
        <w:tc>
          <w:tcPr>
            <w:tcW w:w="2246" w:type="dxa"/>
            <w:vAlign w:val="bottom"/>
          </w:tcPr>
          <w:p w14:paraId="58D45F0A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(0.00)</w:t>
            </w:r>
          </w:p>
        </w:tc>
      </w:tr>
      <w:tr w:rsidR="00A406B0" w:rsidRPr="002B283B" w14:paraId="13B6A4E2" w14:textId="77777777" w:rsidTr="00187F32">
        <w:trPr>
          <w:trHeight w:val="274"/>
        </w:trPr>
        <w:tc>
          <w:tcPr>
            <w:tcW w:w="2814" w:type="dxa"/>
          </w:tcPr>
          <w:p w14:paraId="7C5589A4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2B283B"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  <w:t>Ocular Alignment</w:t>
            </w:r>
          </w:p>
        </w:tc>
        <w:tc>
          <w:tcPr>
            <w:tcW w:w="2514" w:type="dxa"/>
          </w:tcPr>
          <w:p w14:paraId="788E4E4A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6 (1.57)</w:t>
            </w:r>
          </w:p>
        </w:tc>
        <w:tc>
          <w:tcPr>
            <w:tcW w:w="2056" w:type="dxa"/>
            <w:vAlign w:val="bottom"/>
          </w:tcPr>
          <w:p w14:paraId="065E5483" w14:textId="77777777" w:rsidR="00A406B0" w:rsidRPr="002B283B" w:rsidRDefault="00A406B0" w:rsidP="00187F32">
            <w:pPr>
              <w:ind w:left="25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2 (1.63)</w:t>
            </w:r>
          </w:p>
        </w:tc>
        <w:tc>
          <w:tcPr>
            <w:tcW w:w="2246" w:type="dxa"/>
            <w:vAlign w:val="bottom"/>
          </w:tcPr>
          <w:p w14:paraId="6BDCE128" w14:textId="77777777" w:rsidR="00A406B0" w:rsidRPr="002B283B" w:rsidRDefault="00A406B0" w:rsidP="00187F32">
            <w:pPr>
              <w:ind w:left="346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Fonts w:ascii="Times New Roman" w:hAnsi="Times New Roman" w:cs="Times New Roman"/>
                <w:color w:val="000000"/>
              </w:rPr>
              <w:t>4 (2.72)</w:t>
            </w:r>
          </w:p>
        </w:tc>
      </w:tr>
      <w:tr w:rsidR="00A406B0" w:rsidRPr="002B283B" w14:paraId="7099CA53" w14:textId="77777777" w:rsidTr="00187F32">
        <w:trPr>
          <w:trHeight w:val="274"/>
        </w:trPr>
        <w:tc>
          <w:tcPr>
            <w:tcW w:w="2814" w:type="dxa"/>
            <w:vAlign w:val="center"/>
          </w:tcPr>
          <w:p w14:paraId="60E03490" w14:textId="77777777" w:rsidR="00A406B0" w:rsidRPr="002B283B" w:rsidRDefault="00A406B0" w:rsidP="00187F3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US"/>
                <w14:ligatures w14:val="none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Refractive </w:t>
            </w:r>
          </w:p>
        </w:tc>
        <w:tc>
          <w:tcPr>
            <w:tcW w:w="2514" w:type="dxa"/>
            <w:vAlign w:val="center"/>
          </w:tcPr>
          <w:p w14:paraId="144D5693" w14:textId="77777777" w:rsidR="00A406B0" w:rsidRPr="002B283B" w:rsidRDefault="00A406B0" w:rsidP="00187F32">
            <w:pPr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178 (46.60)</w:t>
            </w:r>
          </w:p>
        </w:tc>
        <w:tc>
          <w:tcPr>
            <w:tcW w:w="2056" w:type="dxa"/>
            <w:vAlign w:val="center"/>
          </w:tcPr>
          <w:p w14:paraId="75FF0C35" w14:textId="77777777" w:rsidR="00A406B0" w:rsidRPr="002B283B" w:rsidRDefault="00A406B0" w:rsidP="00187F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42 (34.15)</w:t>
            </w:r>
          </w:p>
        </w:tc>
        <w:tc>
          <w:tcPr>
            <w:tcW w:w="2246" w:type="dxa"/>
            <w:vAlign w:val="center"/>
          </w:tcPr>
          <w:p w14:paraId="5484400B" w14:textId="77777777" w:rsidR="00A406B0" w:rsidRPr="002B283B" w:rsidRDefault="00A406B0" w:rsidP="00187F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131 (56.96)</w:t>
            </w:r>
          </w:p>
        </w:tc>
      </w:tr>
      <w:tr w:rsidR="00A406B0" w:rsidRPr="002B283B" w14:paraId="5C8CED6D" w14:textId="77777777" w:rsidTr="00187F32">
        <w:trPr>
          <w:trHeight w:val="329"/>
        </w:trPr>
        <w:tc>
          <w:tcPr>
            <w:tcW w:w="2814" w:type="dxa"/>
            <w:vAlign w:val="center"/>
          </w:tcPr>
          <w:p w14:paraId="56F3B44F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Myopia</w:t>
            </w:r>
          </w:p>
        </w:tc>
        <w:tc>
          <w:tcPr>
            <w:tcW w:w="2514" w:type="dxa"/>
            <w:vAlign w:val="center"/>
          </w:tcPr>
          <w:p w14:paraId="5E5912BD" w14:textId="77777777" w:rsidR="00A406B0" w:rsidRPr="002B283B" w:rsidRDefault="00A406B0" w:rsidP="00187F32">
            <w:pPr>
              <w:ind w:left="526" w:hanging="270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26 (6.81)</w:t>
            </w:r>
          </w:p>
        </w:tc>
        <w:tc>
          <w:tcPr>
            <w:tcW w:w="2056" w:type="dxa"/>
            <w:vAlign w:val="center"/>
          </w:tcPr>
          <w:p w14:paraId="1A30C6E9" w14:textId="77777777" w:rsidR="00A406B0" w:rsidRPr="002B283B" w:rsidRDefault="00A406B0" w:rsidP="00187F32">
            <w:pPr>
              <w:ind w:left="25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 (1.63)</w:t>
            </w:r>
          </w:p>
        </w:tc>
        <w:tc>
          <w:tcPr>
            <w:tcW w:w="2246" w:type="dxa"/>
            <w:vAlign w:val="center"/>
          </w:tcPr>
          <w:p w14:paraId="5C4BA1D9" w14:textId="77777777" w:rsidR="00A406B0" w:rsidRPr="002B283B" w:rsidRDefault="00A406B0" w:rsidP="00187F32">
            <w:pPr>
              <w:ind w:left="34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24 (18.32)</w:t>
            </w:r>
          </w:p>
        </w:tc>
      </w:tr>
      <w:tr w:rsidR="00A406B0" w:rsidRPr="002B283B" w14:paraId="7EA99410" w14:textId="77777777" w:rsidTr="00187F32">
        <w:trPr>
          <w:trHeight w:val="274"/>
        </w:trPr>
        <w:tc>
          <w:tcPr>
            <w:tcW w:w="2814" w:type="dxa"/>
            <w:vAlign w:val="center"/>
          </w:tcPr>
          <w:p w14:paraId="257D6882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Hyperopia</w:t>
            </w:r>
          </w:p>
        </w:tc>
        <w:tc>
          <w:tcPr>
            <w:tcW w:w="2514" w:type="dxa"/>
            <w:vAlign w:val="center"/>
          </w:tcPr>
          <w:p w14:paraId="571F0B02" w14:textId="77777777" w:rsidR="00A406B0" w:rsidRPr="002B283B" w:rsidRDefault="00A406B0" w:rsidP="00187F32">
            <w:pPr>
              <w:ind w:left="526" w:hanging="270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15 (3.93)</w:t>
            </w:r>
          </w:p>
        </w:tc>
        <w:tc>
          <w:tcPr>
            <w:tcW w:w="2056" w:type="dxa"/>
            <w:vAlign w:val="center"/>
          </w:tcPr>
          <w:p w14:paraId="5CF62604" w14:textId="77777777" w:rsidR="00A406B0" w:rsidRPr="002B283B" w:rsidRDefault="00A406B0" w:rsidP="00187F32">
            <w:pPr>
              <w:ind w:left="25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 (1.63)</w:t>
            </w:r>
          </w:p>
        </w:tc>
        <w:tc>
          <w:tcPr>
            <w:tcW w:w="2246" w:type="dxa"/>
            <w:vAlign w:val="center"/>
          </w:tcPr>
          <w:p w14:paraId="6A1D3C92" w14:textId="77777777" w:rsidR="00A406B0" w:rsidRPr="002B283B" w:rsidRDefault="00A406B0" w:rsidP="00187F32">
            <w:pPr>
              <w:ind w:left="34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13 (9.92)</w:t>
            </w:r>
          </w:p>
        </w:tc>
      </w:tr>
      <w:tr w:rsidR="00A406B0" w:rsidRPr="002B283B" w14:paraId="3A2FAF3F" w14:textId="77777777" w:rsidTr="00187F32">
        <w:trPr>
          <w:trHeight w:val="70"/>
        </w:trPr>
        <w:tc>
          <w:tcPr>
            <w:tcW w:w="2814" w:type="dxa"/>
            <w:vAlign w:val="center"/>
          </w:tcPr>
          <w:p w14:paraId="4AA220A6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US"/>
                <w14:ligatures w14:val="none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Astigmatism</w:t>
            </w:r>
          </w:p>
        </w:tc>
        <w:tc>
          <w:tcPr>
            <w:tcW w:w="2514" w:type="dxa"/>
            <w:vAlign w:val="center"/>
          </w:tcPr>
          <w:p w14:paraId="48CB5D71" w14:textId="77777777" w:rsidR="00A406B0" w:rsidRPr="002B283B" w:rsidRDefault="00A406B0" w:rsidP="00187F32">
            <w:pPr>
              <w:ind w:left="526" w:hanging="270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82 (21.47)</w:t>
            </w:r>
          </w:p>
        </w:tc>
        <w:tc>
          <w:tcPr>
            <w:tcW w:w="2056" w:type="dxa"/>
            <w:vAlign w:val="center"/>
          </w:tcPr>
          <w:p w14:paraId="3CCC896C" w14:textId="77777777" w:rsidR="00A406B0" w:rsidRPr="002B283B" w:rsidRDefault="00A406B0" w:rsidP="00187F32">
            <w:pPr>
              <w:ind w:left="25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17 (13.82)</w:t>
            </w:r>
          </w:p>
        </w:tc>
        <w:tc>
          <w:tcPr>
            <w:tcW w:w="2246" w:type="dxa"/>
            <w:vAlign w:val="center"/>
          </w:tcPr>
          <w:p w14:paraId="0DC0D81E" w14:textId="77777777" w:rsidR="00A406B0" w:rsidRPr="002B283B" w:rsidRDefault="00A406B0" w:rsidP="00187F32">
            <w:pPr>
              <w:ind w:left="34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65 (49.62)</w:t>
            </w:r>
          </w:p>
        </w:tc>
      </w:tr>
      <w:tr w:rsidR="00A406B0" w:rsidRPr="002B283B" w14:paraId="4BD22CCC" w14:textId="77777777" w:rsidTr="00187F32">
        <w:trPr>
          <w:trHeight w:val="70"/>
        </w:trPr>
        <w:tc>
          <w:tcPr>
            <w:tcW w:w="2814" w:type="dxa"/>
            <w:vAlign w:val="center"/>
          </w:tcPr>
          <w:p w14:paraId="5262CE24" w14:textId="77777777" w:rsidR="00A406B0" w:rsidRPr="002B283B" w:rsidRDefault="00A406B0" w:rsidP="00A406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28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Anisometropia</w:t>
            </w:r>
          </w:p>
        </w:tc>
        <w:tc>
          <w:tcPr>
            <w:tcW w:w="2514" w:type="dxa"/>
            <w:vAlign w:val="center"/>
          </w:tcPr>
          <w:p w14:paraId="338B1525" w14:textId="77777777" w:rsidR="00A406B0" w:rsidRPr="002B283B" w:rsidRDefault="00A406B0" w:rsidP="00187F32">
            <w:pPr>
              <w:ind w:left="252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69 (18.06)</w:t>
            </w:r>
          </w:p>
        </w:tc>
        <w:tc>
          <w:tcPr>
            <w:tcW w:w="2056" w:type="dxa"/>
            <w:vAlign w:val="center"/>
          </w:tcPr>
          <w:p w14:paraId="79B6ECA7" w14:textId="77777777" w:rsidR="00A406B0" w:rsidRPr="002B283B" w:rsidRDefault="00A406B0" w:rsidP="00187F32">
            <w:pPr>
              <w:ind w:left="252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24 (19.51)</w:t>
            </w:r>
          </w:p>
        </w:tc>
        <w:tc>
          <w:tcPr>
            <w:tcW w:w="2246" w:type="dxa"/>
            <w:vAlign w:val="center"/>
          </w:tcPr>
          <w:p w14:paraId="79A1B60E" w14:textId="77777777" w:rsidR="00A406B0" w:rsidRPr="002B283B" w:rsidRDefault="00A406B0" w:rsidP="00187F32">
            <w:pPr>
              <w:ind w:left="342"/>
              <w:jc w:val="both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B283B"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45 (34.35)</w:t>
            </w:r>
          </w:p>
        </w:tc>
      </w:tr>
    </w:tbl>
    <w:p w14:paraId="72220555" w14:textId="75C01B8A" w:rsidR="00440686" w:rsidRDefault="003160B4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160B4">
        <w:rPr>
          <w:rFonts w:ascii="Times New Roman" w:hAnsi="Times New Roman" w:cs="Times New Roman"/>
        </w:rPr>
        <w:t xml:space="preserve">* Children were counted in both groups if they had both non-refractive and refractive ocular disorders. </w:t>
      </w:r>
      <w:r w:rsidR="00A406B0" w:rsidRPr="003160B4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>*</w:t>
      </w:r>
      <w:r w:rsidRPr="003160B4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>*</w:t>
      </w:r>
      <w:r w:rsidR="00A406B0" w:rsidRPr="003160B4"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  <w:t xml:space="preserve">Non-refractive ocular disorders were categorized based on structure and function. </w:t>
      </w:r>
      <w:r w:rsidR="00A406B0" w:rsidRPr="003160B4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Proportions</w:t>
      </w:r>
      <w:r w:rsidR="00A406B0" w:rsidRPr="003160B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represent column percentages</w:t>
      </w:r>
    </w:p>
    <w:p w14:paraId="5FA8FD3B" w14:textId="176C6618" w:rsidR="00440686" w:rsidRDefault="00440686" w:rsidP="00440686">
      <w:pPr>
        <w:rPr>
          <w:b/>
          <w:bCs/>
          <w:u w:val="single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br w:type="column"/>
      </w:r>
      <w:r w:rsidRPr="00774805">
        <w:rPr>
          <w:b/>
          <w:bCs/>
          <w:u w:val="single"/>
        </w:rPr>
        <w:lastRenderedPageBreak/>
        <w:t xml:space="preserve">Sociodemographic Factors Associated with Vision Care for School Children in Kumasi, Ghana: </w:t>
      </w:r>
    </w:p>
    <w:p w14:paraId="7107B758" w14:textId="77777777" w:rsidR="00440686" w:rsidRPr="00873A5B" w:rsidRDefault="00440686" w:rsidP="00440686">
      <w:pPr>
        <w:jc w:val="center"/>
        <w:rPr>
          <w:u w:val="single"/>
        </w:rPr>
      </w:pPr>
      <w:r>
        <w:rPr>
          <w:b/>
          <w:bCs/>
          <w:u w:val="single"/>
        </w:rPr>
        <w:t>In Person Interview with Children to Assess Follow-Up</w:t>
      </w:r>
    </w:p>
    <w:p w14:paraId="50118EEC" w14:textId="77777777" w:rsidR="00440686" w:rsidRDefault="00440686" w:rsidP="00440686">
      <w:r>
        <w:t>School:_______________________ Student’s Class :___________________ Code Number ________</w:t>
      </w:r>
    </w:p>
    <w:p w14:paraId="4CA4D990" w14:textId="77777777" w:rsidR="00440686" w:rsidRDefault="00440686" w:rsidP="00440686">
      <w:pPr>
        <w:spacing w:after="0" w:line="276" w:lineRule="auto"/>
        <w:rPr>
          <w:b/>
        </w:rPr>
      </w:pPr>
    </w:p>
    <w:p w14:paraId="6B3B3D61" w14:textId="77777777" w:rsidR="00440686" w:rsidRPr="00EC24AD" w:rsidRDefault="00440686" w:rsidP="00440686">
      <w:pPr>
        <w:spacing w:after="0" w:line="276" w:lineRule="auto"/>
        <w:rPr>
          <w:b/>
        </w:rPr>
      </w:pPr>
      <w:r w:rsidRPr="00EC24AD">
        <w:rPr>
          <w:b/>
        </w:rPr>
        <w:t>Question to Interviewer:</w:t>
      </w:r>
    </w:p>
    <w:p w14:paraId="5AAEAACC" w14:textId="77777777" w:rsidR="00440686" w:rsidRDefault="00440686" w:rsidP="00440686">
      <w:pPr>
        <w:spacing w:after="0" w:line="276" w:lineRule="auto"/>
      </w:pPr>
      <w:r>
        <w:t>Is the child wearing glasses?</w:t>
      </w:r>
    </w:p>
    <w:p w14:paraId="79DB37FC" w14:textId="77777777" w:rsidR="00440686" w:rsidRDefault="00440686" w:rsidP="00440686">
      <w:pPr>
        <w:spacing w:after="0" w:line="276" w:lineRule="auto"/>
        <w:ind w:left="720"/>
        <w:rPr>
          <w:rFonts w:cstheme="minorHAnsi"/>
        </w:rPr>
      </w:pPr>
      <w:r w:rsidRPr="007A79A8">
        <w:rPr>
          <w:rFonts w:cstheme="minorHAnsi"/>
        </w:rPr>
        <w:t>□</w:t>
      </w:r>
      <w:r>
        <w:rPr>
          <w:rFonts w:cstheme="minorHAnsi"/>
        </w:rPr>
        <w:t xml:space="preserve"> Yes, the child is wearing glasses during the interview</w:t>
      </w:r>
    </w:p>
    <w:p w14:paraId="69FFC39E" w14:textId="77777777" w:rsidR="00440686" w:rsidRDefault="00440686" w:rsidP="00440686">
      <w:pPr>
        <w:spacing w:after="0" w:line="276" w:lineRule="auto"/>
        <w:ind w:left="720"/>
        <w:rPr>
          <w:rFonts w:cstheme="minorHAnsi"/>
        </w:rPr>
      </w:pPr>
      <w:r w:rsidRPr="007A79A8">
        <w:rPr>
          <w:rFonts w:cstheme="minorHAnsi"/>
        </w:rPr>
        <w:t>□</w:t>
      </w:r>
      <w:r>
        <w:rPr>
          <w:rFonts w:cstheme="minorHAnsi"/>
        </w:rPr>
        <w:t xml:space="preserve"> No, the child is not wearing glasses </w:t>
      </w:r>
    </w:p>
    <w:p w14:paraId="14007505" w14:textId="77777777" w:rsidR="00440686" w:rsidRDefault="00440686" w:rsidP="00440686">
      <w:pPr>
        <w:spacing w:after="0" w:line="276" w:lineRule="auto"/>
        <w:rPr>
          <w:b/>
        </w:rPr>
      </w:pPr>
    </w:p>
    <w:p w14:paraId="7095F484" w14:textId="77777777" w:rsidR="00440686" w:rsidRDefault="00440686" w:rsidP="00440686">
      <w:pPr>
        <w:spacing w:after="0" w:line="276" w:lineRule="auto"/>
        <w:rPr>
          <w:b/>
        </w:rPr>
      </w:pPr>
    </w:p>
    <w:p w14:paraId="43D25288" w14:textId="77777777" w:rsidR="00440686" w:rsidRPr="00EC24AD" w:rsidRDefault="00440686" w:rsidP="00440686">
      <w:pPr>
        <w:spacing w:after="0" w:line="276" w:lineRule="auto"/>
        <w:rPr>
          <w:b/>
        </w:rPr>
      </w:pPr>
      <w:r w:rsidRPr="00EC24AD">
        <w:rPr>
          <w:b/>
        </w:rPr>
        <w:t>Questions for Student:</w:t>
      </w:r>
    </w:p>
    <w:p w14:paraId="76B4F881" w14:textId="77777777" w:rsidR="00440686" w:rsidRDefault="00440686" w:rsidP="00440686">
      <w:pPr>
        <w:pStyle w:val="ListParagraph"/>
        <w:numPr>
          <w:ilvl w:val="0"/>
          <w:numId w:val="3"/>
        </w:numPr>
        <w:spacing w:after="0" w:line="276" w:lineRule="auto"/>
        <w:ind w:left="360"/>
      </w:pPr>
      <w:r>
        <w:t>We checked your eyes about 6 months ago at school for eye problems. Since then, has an eye doctor checked your eyes?</w:t>
      </w:r>
    </w:p>
    <w:p w14:paraId="17AE698C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A79A8">
        <w:rPr>
          <w:rFonts w:cstheme="minorHAnsi"/>
        </w:rPr>
        <w:t>□</w:t>
      </w:r>
      <w:r>
        <w:rPr>
          <w:rFonts w:cstheme="minorHAnsi"/>
        </w:rPr>
        <w:t xml:space="preserve"> Yes, an eye doctor has checked my eyes</w:t>
      </w:r>
    </w:p>
    <w:p w14:paraId="1913DCEE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A79A8">
        <w:rPr>
          <w:rFonts w:cstheme="minorHAnsi"/>
        </w:rPr>
        <w:t>□</w:t>
      </w:r>
      <w:r>
        <w:rPr>
          <w:rFonts w:cstheme="minorHAnsi"/>
        </w:rPr>
        <w:t xml:space="preserve"> No, an eye doctor has not checked my eyes</w:t>
      </w:r>
    </w:p>
    <w:p w14:paraId="2A0F4B5D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A79A8">
        <w:rPr>
          <w:rFonts w:cstheme="minorHAnsi"/>
        </w:rPr>
        <w:t>□</w:t>
      </w:r>
      <w:r>
        <w:rPr>
          <w:rFonts w:cstheme="minorHAnsi"/>
        </w:rPr>
        <w:t xml:space="preserve"> I don’t remember if an eye doctor has checked my eyes</w:t>
      </w:r>
    </w:p>
    <w:p w14:paraId="27CAEB67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</w:p>
    <w:p w14:paraId="2EB5A63C" w14:textId="77777777" w:rsidR="00440686" w:rsidRDefault="00440686" w:rsidP="00440686">
      <w:pPr>
        <w:pStyle w:val="ListParagraph"/>
        <w:numPr>
          <w:ilvl w:val="0"/>
          <w:numId w:val="3"/>
        </w:numPr>
        <w:spacing w:after="0" w:line="276" w:lineRule="auto"/>
        <w:ind w:left="360"/>
      </w:pPr>
      <w:r>
        <w:t>Why has a doctor not checked your eyes?</w:t>
      </w:r>
    </w:p>
    <w:p w14:paraId="09B72125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>□</w:t>
      </w:r>
      <w:r>
        <w:rPr>
          <w:rFonts w:cstheme="minorHAnsi"/>
        </w:rPr>
        <w:t xml:space="preserve"> My parents said it's too expensive</w:t>
      </w:r>
    </w:p>
    <w:p w14:paraId="517F37A5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 xml:space="preserve">My parents have not had time to take me </w:t>
      </w:r>
    </w:p>
    <w:p w14:paraId="18869F6B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>My parents do not want me to wear glasses</w:t>
      </w:r>
    </w:p>
    <w:p w14:paraId="7F9E839D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>My parents do not know where they can take me for eye test</w:t>
      </w:r>
    </w:p>
    <w:p w14:paraId="7F2C23A1" w14:textId="77777777" w:rsidR="00440686" w:rsidRPr="00774805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>I do not know why my parents have not taken me to an eye clinic</w:t>
      </w:r>
    </w:p>
    <w:p w14:paraId="5B5FD298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>Other reason (pls write) ____________________________________________________________</w:t>
      </w:r>
    </w:p>
    <w:p w14:paraId="061EFBD8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</w:p>
    <w:p w14:paraId="6DB05326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2072D629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>An eye doctor has checked my eyes since the screening at school 6 months ago</w:t>
      </w:r>
    </w:p>
    <w:p w14:paraId="708EB863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</w:p>
    <w:p w14:paraId="2E449179" w14:textId="77777777" w:rsidR="00440686" w:rsidRDefault="00440686" w:rsidP="00440686">
      <w:pPr>
        <w:pStyle w:val="ListParagraph"/>
        <w:numPr>
          <w:ilvl w:val="0"/>
          <w:numId w:val="3"/>
        </w:numPr>
        <w:spacing w:after="0" w:line="276" w:lineRule="auto"/>
        <w:ind w:left="360"/>
      </w:pPr>
      <w:r>
        <w:t>Did the eye doctor say you needed to buy glasses to wear?</w:t>
      </w:r>
    </w:p>
    <w:p w14:paraId="178D8AD4" w14:textId="77777777" w:rsidR="00440686" w:rsidRPr="00EC24AD" w:rsidRDefault="00440686" w:rsidP="00440686">
      <w:pPr>
        <w:spacing w:after="0" w:line="276" w:lineRule="auto"/>
        <w:ind w:left="360"/>
        <w:rPr>
          <w:rFonts w:cstheme="minorHAnsi"/>
        </w:rPr>
      </w:pPr>
      <w:r w:rsidRPr="00EC24AD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Pr="00EC24AD">
        <w:rPr>
          <w:rFonts w:cstheme="minorHAnsi"/>
        </w:rPr>
        <w:t xml:space="preserve">Yes, the eye doctor says I need to buy </w:t>
      </w:r>
      <w:r>
        <w:rPr>
          <w:rFonts w:cstheme="minorHAnsi"/>
        </w:rPr>
        <w:t>glasses</w:t>
      </w:r>
    </w:p>
    <w:p w14:paraId="2C139F83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No, </w:t>
      </w:r>
      <w:r>
        <w:rPr>
          <w:rFonts w:cstheme="minorHAnsi"/>
        </w:rPr>
        <w:t>the</w:t>
      </w:r>
      <w:r w:rsidRPr="00774805">
        <w:rPr>
          <w:rFonts w:cstheme="minorHAnsi"/>
        </w:rPr>
        <w:t xml:space="preserve"> eye doctor </w:t>
      </w:r>
      <w:r>
        <w:rPr>
          <w:rFonts w:cstheme="minorHAnsi"/>
        </w:rPr>
        <w:t>did not say I need to buy glasses</w:t>
      </w:r>
    </w:p>
    <w:p w14:paraId="07DB3CC9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 xml:space="preserve">I don’t remember if the </w:t>
      </w:r>
      <w:r w:rsidRPr="00774805">
        <w:rPr>
          <w:rFonts w:cstheme="minorHAnsi"/>
        </w:rPr>
        <w:t xml:space="preserve">eye doctor </w:t>
      </w:r>
      <w:r>
        <w:rPr>
          <w:rFonts w:cstheme="minorHAnsi"/>
        </w:rPr>
        <w:t>said I need to buy glasses</w:t>
      </w:r>
    </w:p>
    <w:p w14:paraId="00B7967B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  <w:r w:rsidRPr="00EC24AD">
        <w:rPr>
          <w:rFonts w:cstheme="minorHAnsi"/>
        </w:rPr>
        <w:t xml:space="preserve">□ </w:t>
      </w:r>
      <w:r>
        <w:rPr>
          <w:rFonts w:cstheme="minorHAnsi"/>
        </w:rPr>
        <w:t xml:space="preserve">I have not had my eyes checked by an eye doctor </w:t>
      </w:r>
    </w:p>
    <w:p w14:paraId="1E14ADA6" w14:textId="77777777" w:rsidR="00440686" w:rsidRDefault="00440686" w:rsidP="00440686">
      <w:pPr>
        <w:spacing w:after="0" w:line="276" w:lineRule="auto"/>
        <w:ind w:left="360"/>
        <w:rPr>
          <w:rFonts w:cstheme="minorHAnsi"/>
        </w:rPr>
      </w:pPr>
    </w:p>
    <w:p w14:paraId="1A567F4B" w14:textId="77777777" w:rsidR="00440686" w:rsidRDefault="00440686" w:rsidP="00440686">
      <w:pPr>
        <w:pStyle w:val="ListParagraph"/>
        <w:numPr>
          <w:ilvl w:val="0"/>
          <w:numId w:val="3"/>
        </w:numPr>
        <w:spacing w:after="0" w:line="276" w:lineRule="auto"/>
        <w:ind w:left="360"/>
      </w:pPr>
      <w:r>
        <w:t>Have your parents bought the eyeglasses for you?</w:t>
      </w:r>
    </w:p>
    <w:p w14:paraId="035E11E4" w14:textId="77777777" w:rsidR="00440686" w:rsidRPr="00774805" w:rsidRDefault="00440686" w:rsidP="00440686">
      <w:pPr>
        <w:pStyle w:val="ListParagraph"/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Yes, </w:t>
      </w:r>
      <w:r>
        <w:rPr>
          <w:rFonts w:cstheme="minorHAnsi"/>
        </w:rPr>
        <w:t>my parents have bought the eyeglasses for me</w:t>
      </w:r>
    </w:p>
    <w:p w14:paraId="4AE1050C" w14:textId="77777777" w:rsidR="00440686" w:rsidRPr="00774805" w:rsidRDefault="00440686" w:rsidP="00440686">
      <w:pPr>
        <w:pStyle w:val="ListParagraph"/>
        <w:spacing w:after="0" w:line="276" w:lineRule="auto"/>
        <w:ind w:left="360"/>
        <w:rPr>
          <w:rFonts w:cstheme="minorHAnsi"/>
        </w:rPr>
      </w:pPr>
      <w:r w:rsidRPr="00774805">
        <w:rPr>
          <w:rFonts w:cstheme="minorHAnsi"/>
        </w:rPr>
        <w:t xml:space="preserve">□ No, </w:t>
      </w:r>
      <w:r>
        <w:rPr>
          <w:rFonts w:cstheme="minorHAnsi"/>
        </w:rPr>
        <w:t>my parents have not bought the eyeglasses for me</w:t>
      </w:r>
    </w:p>
    <w:p w14:paraId="358B7BCF" w14:textId="77777777" w:rsidR="00440686" w:rsidRDefault="00440686" w:rsidP="00440686">
      <w:pPr>
        <w:pStyle w:val="ListParagraph"/>
        <w:spacing w:after="0" w:line="276" w:lineRule="auto"/>
        <w:ind w:left="360"/>
      </w:pPr>
      <w:r w:rsidRPr="00774805">
        <w:rPr>
          <w:rFonts w:cstheme="minorHAnsi"/>
        </w:rPr>
        <w:t xml:space="preserve">□ </w:t>
      </w:r>
      <w:r>
        <w:rPr>
          <w:rFonts w:cstheme="minorHAnsi"/>
        </w:rPr>
        <w:t xml:space="preserve">The eye doctor did not say I needed glasses or I don’t </w:t>
      </w:r>
      <w:r w:rsidRPr="00774805">
        <w:rPr>
          <w:rFonts w:cstheme="minorHAnsi"/>
        </w:rPr>
        <w:t>remember if the eye doctor said I need glasses</w:t>
      </w:r>
    </w:p>
    <w:p w14:paraId="78F810CA" w14:textId="77777777" w:rsidR="00440686" w:rsidRPr="003160B4" w:rsidRDefault="00440686">
      <w:pPr>
        <w:rPr>
          <w:rFonts w:ascii="Times New Roman" w:hAnsi="Times New Roman" w:cs="Times New Roman"/>
        </w:rPr>
      </w:pPr>
    </w:p>
    <w:p w14:paraId="2680BA1B" w14:textId="77777777" w:rsidR="003160B4" w:rsidRPr="003160B4" w:rsidRDefault="003160B4">
      <w:pPr>
        <w:rPr>
          <w:rFonts w:ascii="Times New Roman" w:hAnsi="Times New Roman" w:cs="Times New Roman"/>
        </w:rPr>
      </w:pPr>
    </w:p>
    <w:sectPr w:rsidR="003160B4" w:rsidRPr="0031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A96"/>
    <w:multiLevelType w:val="hybridMultilevel"/>
    <w:tmpl w:val="4A204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56F4"/>
    <w:multiLevelType w:val="hybridMultilevel"/>
    <w:tmpl w:val="E55EC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530A"/>
    <w:multiLevelType w:val="hybridMultilevel"/>
    <w:tmpl w:val="2D4E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B0"/>
    <w:rsid w:val="002B283B"/>
    <w:rsid w:val="003160B4"/>
    <w:rsid w:val="0039574B"/>
    <w:rsid w:val="003A5562"/>
    <w:rsid w:val="00440686"/>
    <w:rsid w:val="00936F3E"/>
    <w:rsid w:val="00A406B0"/>
    <w:rsid w:val="00D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7A0E"/>
  <w15:chartTrackingRefBased/>
  <w15:docId w15:val="{BFC9A99D-412D-4855-BAC4-A9B2D6A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A406B0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A406B0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406B0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table" w:styleId="TableGrid">
    <w:name w:val="Table Grid"/>
    <w:basedOn w:val="TableNormal"/>
    <w:uiPriority w:val="39"/>
    <w:rsid w:val="00A406B0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406B0"/>
  </w:style>
  <w:style w:type="character" w:styleId="CommentReference">
    <w:name w:val="annotation reference"/>
    <w:basedOn w:val="DefaultParagraphFont"/>
    <w:uiPriority w:val="99"/>
    <w:semiHidden/>
    <w:unhideWhenUsed/>
    <w:rsid w:val="003A55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8278</Characters>
  <Application>Microsoft Office Word</Application>
  <DocSecurity>0</DocSecurity>
  <Lines>275</Lines>
  <Paragraphs>108</Paragraphs>
  <ScaleCrop>false</ScaleCrop>
  <Company>University of Utah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Afua Asare</dc:creator>
  <cp:keywords/>
  <dc:description/>
  <cp:lastModifiedBy>Afua Asare</cp:lastModifiedBy>
  <cp:revision>2</cp:revision>
  <dcterms:created xsi:type="dcterms:W3CDTF">2025-10-17T13:43:00Z</dcterms:created>
  <dcterms:modified xsi:type="dcterms:W3CDTF">2025-10-17T13:43:00Z</dcterms:modified>
</cp:coreProperties>
</file>