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A746" w14:textId="32B810A7" w:rsidR="00D940B6" w:rsidRPr="0097464B" w:rsidRDefault="00022A15">
      <w:pPr>
        <w:rPr>
          <w:rFonts w:ascii="Times New Roman" w:hAnsi="Times New Roman" w:cs="Times New Roman"/>
        </w:rPr>
      </w:pPr>
      <w:r w:rsidRPr="0097464B">
        <w:rPr>
          <w:rFonts w:ascii="Times New Roman" w:hAnsi="Times New Roman" w:cs="Times New Roman"/>
          <w:noProof/>
        </w:rPr>
        <w:drawing>
          <wp:inline distT="0" distB="0" distL="0" distR="0" wp14:anchorId="1566DAC9" wp14:editId="12F73F32">
            <wp:extent cx="5731510" cy="4011930"/>
            <wp:effectExtent l="0" t="0" r="2540" b="7620"/>
            <wp:docPr id="480476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F0E3" w14:textId="49EC127E" w:rsidR="00B74E87" w:rsidRPr="0097464B" w:rsidRDefault="00022A15" w:rsidP="00B74E87">
      <w:pPr>
        <w:jc w:val="both"/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</w:pPr>
      <w:r w:rsidRPr="0097464B">
        <w:rPr>
          <w:rFonts w:ascii="Times New Roman" w:hAnsi="Times New Roman" w:cs="Times New Roman"/>
          <w:b/>
          <w:sz w:val="20"/>
          <w:szCs w:val="20"/>
        </w:rPr>
        <w:t>Supplementary</w:t>
      </w:r>
      <w:r w:rsidR="00B74E87" w:rsidRPr="0097464B">
        <w:rPr>
          <w:rFonts w:ascii="Times New Roman" w:hAnsi="Times New Roman" w:cs="Times New Roman"/>
          <w:b/>
          <w:sz w:val="20"/>
          <w:szCs w:val="20"/>
        </w:rPr>
        <w:t xml:space="preserve"> File 1</w:t>
      </w:r>
      <w:r w:rsidR="00381E44" w:rsidRPr="0097464B">
        <w:rPr>
          <w:rFonts w:ascii="Times New Roman" w:hAnsi="Times New Roman" w:cs="Times New Roman"/>
          <w:sz w:val="20"/>
          <w:szCs w:val="20"/>
        </w:rPr>
        <w:t>:</w:t>
      </w:r>
      <w:r w:rsidR="00381E44" w:rsidRPr="009746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7464B">
        <w:rPr>
          <w:rStyle w:val="Emphasis"/>
          <w:rFonts w:ascii="Times New Roman" w:hAnsi="Times New Roman" w:cs="Times New Roman"/>
          <w:b/>
          <w:bCs/>
          <w:i w:val="0"/>
          <w:sz w:val="20"/>
          <w:szCs w:val="20"/>
        </w:rPr>
        <w:t>Mapping of Y chromosome microdeletion detection strategies</w:t>
      </w:r>
      <w:r w:rsidRPr="0097464B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. </w:t>
      </w:r>
      <w:r w:rsidR="00C23F5C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>Schematic representation of the Y chromosome depicting infertility</w:t>
      </w:r>
      <w:r w:rsidR="00FD05EF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 xml:space="preserve"> </w:t>
      </w:r>
      <w:r w:rsidR="00C23F5C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>associated genes targeted by the smMIP</w:t>
      </w:r>
      <w:r w:rsidR="00E85078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 xml:space="preserve"> base targeted sequencing assay</w:t>
      </w:r>
      <w:r w:rsidR="00C23F5C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 xml:space="preserve">. AZF regions: AZFa (blue dotted outline), AZFb (red dotted outline), AZFc (yellow dotted outline), and the gr/gr partial deletion region (green) are delineated according to EAA/EMQN 2023 guidelines. The inclusion of key genes </w:t>
      </w:r>
      <w:r w:rsidR="009D6DDA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 xml:space="preserve">in </w:t>
      </w:r>
      <w:r w:rsidR="00731BD7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>targeted gene sequencing assay</w:t>
      </w:r>
      <w:r w:rsidR="009D6DDA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 xml:space="preserve"> </w:t>
      </w:r>
      <w:r w:rsidR="00C23F5C"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t>and STS markers ensures concordance with established diagnostic standards for Y-chromosomal microdeletion screening in male infertility.</w:t>
      </w:r>
    </w:p>
    <w:p w14:paraId="1DF74F7D" w14:textId="503CE389" w:rsidR="00381E44" w:rsidRPr="0097464B" w:rsidRDefault="00C23F5C" w:rsidP="00B74E87">
      <w:pPr>
        <w:jc w:val="both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97464B">
        <w:rPr>
          <w:rStyle w:val="Emphasis"/>
          <w:rFonts w:ascii="Times New Roman" w:eastAsia="Times New Roman" w:hAnsi="Times New Roman" w:cs="Times New Roman"/>
          <w:i w:val="0"/>
          <w:sz w:val="20"/>
          <w:szCs w:val="20"/>
          <w:lang w:eastAsia="en-IN"/>
        </w:rPr>
        <w:br/>
      </w:r>
      <w:r w:rsidR="00022A15" w:rsidRPr="0097464B">
        <w:rPr>
          <w:rStyle w:val="Emphasis"/>
          <w:rFonts w:ascii="Times New Roman" w:hAnsi="Times New Roman" w:cs="Times New Roman"/>
          <w:i w:val="0"/>
          <w:sz w:val="20"/>
          <w:szCs w:val="20"/>
        </w:rPr>
        <w:t>(Ref:</w:t>
      </w:r>
      <w:r w:rsidR="00022A15" w:rsidRPr="0097464B">
        <w:rPr>
          <w:rFonts w:ascii="Times New Roman" w:hAnsi="Times New Roman" w:cs="Times New Roman"/>
          <w:sz w:val="20"/>
          <w:szCs w:val="20"/>
        </w:rPr>
        <w:t xml:space="preserve"> </w:t>
      </w:r>
      <w:r w:rsidR="00022A15" w:rsidRPr="0097464B">
        <w:rPr>
          <w:rStyle w:val="Emphasis"/>
          <w:rFonts w:ascii="Times New Roman" w:hAnsi="Times New Roman" w:cs="Times New Roman"/>
          <w:i w:val="0"/>
          <w:sz w:val="20"/>
          <w:szCs w:val="20"/>
        </w:rPr>
        <w:t>Krausz C, Navarro-Costa P, Wilke M, Tüttelmann F. EAA/EMQN best practice guidelines for molecular diagnosis of Y-chromosomal microdeletions: State of the art 2023. Andrology. 2024 Mar;12(3):487-504. doi: 10.1111/andr.13514. Epub 2023 Sep 6. PMID: 37674303.)</w:t>
      </w:r>
    </w:p>
    <w:sectPr w:rsidR="00381E44" w:rsidRPr="00974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B6"/>
    <w:rsid w:val="00022A15"/>
    <w:rsid w:val="000948CC"/>
    <w:rsid w:val="00194CDC"/>
    <w:rsid w:val="00381E44"/>
    <w:rsid w:val="00433463"/>
    <w:rsid w:val="006318CE"/>
    <w:rsid w:val="006509FD"/>
    <w:rsid w:val="00731BD7"/>
    <w:rsid w:val="0097464B"/>
    <w:rsid w:val="009D6DDA"/>
    <w:rsid w:val="00B74E87"/>
    <w:rsid w:val="00C23F5C"/>
    <w:rsid w:val="00C62085"/>
    <w:rsid w:val="00D73F23"/>
    <w:rsid w:val="00D940B6"/>
    <w:rsid w:val="00E85078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9B8B"/>
  <w15:chartTrackingRefBased/>
  <w15:docId w15:val="{682A49D1-0368-4A4F-B7E9-1ACD0C2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81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Harsh Sheth</cp:lastModifiedBy>
  <cp:revision>5</cp:revision>
  <dcterms:created xsi:type="dcterms:W3CDTF">2025-05-08T13:08:00Z</dcterms:created>
  <dcterms:modified xsi:type="dcterms:W3CDTF">2025-05-08T13:08:00Z</dcterms:modified>
</cp:coreProperties>
</file>