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459AE8">
      <w:pPr>
        <w:spacing w:line="360" w:lineRule="auto"/>
        <w:jc w:val="center"/>
        <w:rPr>
          <w:rFonts w:ascii="Times New Roman" w:hAnsi="Times New Roman" w:cs="Times New Roman"/>
        </w:rPr>
      </w:pPr>
      <w:r>
        <w:rPr>
          <w:rFonts w:ascii="Times New Roman" w:hAnsi="Times New Roman" w:cs="Times New Roman"/>
          <w:b/>
          <w:bCs/>
          <w:sz w:val="28"/>
          <w:szCs w:val="36"/>
        </w:rPr>
        <w:t>Supplementary Materials</w:t>
      </w:r>
    </w:p>
    <w:p w14:paraId="7A857112">
      <w:pPr>
        <w:spacing w:line="360" w:lineRule="auto"/>
        <w:rPr>
          <w:rFonts w:ascii="Times New Roman" w:hAnsi="Times New Roman" w:cs="Times New Roman"/>
          <w:b/>
          <w:bCs/>
          <w:sz w:val="24"/>
          <w:szCs w:val="32"/>
        </w:rPr>
      </w:pPr>
    </w:p>
    <w:p w14:paraId="265C871C">
      <w:pPr>
        <w:spacing w:line="360" w:lineRule="auto"/>
        <w:rPr>
          <w:rFonts w:ascii="Times New Roman" w:hAnsi="Times New Roman" w:cs="Times New Roman"/>
          <w:b/>
          <w:bCs/>
          <w:sz w:val="24"/>
          <w:szCs w:val="32"/>
        </w:rPr>
      </w:pPr>
      <w:r>
        <w:rPr>
          <w:rFonts w:ascii="Times New Roman" w:hAnsi="Times New Roman" w:cs="Times New Roman"/>
          <w:b/>
          <w:bCs/>
          <w:sz w:val="24"/>
          <w:szCs w:val="32"/>
        </w:rPr>
        <w:t>Supplementary Methods</w:t>
      </w:r>
    </w:p>
    <w:p w14:paraId="608D6F5E">
      <w:pPr>
        <w:spacing w:line="360" w:lineRule="auto"/>
        <w:rPr>
          <w:rFonts w:ascii="Times New Roman" w:hAnsi="Times New Roman" w:cs="Times New Roman"/>
          <w:b/>
          <w:bCs/>
          <w:sz w:val="24"/>
          <w:szCs w:val="32"/>
        </w:rPr>
      </w:pPr>
    </w:p>
    <w:p w14:paraId="2A069E9B">
      <w:pPr>
        <w:spacing w:line="360" w:lineRule="auto"/>
        <w:rPr>
          <w:rFonts w:ascii="Times New Roman" w:hAnsi="Times New Roman" w:cs="Times New Roman"/>
          <w:b/>
          <w:bCs/>
          <w:sz w:val="24"/>
          <w:szCs w:val="32"/>
        </w:rPr>
      </w:pPr>
      <w:r>
        <w:rPr>
          <w:rFonts w:ascii="Times New Roman" w:hAnsi="Times New Roman" w:cs="Times New Roman"/>
          <w:b/>
          <w:bCs/>
          <w:sz w:val="24"/>
          <w:szCs w:val="32"/>
        </w:rPr>
        <w:t>Study Population</w:t>
      </w:r>
    </w:p>
    <w:p w14:paraId="7FAEE134">
      <w:pPr>
        <w:spacing w:line="360" w:lineRule="auto"/>
        <w:rPr>
          <w:rFonts w:ascii="Times New Roman" w:hAnsi="Times New Roman" w:cs="Times New Roman"/>
          <w:sz w:val="24"/>
          <w:szCs w:val="32"/>
        </w:rPr>
      </w:pPr>
      <w:r>
        <w:rPr>
          <w:rFonts w:ascii="Times New Roman" w:hAnsi="Times New Roman" w:cs="Times New Roman"/>
          <w:sz w:val="24"/>
          <w:szCs w:val="32"/>
        </w:rPr>
        <w:t xml:space="preserve">This study adhered to the ethical standards of the 1975 Declaration of Helsinki. The data used in this study were obtained from the Phenobank </w:t>
      </w:r>
      <w:r>
        <w:rPr>
          <w:rFonts w:ascii="Times New Roman" w:hAnsi="Times New Roman" w:eastAsia="Times New Roman" w:cs="Times New Roman"/>
          <w:color w:val="000000" w:themeColor="text1"/>
          <w:sz w:val="24"/>
          <w14:textFill>
            <w14:solidFill>
              <w14:schemeClr w14:val="tx1"/>
            </w14:solidFill>
          </w14:textFill>
        </w:rPr>
        <w:t>(</w:t>
      </w:r>
      <w:r>
        <w:rPr>
          <w:rFonts w:ascii="Arial" w:hAnsi="Arial" w:eastAsia="Arial" w:cs="Arial"/>
          <w:sz w:val="22"/>
          <w:szCs w:val="22"/>
        </w:rPr>
        <w:fldChar w:fldCharType="begin"/>
      </w:r>
      <w:r>
        <w:instrText xml:space="preserve"> HYPERLINK "https://www.phenobank.org.cn/" </w:instrText>
      </w:r>
      <w:r>
        <w:rPr>
          <w:rFonts w:ascii="Arial" w:hAnsi="Arial" w:eastAsia="Arial" w:cs="Arial"/>
          <w:sz w:val="22"/>
          <w:szCs w:val="22"/>
        </w:rPr>
        <w:fldChar w:fldCharType="separate"/>
      </w:r>
      <w:r>
        <w:rPr>
          <w:rStyle w:val="11"/>
          <w:rFonts w:ascii="Times New Roman" w:hAnsi="Times New Roman" w:eastAsia="Times New Roman" w:cs="Times New Roman"/>
          <w:color w:val="000000" w:themeColor="text1"/>
          <w:sz w:val="24"/>
          <w14:textFill>
            <w14:solidFill>
              <w14:schemeClr w14:val="tx1"/>
            </w14:solidFill>
          </w14:textFill>
        </w:rPr>
        <w:t>https://www.phenobank.org.cn/</w:t>
      </w:r>
      <w:r>
        <w:rPr>
          <w:rStyle w:val="11"/>
          <w:rFonts w:ascii="Times New Roman" w:hAnsi="Times New Roman" w:eastAsia="Times New Roman" w:cs="Times New Roman"/>
          <w:color w:val="000000" w:themeColor="text1"/>
          <w:sz w:val="24"/>
          <w14:textFill>
            <w14:solidFill>
              <w14:schemeClr w14:val="tx1"/>
            </w14:solidFill>
          </w14:textFill>
        </w:rPr>
        <w:fldChar w:fldCharType="end"/>
      </w:r>
      <w:r>
        <w:rPr>
          <w:rFonts w:ascii="Times New Roman" w:hAnsi="Times New Roman" w:eastAsia="Times New Roman" w:cs="Times New Roman"/>
          <w:color w:val="000000" w:themeColor="text1"/>
          <w:sz w:val="24"/>
          <w14:textFill>
            <w14:solidFill>
              <w14:schemeClr w14:val="tx1"/>
            </w14:solidFill>
          </w14:textFill>
        </w:rPr>
        <w:t>)</w:t>
      </w:r>
      <w:r>
        <w:rPr>
          <w:rFonts w:ascii="Times New Roman" w:hAnsi="Times New Roman" w:cs="Times New Roman"/>
          <w:sz w:val="24"/>
          <w:szCs w:val="32"/>
        </w:rPr>
        <w:t xml:space="preserve">. Ethical approval for the collection of phenotypic data and biological samples was granted by the local research ethics committee (No.BE1828). Written informed consent was obtained from all participants. The description of distribution of dataset can be found in </w:t>
      </w:r>
      <w:r>
        <w:rPr>
          <w:rFonts w:ascii="Times New Roman" w:hAnsi="Times New Roman" w:eastAsia="宋体" w:cs="Times New Roman"/>
          <w:b/>
          <w:bCs/>
          <w:sz w:val="24"/>
        </w:rPr>
        <w:t xml:space="preserve">Supplementary </w:t>
      </w:r>
      <w:r>
        <w:rPr>
          <w:rFonts w:ascii="Times New Roman" w:hAnsi="Times New Roman" w:cs="Times New Roman"/>
          <w:b/>
          <w:bCs/>
          <w:sz w:val="24"/>
          <w:szCs w:val="32"/>
        </w:rPr>
        <w:t>Table 1</w:t>
      </w:r>
      <w:r>
        <w:rPr>
          <w:rFonts w:ascii="Times New Roman" w:hAnsi="Times New Roman" w:cs="Times New Roman"/>
          <w:sz w:val="24"/>
          <w:szCs w:val="32"/>
        </w:rPr>
        <w:t>.</w:t>
      </w:r>
    </w:p>
    <w:p w14:paraId="625DE5E6">
      <w:pPr>
        <w:spacing w:line="360" w:lineRule="auto"/>
        <w:rPr>
          <w:rFonts w:ascii="Times New Roman" w:hAnsi="Times New Roman" w:cs="Times New Roman"/>
          <w:b/>
          <w:bCs/>
          <w:sz w:val="24"/>
          <w:szCs w:val="32"/>
        </w:rPr>
      </w:pPr>
      <w:r>
        <w:rPr>
          <w:rFonts w:ascii="Times New Roman" w:hAnsi="Times New Roman" w:cs="Times New Roman"/>
          <w:b/>
          <w:bCs/>
          <w:sz w:val="24"/>
          <w:szCs w:val="32"/>
        </w:rPr>
        <w:t>Clinical Phenotype Definition</w:t>
      </w:r>
    </w:p>
    <w:p w14:paraId="3E2FF25B">
      <w:pPr>
        <w:spacing w:line="360" w:lineRule="auto"/>
        <w:rPr>
          <w:rFonts w:ascii="Times New Roman" w:hAnsi="Times New Roman" w:cs="Times New Roman"/>
          <w:sz w:val="24"/>
          <w:szCs w:val="32"/>
        </w:rPr>
      </w:pPr>
      <w:r>
        <w:rPr>
          <w:rFonts w:ascii="Times New Roman" w:hAnsi="Times New Roman" w:cs="Times New Roman"/>
          <w:sz w:val="24"/>
          <w:szCs w:val="32"/>
        </w:rPr>
        <w:t>We selected nine major phenotypes of the cardiac region (ventricles) as evaluation targets for the clinical application performance of Segmentation Foundation Models. The definitions and quantification of these phenotypes are shown below.</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D799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auto" w:sz="12" w:space="0"/>
              <w:left w:val="nil"/>
              <w:bottom w:val="single" w:color="auto" w:sz="4" w:space="0"/>
              <w:right w:val="nil"/>
            </w:tcBorders>
          </w:tcPr>
          <w:p w14:paraId="62DC9E4E">
            <w:pPr>
              <w:spacing w:line="360" w:lineRule="auto"/>
              <w:rPr>
                <w:rFonts w:ascii="Times New Roman" w:hAnsi="Times New Roman" w:cs="Times New Roman"/>
                <w:b/>
                <w:bCs/>
              </w:rPr>
            </w:pPr>
            <w:r>
              <w:rPr>
                <w:rFonts w:ascii="Times New Roman" w:hAnsi="Times New Roman" w:eastAsia="微软雅黑" w:cs="Times New Roman"/>
                <w:b/>
                <w:bCs/>
                <w:color w:val="191919"/>
                <w:sz w:val="24"/>
              </w:rPr>
              <w:t>Cardiac Phenotype Definition</w:t>
            </w:r>
          </w:p>
        </w:tc>
      </w:tr>
      <w:tr w14:paraId="31F83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8522" w:type="dxa"/>
            <w:tcBorders>
              <w:top w:val="single" w:color="auto" w:sz="4" w:space="0"/>
              <w:left w:val="nil"/>
              <w:bottom w:val="single" w:color="auto" w:sz="12" w:space="0"/>
              <w:right w:val="nil"/>
            </w:tcBorders>
          </w:tcPr>
          <w:p w14:paraId="20FE8D0B">
            <w:pPr>
              <w:pStyle w:val="4"/>
              <w:widowControl/>
              <w:spacing w:beforeAutospacing="0" w:afterAutospacing="0" w:line="360" w:lineRule="auto"/>
              <w:jc w:val="both"/>
              <w:rPr>
                <w:rFonts w:ascii="Times New Roman" w:hAnsi="Times New Roman"/>
                <w:color w:val="191919"/>
              </w:rPr>
            </w:pPr>
            <w:r>
              <w:rPr>
                <w:rFonts w:ascii="Times New Roman" w:hAnsi="Times New Roman" w:eastAsia="微软雅黑"/>
                <w:color w:val="191919"/>
              </w:rPr>
              <w:t xml:space="preserve">Denote </w:t>
            </w:r>
            <m:oMath>
              <m:sSub>
                <m:sSubPr>
                  <m:ctrlPr>
                    <w:rPr>
                      <w:rFonts w:ascii="Cambria Math" w:hAnsi="Cambria Math"/>
                      <w:i/>
                      <w:color w:val="191919"/>
                    </w:rPr>
                  </m:ctrlPr>
                </m:sSubPr>
                <m:e>
                  <m:r>
                    <m:rPr>
                      <m:nor/>
                    </m:rPr>
                    <w:rPr>
                      <w:rFonts w:ascii="Times New Roman" w:hAnsi="Times New Roman"/>
                      <w:i/>
                      <w:color w:val="191919"/>
                    </w:rPr>
                    <m:t>V</m:t>
                  </m:r>
                  <m:ctrlPr>
                    <w:rPr>
                      <w:rFonts w:ascii="Cambria Math" w:hAnsi="Cambria Math"/>
                      <w:i/>
                      <w:color w:val="191919"/>
                    </w:rPr>
                  </m:ctrlPr>
                </m:e>
                <m:sub>
                  <m:r>
                    <m:rPr>
                      <m:nor/>
                    </m:rPr>
                    <w:rPr>
                      <w:rFonts w:ascii="Times New Roman" w:hAnsi="Times New Roman"/>
                      <w:i/>
                      <w:color w:val="191919"/>
                    </w:rPr>
                    <m:t>EDLV</m:t>
                  </m:r>
                  <m:ctrlPr>
                    <w:rPr>
                      <w:rFonts w:ascii="Cambria Math" w:hAnsi="Cambria Math"/>
                      <w:i/>
                      <w:color w:val="191919"/>
                    </w:rPr>
                  </m:ctrlPr>
                </m:sub>
              </m:sSub>
            </m:oMath>
            <w:r>
              <w:rPr>
                <w:rFonts w:ascii="Times New Roman" w:hAnsi="Times New Roman"/>
                <w:color w:val="191919"/>
              </w:rPr>
              <w:t>,</w:t>
            </w:r>
            <m:oMath>
              <m:sSub>
                <m:sSubPr>
                  <m:ctrlPr>
                    <w:rPr>
                      <w:rFonts w:ascii="Cambria Math" w:hAnsi="Cambria Math"/>
                      <w:i/>
                      <w:color w:val="191919"/>
                    </w:rPr>
                  </m:ctrlPr>
                </m:sSubPr>
                <m:e>
                  <m:r>
                    <m:rPr>
                      <m:nor/>
                    </m:rPr>
                    <w:rPr>
                      <w:rFonts w:ascii="Times New Roman" w:hAnsi="Times New Roman"/>
                      <w:i/>
                      <w:color w:val="191919"/>
                    </w:rPr>
                    <m:t>V</m:t>
                  </m:r>
                  <m:ctrlPr>
                    <w:rPr>
                      <w:rFonts w:ascii="Cambria Math" w:hAnsi="Cambria Math"/>
                      <w:i/>
                      <w:color w:val="191919"/>
                    </w:rPr>
                  </m:ctrlPr>
                </m:e>
                <m:sub>
                  <m:r>
                    <m:rPr>
                      <m:nor/>
                    </m:rPr>
                    <w:rPr>
                      <w:rFonts w:ascii="Times New Roman" w:hAnsi="Times New Roman"/>
                      <w:i/>
                      <w:color w:val="191919"/>
                    </w:rPr>
                    <m:t>EDRV</m:t>
                  </m:r>
                  <m:ctrlPr>
                    <w:rPr>
                      <w:rFonts w:ascii="Cambria Math" w:hAnsi="Cambria Math"/>
                      <w:i/>
                      <w:color w:val="191919"/>
                    </w:rPr>
                  </m:ctrlPr>
                </m:sub>
              </m:sSub>
            </m:oMath>
            <w:r>
              <w:rPr>
                <w:rFonts w:ascii="Times New Roman" w:hAnsi="Times New Roman"/>
                <w:color w:val="191919"/>
              </w:rPr>
              <w:t>,</w:t>
            </w:r>
            <m:oMath>
              <m:sSub>
                <m:sSubPr>
                  <m:ctrlPr>
                    <w:rPr>
                      <w:rFonts w:ascii="Cambria Math" w:hAnsi="Cambria Math"/>
                      <w:i/>
                      <w:color w:val="191919"/>
                    </w:rPr>
                  </m:ctrlPr>
                </m:sSubPr>
                <m:e>
                  <m:r>
                    <m:rPr>
                      <m:nor/>
                    </m:rPr>
                    <w:rPr>
                      <w:rFonts w:ascii="Times New Roman" w:hAnsi="Times New Roman"/>
                      <w:i/>
                      <w:color w:val="191919"/>
                    </w:rPr>
                    <m:t>V</m:t>
                  </m:r>
                  <m:ctrlPr>
                    <w:rPr>
                      <w:rFonts w:ascii="Cambria Math" w:hAnsi="Cambria Math"/>
                      <w:i/>
                      <w:color w:val="191919"/>
                    </w:rPr>
                  </m:ctrlPr>
                </m:e>
                <m:sub>
                  <m:r>
                    <m:rPr>
                      <m:nor/>
                    </m:rPr>
                    <w:rPr>
                      <w:rFonts w:ascii="Times New Roman" w:hAnsi="Times New Roman"/>
                      <w:i/>
                      <w:color w:val="191919"/>
                    </w:rPr>
                    <m:t>ESLV</m:t>
                  </m:r>
                  <m:ctrlPr>
                    <w:rPr>
                      <w:rFonts w:ascii="Cambria Math" w:hAnsi="Cambria Math"/>
                      <w:i/>
                      <w:color w:val="191919"/>
                    </w:rPr>
                  </m:ctrlPr>
                </m:sub>
              </m:sSub>
            </m:oMath>
            <w:r>
              <w:rPr>
                <w:rFonts w:ascii="Times New Roman" w:hAnsi="Times New Roman"/>
                <w:color w:val="191919"/>
              </w:rPr>
              <w:t>,</w:t>
            </w:r>
            <m:oMath>
              <m:sSub>
                <m:sSubPr>
                  <m:ctrlPr>
                    <w:rPr>
                      <w:rFonts w:ascii="Cambria Math" w:hAnsi="Cambria Math"/>
                      <w:i/>
                      <w:color w:val="191919"/>
                    </w:rPr>
                  </m:ctrlPr>
                </m:sSubPr>
                <m:e>
                  <m:r>
                    <m:rPr>
                      <m:nor/>
                    </m:rPr>
                    <w:rPr>
                      <w:rFonts w:ascii="Times New Roman" w:hAnsi="Times New Roman"/>
                      <w:i/>
                      <w:color w:val="191919"/>
                    </w:rPr>
                    <m:t>V</m:t>
                  </m:r>
                  <m:ctrlPr>
                    <w:rPr>
                      <w:rFonts w:ascii="Cambria Math" w:hAnsi="Cambria Math"/>
                      <w:i/>
                      <w:color w:val="191919"/>
                    </w:rPr>
                  </m:ctrlPr>
                </m:e>
                <m:sub>
                  <m:r>
                    <m:rPr>
                      <m:nor/>
                    </m:rPr>
                    <w:rPr>
                      <w:rFonts w:ascii="Times New Roman" w:hAnsi="Times New Roman"/>
                      <w:i/>
                      <w:color w:val="191919"/>
                    </w:rPr>
                    <m:t>ESRV</m:t>
                  </m:r>
                  <m:ctrlPr>
                    <w:rPr>
                      <w:rFonts w:ascii="Cambria Math" w:hAnsi="Cambria Math"/>
                      <w:i/>
                      <w:color w:val="191919"/>
                    </w:rPr>
                  </m:ctrlPr>
                </m:sub>
              </m:sSub>
            </m:oMath>
            <w:r>
              <w:rPr>
                <w:rFonts w:ascii="Times New Roman" w:hAnsi="Times New Roman"/>
                <w:color w:val="191919"/>
              </w:rPr>
              <w:t xml:space="preserve"> as the volume (mL) of the region EDLV, EDRV, ESLV and ESRV of cardiac respectively. </w:t>
            </w:r>
          </w:p>
          <w:p w14:paraId="6B10637B">
            <w:pPr>
              <w:pStyle w:val="4"/>
              <w:widowControl/>
              <w:spacing w:beforeAutospacing="0" w:afterAutospacing="0" w:line="360" w:lineRule="auto"/>
              <w:jc w:val="both"/>
              <w:rPr>
                <w:rFonts w:ascii="Times New Roman" w:hAnsi="Times New Roman"/>
                <w:color w:val="191919"/>
              </w:rPr>
            </w:pPr>
            <w:r>
              <w:rPr>
                <w:rFonts w:ascii="Times New Roman" w:hAnsi="Times New Roman"/>
                <w:color w:val="191919"/>
              </w:rPr>
              <w:t xml:space="preserve">Then: </w:t>
            </w:r>
          </w:p>
          <w:p w14:paraId="523FF62C">
            <w:pPr>
              <w:pStyle w:val="4"/>
              <w:widowControl/>
              <w:spacing w:beforeAutospacing="0" w:afterAutospacing="0" w:line="360" w:lineRule="auto"/>
              <w:ind w:firstLine="420"/>
              <w:jc w:val="both"/>
              <w:rPr>
                <w:rFonts w:ascii="Times New Roman" w:hAnsi="Times New Roman"/>
                <w:color w:val="191919"/>
              </w:rPr>
            </w:pPr>
            <w:r>
              <w:rPr>
                <w:rFonts w:ascii="Times New Roman" w:hAnsi="Times New Roman"/>
                <w:color w:val="191919"/>
              </w:rPr>
              <w:t>LV</w:t>
            </w:r>
            <w:r>
              <w:rPr>
                <w:rFonts w:ascii="Times New Roman" w:hAnsi="Times New Roman"/>
                <w:color w:val="191919"/>
                <w:vertAlign w:val="subscript"/>
              </w:rPr>
              <w:t>EDV</w:t>
            </w:r>
            <w:r>
              <w:rPr>
                <w:rFonts w:ascii="Times New Roman" w:hAnsi="Times New Roman"/>
                <w:color w:val="191919"/>
              </w:rPr>
              <w:t xml:space="preserve"> = </w:t>
            </w:r>
            <m:oMath>
              <m:sSub>
                <m:sSubPr>
                  <m:ctrlPr>
                    <w:rPr>
                      <w:rFonts w:ascii="Cambria Math" w:hAnsi="Cambria Math"/>
                      <w:i/>
                      <w:color w:val="191919"/>
                    </w:rPr>
                  </m:ctrlPr>
                </m:sSubPr>
                <m:e>
                  <m:r>
                    <m:rPr>
                      <m:nor/>
                    </m:rPr>
                    <w:rPr>
                      <w:rFonts w:ascii="Times New Roman" w:hAnsi="Times New Roman"/>
                      <w:i/>
                      <w:color w:val="191919"/>
                    </w:rPr>
                    <m:t>V</m:t>
                  </m:r>
                  <m:ctrlPr>
                    <w:rPr>
                      <w:rFonts w:ascii="Cambria Math" w:hAnsi="Cambria Math"/>
                      <w:i/>
                      <w:color w:val="191919"/>
                    </w:rPr>
                  </m:ctrlPr>
                </m:e>
                <m:sub>
                  <m:r>
                    <m:rPr>
                      <m:nor/>
                    </m:rPr>
                    <w:rPr>
                      <w:rFonts w:ascii="Times New Roman" w:hAnsi="Times New Roman"/>
                      <w:i/>
                      <w:color w:val="191919"/>
                    </w:rPr>
                    <m:t>EDLV</m:t>
                  </m:r>
                  <m:ctrlPr>
                    <w:rPr>
                      <w:rFonts w:ascii="Cambria Math" w:hAnsi="Cambria Math"/>
                      <w:i/>
                      <w:color w:val="191919"/>
                    </w:rPr>
                  </m:ctrlPr>
                </m:sub>
              </m:sSub>
            </m:oMath>
            <w:r>
              <w:rPr>
                <w:rFonts w:ascii="Times New Roman" w:hAnsi="Times New Roman"/>
                <w:color w:val="191919"/>
              </w:rPr>
              <w:t>, LV</w:t>
            </w:r>
            <w:r>
              <w:rPr>
                <w:rFonts w:ascii="Times New Roman" w:hAnsi="Times New Roman"/>
                <w:color w:val="191919"/>
                <w:vertAlign w:val="subscript"/>
              </w:rPr>
              <w:t>ESV</w:t>
            </w:r>
            <w:r>
              <w:rPr>
                <w:rFonts w:ascii="Times New Roman" w:hAnsi="Times New Roman"/>
                <w:color w:val="191919"/>
              </w:rPr>
              <w:t xml:space="preserve"> = </w:t>
            </w:r>
            <m:oMath>
              <m:sSub>
                <m:sSubPr>
                  <m:ctrlPr>
                    <w:rPr>
                      <w:rFonts w:ascii="Cambria Math" w:hAnsi="Cambria Math"/>
                      <w:i/>
                      <w:color w:val="191919"/>
                    </w:rPr>
                  </m:ctrlPr>
                </m:sSubPr>
                <m:e>
                  <m:r>
                    <m:rPr>
                      <m:nor/>
                    </m:rPr>
                    <w:rPr>
                      <w:rFonts w:ascii="Times New Roman" w:hAnsi="Times New Roman"/>
                      <w:i/>
                      <w:color w:val="191919"/>
                    </w:rPr>
                    <m:t>V</m:t>
                  </m:r>
                  <m:ctrlPr>
                    <w:rPr>
                      <w:rFonts w:ascii="Cambria Math" w:hAnsi="Cambria Math"/>
                      <w:i/>
                      <w:color w:val="191919"/>
                    </w:rPr>
                  </m:ctrlPr>
                </m:e>
                <m:sub>
                  <m:r>
                    <m:rPr>
                      <m:nor/>
                    </m:rPr>
                    <w:rPr>
                      <w:rFonts w:ascii="Times New Roman" w:hAnsi="Times New Roman"/>
                      <w:i/>
                      <w:color w:val="191919"/>
                    </w:rPr>
                    <m:t>ESLV</m:t>
                  </m:r>
                  <m:ctrlPr>
                    <w:rPr>
                      <w:rFonts w:ascii="Cambria Math" w:hAnsi="Cambria Math"/>
                      <w:i/>
                      <w:color w:val="191919"/>
                    </w:rPr>
                  </m:ctrlPr>
                </m:sub>
              </m:sSub>
            </m:oMath>
            <w:r>
              <w:rPr>
                <w:rFonts w:ascii="Times New Roman" w:hAnsi="Times New Roman"/>
                <w:color w:val="191919"/>
              </w:rPr>
              <w:t>, RV</w:t>
            </w:r>
            <w:r>
              <w:rPr>
                <w:rFonts w:ascii="Times New Roman" w:hAnsi="Times New Roman"/>
                <w:color w:val="191919"/>
                <w:vertAlign w:val="subscript"/>
              </w:rPr>
              <w:t>EDV</w:t>
            </w:r>
            <w:r>
              <w:rPr>
                <w:rFonts w:ascii="Times New Roman" w:hAnsi="Times New Roman"/>
                <w:color w:val="191919"/>
              </w:rPr>
              <w:t xml:space="preserve"> = </w:t>
            </w:r>
            <m:oMath>
              <m:sSub>
                <m:sSubPr>
                  <m:ctrlPr>
                    <w:rPr>
                      <w:rFonts w:ascii="Cambria Math" w:hAnsi="Cambria Math"/>
                      <w:i/>
                      <w:color w:val="191919"/>
                    </w:rPr>
                  </m:ctrlPr>
                </m:sSubPr>
                <m:e>
                  <m:r>
                    <m:rPr>
                      <m:nor/>
                    </m:rPr>
                    <w:rPr>
                      <w:rFonts w:ascii="Times New Roman" w:hAnsi="Times New Roman"/>
                      <w:i/>
                      <w:color w:val="191919"/>
                    </w:rPr>
                    <m:t>V</m:t>
                  </m:r>
                  <m:ctrlPr>
                    <w:rPr>
                      <w:rFonts w:ascii="Cambria Math" w:hAnsi="Cambria Math"/>
                      <w:i/>
                      <w:color w:val="191919"/>
                    </w:rPr>
                  </m:ctrlPr>
                </m:e>
                <m:sub>
                  <m:r>
                    <m:rPr>
                      <m:nor/>
                    </m:rPr>
                    <w:rPr>
                      <w:rFonts w:ascii="Times New Roman" w:hAnsi="Times New Roman"/>
                      <w:i/>
                      <w:color w:val="191919"/>
                    </w:rPr>
                    <m:t>EDRV</m:t>
                  </m:r>
                  <m:ctrlPr>
                    <w:rPr>
                      <w:rFonts w:ascii="Cambria Math" w:hAnsi="Cambria Math"/>
                      <w:i/>
                      <w:color w:val="191919"/>
                    </w:rPr>
                  </m:ctrlPr>
                </m:sub>
              </m:sSub>
            </m:oMath>
            <w:r>
              <w:rPr>
                <w:rFonts w:ascii="Times New Roman" w:hAnsi="Times New Roman"/>
                <w:color w:val="191919"/>
              </w:rPr>
              <w:t>, RV</w:t>
            </w:r>
            <w:r>
              <w:rPr>
                <w:rFonts w:ascii="Times New Roman" w:hAnsi="Times New Roman"/>
                <w:color w:val="191919"/>
                <w:vertAlign w:val="subscript"/>
              </w:rPr>
              <w:t>ESV</w:t>
            </w:r>
            <w:r>
              <w:rPr>
                <w:rFonts w:ascii="Times New Roman" w:hAnsi="Times New Roman"/>
                <w:color w:val="191919"/>
              </w:rPr>
              <w:t xml:space="preserve"> = </w:t>
            </w:r>
            <m:oMath>
              <m:sSub>
                <m:sSubPr>
                  <m:ctrlPr>
                    <w:rPr>
                      <w:rFonts w:ascii="Cambria Math" w:hAnsi="Cambria Math"/>
                      <w:i/>
                      <w:color w:val="191919"/>
                    </w:rPr>
                  </m:ctrlPr>
                </m:sSubPr>
                <m:e>
                  <m:r>
                    <m:rPr>
                      <m:nor/>
                    </m:rPr>
                    <w:rPr>
                      <w:rFonts w:ascii="Times New Roman" w:hAnsi="Times New Roman"/>
                      <w:i/>
                      <w:color w:val="191919"/>
                    </w:rPr>
                    <m:t>V</m:t>
                  </m:r>
                  <m:ctrlPr>
                    <w:rPr>
                      <w:rFonts w:ascii="Cambria Math" w:hAnsi="Cambria Math"/>
                      <w:i/>
                      <w:color w:val="191919"/>
                    </w:rPr>
                  </m:ctrlPr>
                </m:e>
                <m:sub>
                  <m:r>
                    <m:rPr>
                      <m:nor/>
                    </m:rPr>
                    <w:rPr>
                      <w:rFonts w:ascii="Times New Roman" w:hAnsi="Times New Roman"/>
                      <w:i/>
                      <w:color w:val="191919"/>
                    </w:rPr>
                    <m:t>ESRV</m:t>
                  </m:r>
                  <m:ctrlPr>
                    <w:rPr>
                      <w:rFonts w:ascii="Cambria Math" w:hAnsi="Cambria Math"/>
                      <w:i/>
                      <w:color w:val="191919"/>
                    </w:rPr>
                  </m:ctrlPr>
                </m:sub>
              </m:sSub>
            </m:oMath>
            <w:r>
              <w:rPr>
                <w:rFonts w:ascii="Times New Roman" w:hAnsi="Times New Roman"/>
                <w:color w:val="191919"/>
              </w:rPr>
              <w:t>,</w:t>
            </w:r>
          </w:p>
          <w:p w14:paraId="21000D31">
            <w:pPr>
              <w:pStyle w:val="4"/>
              <w:widowControl/>
              <w:spacing w:beforeAutospacing="0" w:afterAutospacing="0" w:line="360" w:lineRule="auto"/>
              <w:ind w:firstLine="420"/>
              <w:jc w:val="both"/>
              <w:rPr>
                <w:rFonts w:ascii="Times New Roman" w:hAnsi="Times New Roman"/>
                <w:color w:val="191919"/>
              </w:rPr>
            </w:pPr>
            <w:r>
              <w:rPr>
                <w:rFonts w:ascii="Times New Roman" w:hAnsi="Times New Roman"/>
                <w:color w:val="191919"/>
              </w:rPr>
              <w:t>LV</w:t>
            </w:r>
            <w:r>
              <w:rPr>
                <w:rFonts w:ascii="Times New Roman" w:hAnsi="Times New Roman"/>
                <w:color w:val="191919"/>
                <w:vertAlign w:val="subscript"/>
              </w:rPr>
              <w:t>SV</w:t>
            </w:r>
            <w:r>
              <w:rPr>
                <w:rFonts w:ascii="Times New Roman" w:hAnsi="Times New Roman"/>
                <w:color w:val="191919"/>
              </w:rPr>
              <w:t xml:space="preserve"> =LV</w:t>
            </w:r>
            <w:r>
              <w:rPr>
                <w:rFonts w:ascii="Times New Roman" w:hAnsi="Times New Roman"/>
                <w:color w:val="191919"/>
                <w:vertAlign w:val="subscript"/>
              </w:rPr>
              <w:t>EDV</w:t>
            </w:r>
            <w:r>
              <w:rPr>
                <w:rFonts w:ascii="Times New Roman" w:hAnsi="Times New Roman"/>
                <w:color w:val="191919"/>
              </w:rPr>
              <w:t xml:space="preserve"> - LV</w:t>
            </w:r>
            <w:r>
              <w:rPr>
                <w:rFonts w:ascii="Times New Roman" w:hAnsi="Times New Roman"/>
                <w:color w:val="191919"/>
                <w:vertAlign w:val="subscript"/>
              </w:rPr>
              <w:t>ESV</w:t>
            </w:r>
            <w:r>
              <w:rPr>
                <w:rFonts w:ascii="Times New Roman" w:hAnsi="Times New Roman"/>
                <w:color w:val="191919"/>
              </w:rPr>
              <w:t xml:space="preserve"> , RV</w:t>
            </w:r>
            <w:r>
              <w:rPr>
                <w:rFonts w:ascii="Times New Roman" w:hAnsi="Times New Roman"/>
                <w:color w:val="191919"/>
                <w:vertAlign w:val="subscript"/>
              </w:rPr>
              <w:t>SV</w:t>
            </w:r>
            <w:r>
              <w:rPr>
                <w:rFonts w:ascii="Times New Roman" w:hAnsi="Times New Roman"/>
                <w:color w:val="191919"/>
              </w:rPr>
              <w:t xml:space="preserve"> =RV</w:t>
            </w:r>
            <w:r>
              <w:rPr>
                <w:rFonts w:ascii="Times New Roman" w:hAnsi="Times New Roman"/>
                <w:color w:val="191919"/>
                <w:vertAlign w:val="subscript"/>
              </w:rPr>
              <w:t>EDV</w:t>
            </w:r>
            <w:r>
              <w:rPr>
                <w:rFonts w:ascii="Times New Roman" w:hAnsi="Times New Roman"/>
                <w:color w:val="191919"/>
              </w:rPr>
              <w:t xml:space="preserve"> - RV</w:t>
            </w:r>
            <w:r>
              <w:rPr>
                <w:rFonts w:ascii="Times New Roman" w:hAnsi="Times New Roman"/>
                <w:color w:val="191919"/>
                <w:vertAlign w:val="subscript"/>
              </w:rPr>
              <w:t>ESV</w:t>
            </w:r>
            <w:r>
              <w:rPr>
                <w:rFonts w:ascii="Times New Roman" w:hAnsi="Times New Roman"/>
                <w:color w:val="191919"/>
              </w:rPr>
              <w:t xml:space="preserve"> </w:t>
            </w:r>
          </w:p>
          <w:p w14:paraId="7B857FDB">
            <w:pPr>
              <w:pStyle w:val="4"/>
              <w:widowControl/>
              <w:spacing w:beforeAutospacing="0" w:afterAutospacing="0" w:line="360" w:lineRule="auto"/>
              <w:ind w:firstLine="420"/>
              <w:jc w:val="both"/>
              <w:rPr>
                <w:rFonts w:ascii="Times New Roman" w:hAnsi="Times New Roman"/>
                <w:color w:val="191919"/>
              </w:rPr>
            </w:pPr>
            <w:r>
              <w:rPr>
                <w:rFonts w:ascii="Times New Roman" w:hAnsi="Times New Roman"/>
                <w:color w:val="191919"/>
              </w:rPr>
              <w:t>LV</w:t>
            </w:r>
            <w:r>
              <w:rPr>
                <w:rFonts w:ascii="Times New Roman" w:hAnsi="Times New Roman"/>
                <w:color w:val="191919"/>
                <w:vertAlign w:val="subscript"/>
              </w:rPr>
              <w:t>EF</w:t>
            </w:r>
            <w:r>
              <w:rPr>
                <w:rFonts w:ascii="Times New Roman" w:hAnsi="Times New Roman"/>
                <w:color w:val="191919"/>
              </w:rPr>
              <w:t xml:space="preserve"> =LV</w:t>
            </w:r>
            <w:r>
              <w:rPr>
                <w:rFonts w:ascii="Times New Roman" w:hAnsi="Times New Roman"/>
                <w:color w:val="191919"/>
                <w:vertAlign w:val="subscript"/>
              </w:rPr>
              <w:t>SV</w:t>
            </w:r>
            <w:r>
              <w:rPr>
                <w:rFonts w:ascii="Times New Roman" w:hAnsi="Times New Roman"/>
                <w:color w:val="191919"/>
              </w:rPr>
              <w:t>/LV</w:t>
            </w:r>
            <w:r>
              <w:rPr>
                <w:rFonts w:ascii="Times New Roman" w:hAnsi="Times New Roman"/>
                <w:color w:val="191919"/>
                <w:vertAlign w:val="subscript"/>
              </w:rPr>
              <w:t>EDV</w:t>
            </w:r>
            <w:r>
              <w:rPr>
                <w:rFonts w:ascii="Times New Roman" w:hAnsi="Times New Roman"/>
                <w:color w:val="191919"/>
              </w:rPr>
              <w:t>×100 , RV</w:t>
            </w:r>
            <w:r>
              <w:rPr>
                <w:rFonts w:ascii="Times New Roman" w:hAnsi="Times New Roman"/>
                <w:color w:val="191919"/>
                <w:vertAlign w:val="subscript"/>
              </w:rPr>
              <w:t>EF</w:t>
            </w:r>
            <w:r>
              <w:rPr>
                <w:rFonts w:ascii="Times New Roman" w:hAnsi="Times New Roman"/>
                <w:color w:val="191919"/>
              </w:rPr>
              <w:t xml:space="preserve"> =RV</w:t>
            </w:r>
            <w:r>
              <w:rPr>
                <w:rFonts w:ascii="Times New Roman" w:hAnsi="Times New Roman"/>
                <w:color w:val="191919"/>
                <w:vertAlign w:val="subscript"/>
              </w:rPr>
              <w:t>SV</w:t>
            </w:r>
            <w:r>
              <w:rPr>
                <w:rFonts w:ascii="Times New Roman" w:hAnsi="Times New Roman"/>
                <w:color w:val="191919"/>
              </w:rPr>
              <w:t>/RV</w:t>
            </w:r>
            <w:r>
              <w:rPr>
                <w:rFonts w:ascii="Times New Roman" w:hAnsi="Times New Roman"/>
                <w:color w:val="191919"/>
                <w:vertAlign w:val="subscript"/>
              </w:rPr>
              <w:t>EDV</w:t>
            </w:r>
            <w:r>
              <w:rPr>
                <w:rFonts w:ascii="Times New Roman" w:hAnsi="Times New Roman"/>
                <w:color w:val="191919"/>
              </w:rPr>
              <w:t>×100</w:t>
            </w:r>
          </w:p>
          <w:p w14:paraId="0536E427">
            <w:pPr>
              <w:pStyle w:val="4"/>
              <w:widowControl/>
              <w:spacing w:beforeAutospacing="0" w:afterAutospacing="0" w:line="360" w:lineRule="auto"/>
              <w:ind w:firstLine="420"/>
              <w:jc w:val="both"/>
              <w:rPr>
                <w:rFonts w:ascii="Times New Roman" w:hAnsi="Times New Roman"/>
                <w:color w:val="191919"/>
              </w:rPr>
            </w:pPr>
            <w:r>
              <w:rPr>
                <w:rFonts w:ascii="Times New Roman" w:hAnsi="Times New Roman"/>
                <w:color w:val="191919"/>
              </w:rPr>
              <w:t>LV</w:t>
            </w:r>
            <w:r>
              <w:rPr>
                <w:rFonts w:ascii="Times New Roman" w:hAnsi="Times New Roman"/>
                <w:color w:val="191919"/>
                <w:vertAlign w:val="subscript"/>
              </w:rPr>
              <w:t>CO</w:t>
            </w:r>
            <w:r>
              <w:rPr>
                <w:rFonts w:ascii="Times New Roman" w:hAnsi="Times New Roman"/>
                <w:color w:val="191919"/>
              </w:rPr>
              <w:t xml:space="preserve"> = LV</w:t>
            </w:r>
            <w:r>
              <w:rPr>
                <w:rFonts w:ascii="Times New Roman" w:hAnsi="Times New Roman"/>
                <w:color w:val="191919"/>
                <w:vertAlign w:val="subscript"/>
              </w:rPr>
              <w:t>SV</w:t>
            </w:r>
            <w:r>
              <w:rPr>
                <w:rFonts w:ascii="Times New Roman" w:hAnsi="Times New Roman"/>
                <w:color w:val="191919"/>
              </w:rPr>
              <w:t>×lpha×10</w:t>
            </w:r>
            <w:r>
              <w:rPr>
                <w:rFonts w:ascii="Times New Roman" w:hAnsi="Times New Roman"/>
                <w:color w:val="191919"/>
                <w:vertAlign w:val="superscript"/>
              </w:rPr>
              <w:t>^-3</w:t>
            </w:r>
          </w:p>
          <w:p w14:paraId="0F952C6F">
            <w:pPr>
              <w:pStyle w:val="4"/>
              <w:widowControl/>
              <w:spacing w:beforeAutospacing="0" w:afterAutospacing="0" w:line="360" w:lineRule="auto"/>
              <w:ind w:firstLine="420"/>
              <w:jc w:val="both"/>
              <w:rPr>
                <w:rFonts w:ascii="Times New Roman" w:hAnsi="Times New Roman"/>
              </w:rPr>
            </w:pPr>
            <w:r>
              <w:rPr>
                <w:rFonts w:ascii="Times New Roman" w:hAnsi="Times New Roman"/>
                <w:color w:val="191919"/>
              </w:rPr>
              <w:t>alpha = 60.0/duration/cycle</w:t>
            </w:r>
          </w:p>
        </w:tc>
      </w:tr>
    </w:tbl>
    <w:p w14:paraId="797BFF3E">
      <w:pPr>
        <w:spacing w:line="360" w:lineRule="auto"/>
        <w:rPr>
          <w:rFonts w:ascii="Times New Roman" w:hAnsi="Times New Roman" w:cs="Times New Roman"/>
          <w:color w:val="191919"/>
          <w:sz w:val="24"/>
        </w:rPr>
      </w:pPr>
      <w:r>
        <w:rPr>
          <w:rFonts w:ascii="Times New Roman" w:hAnsi="Times New Roman" w:cs="Times New Roman"/>
          <w:color w:val="191919"/>
          <w:sz w:val="24"/>
        </w:rPr>
        <w:t>where duration/cycleis the time period required for a complete heartbeat and can be read from the header file of the ‘NIFTI’ data.</w:t>
      </w:r>
    </w:p>
    <w:p w14:paraId="044F3233">
      <w:pPr>
        <w:spacing w:line="360" w:lineRule="auto"/>
        <w:rPr>
          <w:rFonts w:ascii="Times New Roman" w:hAnsi="Times New Roman" w:cs="Times New Roman"/>
          <w:color w:val="191919"/>
          <w:sz w:val="24"/>
        </w:rPr>
      </w:pPr>
    </w:p>
    <w:p w14:paraId="0D5E9593">
      <w:pPr>
        <w:spacing w:line="360" w:lineRule="auto"/>
        <w:rPr>
          <w:rFonts w:ascii="Times New Roman" w:hAnsi="Times New Roman" w:cs="Times New Roman"/>
          <w:b/>
          <w:bCs/>
          <w:sz w:val="24"/>
          <w:szCs w:val="32"/>
        </w:rPr>
      </w:pPr>
      <w:r>
        <w:rPr>
          <w:rFonts w:ascii="Times New Roman" w:hAnsi="Times New Roman" w:cs="Times New Roman"/>
          <w:b/>
          <w:bCs/>
          <w:sz w:val="24"/>
          <w:szCs w:val="32"/>
        </w:rPr>
        <w:t xml:space="preserve">Error Distribution </w:t>
      </w:r>
      <w:r>
        <w:rPr>
          <w:rFonts w:hint="eastAsia" w:ascii="Times New Roman" w:hAnsi="Times New Roman" w:cs="Times New Roman"/>
          <w:b/>
          <w:bCs/>
          <w:sz w:val="24"/>
          <w:szCs w:val="32"/>
        </w:rPr>
        <w:t>C</w:t>
      </w:r>
      <w:r>
        <w:rPr>
          <w:rFonts w:ascii="Times New Roman" w:hAnsi="Times New Roman" w:cs="Times New Roman"/>
          <w:b/>
          <w:bCs/>
          <w:sz w:val="24"/>
          <w:szCs w:val="32"/>
        </w:rPr>
        <w:t>omputation</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3B90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auto" w:sz="12" w:space="0"/>
              <w:left w:val="nil"/>
              <w:bottom w:val="single" w:color="auto" w:sz="4" w:space="0"/>
              <w:right w:val="nil"/>
            </w:tcBorders>
          </w:tcPr>
          <w:p w14:paraId="69DF1760">
            <w:pPr>
              <w:spacing w:line="360" w:lineRule="auto"/>
              <w:rPr>
                <w:rFonts w:ascii="Times New Roman" w:hAnsi="Times New Roman" w:cs="Times New Roman"/>
              </w:rPr>
            </w:pPr>
            <w:r>
              <w:rPr>
                <w:rFonts w:ascii="Times New Roman" w:hAnsi="Times New Roman" w:cs="Times New Roman"/>
                <w:b/>
                <w:bCs/>
                <w:color w:val="191919"/>
                <w:sz w:val="24"/>
              </w:rPr>
              <w:t>Algorithm</w:t>
            </w:r>
            <w:r>
              <w:rPr>
                <w:rFonts w:ascii="Times New Roman" w:hAnsi="Times New Roman" w:cs="Times New Roman"/>
                <w:color w:val="191919"/>
                <w:sz w:val="24"/>
              </w:rPr>
              <w:t>: Spatial segmentation error distribution visualization among sample groups</w:t>
            </w:r>
          </w:p>
        </w:tc>
      </w:tr>
      <w:tr w14:paraId="73FE0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8522" w:type="dxa"/>
            <w:tcBorders>
              <w:top w:val="single" w:color="auto" w:sz="4" w:space="0"/>
              <w:left w:val="nil"/>
              <w:bottom w:val="single" w:color="auto" w:sz="12" w:space="0"/>
              <w:right w:val="nil"/>
            </w:tcBorders>
          </w:tcPr>
          <w:p w14:paraId="50CB1212">
            <w:pPr>
              <w:pStyle w:val="4"/>
              <w:widowControl/>
              <w:spacing w:beforeAutospacing="0" w:afterAutospacing="0" w:line="360" w:lineRule="auto"/>
              <w:jc w:val="both"/>
              <w:rPr>
                <w:rFonts w:ascii="Times New Roman" w:hAnsi="Times New Roman"/>
                <w:color w:val="191919"/>
              </w:rPr>
            </w:pPr>
            <w:r>
              <w:rPr>
                <w:rFonts w:ascii="Times New Roman" w:hAnsi="Times New Roman"/>
                <w:b/>
                <w:bCs/>
                <w:color w:val="191919"/>
              </w:rPr>
              <w:t>Initialization</w:t>
            </w:r>
            <w:r>
              <w:rPr>
                <w:rFonts w:ascii="Times New Roman" w:hAnsi="Times New Roman"/>
                <w:color w:val="191919"/>
              </w:rPr>
              <w:t>: Denote o as the organ to for visualization, o in {kidney, liver, spleen, lung, AO}. For each organ o, the mask of one sample in the data set is selected as the reference, which is defined as Ref</w:t>
            </w:r>
            <w:r>
              <w:rPr>
                <w:rFonts w:ascii="Times New Roman" w:hAnsi="Times New Roman"/>
                <w:color w:val="191919"/>
                <w:vertAlign w:val="subscript"/>
              </w:rPr>
              <w:t>o</w:t>
            </w:r>
            <w:r>
              <w:rPr>
                <w:rFonts w:ascii="Times New Roman" w:hAnsi="Times New Roman"/>
                <w:color w:val="191919"/>
              </w:rPr>
              <w:t>.</w:t>
            </w:r>
          </w:p>
          <w:p w14:paraId="523948D9">
            <w:pPr>
              <w:pStyle w:val="4"/>
              <w:widowControl/>
              <w:spacing w:beforeAutospacing="0" w:afterAutospacing="0" w:line="360" w:lineRule="auto"/>
              <w:jc w:val="both"/>
              <w:rPr>
                <w:rFonts w:ascii="Times New Roman" w:hAnsi="Times New Roman"/>
                <w:color w:val="191919"/>
              </w:rPr>
            </w:pPr>
            <w:r>
              <w:rPr>
                <w:rFonts w:ascii="Times New Roman" w:hAnsi="Times New Roman"/>
                <w:b/>
                <w:bCs/>
                <w:color w:val="191919"/>
              </w:rPr>
              <w:t>Input</w:t>
            </w:r>
            <w:r>
              <w:rPr>
                <w:rFonts w:ascii="Times New Roman" w:hAnsi="Times New Roman"/>
                <w:color w:val="191919"/>
              </w:rPr>
              <w:t>: sample d</w:t>
            </w:r>
            <w:r>
              <w:rPr>
                <w:rFonts w:ascii="Times New Roman" w:hAnsi="Times New Roman"/>
                <w:color w:val="191919"/>
                <w:vertAlign w:val="subscript"/>
              </w:rPr>
              <w:t>j</w:t>
            </w:r>
            <w:r>
              <w:rPr>
                <w:rFonts w:ascii="Times New Roman" w:hAnsi="Times New Roman"/>
                <w:color w:val="191919"/>
              </w:rPr>
              <w:t>,</w:t>
            </w:r>
            <w:r>
              <w:rPr>
                <w:rFonts w:ascii="Times New Roman" w:hAnsi="Times New Roman"/>
                <w:color w:val="191919"/>
                <w:vertAlign w:val="subscript"/>
              </w:rPr>
              <w:t xml:space="preserve">  </w:t>
            </w:r>
            <w:r>
              <w:rPr>
                <w:rFonts w:ascii="Times New Roman" w:hAnsi="Times New Roman"/>
                <w:color w:val="191919"/>
              </w:rPr>
              <w:t>j=1,..., 701, from Dataset D and segmentation results S</w:t>
            </w:r>
            <w:r>
              <w:rPr>
                <w:rFonts w:ascii="Times New Roman" w:hAnsi="Times New Roman"/>
                <w:color w:val="191919"/>
                <w:vertAlign w:val="subscript"/>
              </w:rPr>
              <w:t xml:space="preserve">j </w:t>
            </w:r>
            <w:r>
              <w:rPr>
                <w:rFonts w:ascii="Times New Roman" w:hAnsi="Times New Roman"/>
                <w:color w:val="191919"/>
              </w:rPr>
              <w:t xml:space="preserve">of </w:t>
            </w:r>
            <w:r>
              <w:rPr>
                <w:rFonts w:ascii="Times New Roman" w:hAnsi="Times New Roman"/>
              </w:rPr>
              <w:t>Segmentation Foundation Models</w:t>
            </w:r>
            <w:r>
              <w:rPr>
                <w:rFonts w:ascii="Times New Roman" w:hAnsi="Times New Roman"/>
                <w:color w:val="191919"/>
              </w:rPr>
              <w:t xml:space="preserve"> with annotations L</w:t>
            </w:r>
            <w:r>
              <w:rPr>
                <w:rFonts w:ascii="Times New Roman" w:hAnsi="Times New Roman"/>
                <w:color w:val="191919"/>
                <w:vertAlign w:val="subscript"/>
              </w:rPr>
              <w:t>j</w:t>
            </w:r>
            <w:r>
              <w:rPr>
                <w:rFonts w:ascii="Times New Roman" w:hAnsi="Times New Roman"/>
                <w:color w:val="191919"/>
              </w:rPr>
              <w:t>.</w:t>
            </w:r>
          </w:p>
          <w:p w14:paraId="746945A0">
            <w:pPr>
              <w:pStyle w:val="4"/>
              <w:widowControl/>
              <w:spacing w:beforeAutospacing="0" w:afterAutospacing="0" w:line="360" w:lineRule="auto"/>
              <w:jc w:val="both"/>
              <w:rPr>
                <w:rFonts w:ascii="Times New Roman" w:hAnsi="Times New Roman"/>
                <w:color w:val="191919"/>
              </w:rPr>
            </w:pPr>
            <w:r>
              <w:rPr>
                <w:rFonts w:ascii="Times New Roman" w:hAnsi="Times New Roman"/>
                <w:b/>
                <w:bCs/>
                <w:color w:val="191919"/>
              </w:rPr>
              <w:t>Output</w:t>
            </w:r>
            <w:r>
              <w:rPr>
                <w:rFonts w:ascii="Times New Roman" w:hAnsi="Times New Roman"/>
                <w:color w:val="191919"/>
              </w:rPr>
              <w:t xml:space="preserve">: Overall distribution of segmentation error of </w:t>
            </w:r>
            <w:r>
              <w:rPr>
                <w:rFonts w:ascii="Times New Roman" w:hAnsi="Times New Roman"/>
              </w:rPr>
              <w:t>Segmentation Foundation Models</w:t>
            </w:r>
            <w:r>
              <w:rPr>
                <w:rFonts w:ascii="Times New Roman" w:hAnsi="Times New Roman"/>
                <w:color w:val="191919"/>
              </w:rPr>
              <w:t xml:space="preserve"> for organ o in D。</w:t>
            </w:r>
          </w:p>
          <w:p w14:paraId="26D084A8">
            <w:pPr>
              <w:pStyle w:val="4"/>
              <w:widowControl/>
              <w:spacing w:beforeAutospacing="0" w:afterAutospacing="0" w:line="360" w:lineRule="auto"/>
              <w:jc w:val="both"/>
              <w:rPr>
                <w:rFonts w:ascii="Times New Roman" w:hAnsi="Times New Roman"/>
                <w:color w:val="191919"/>
              </w:rPr>
            </w:pPr>
            <w:r>
              <w:rPr>
                <w:rFonts w:ascii="Times New Roman" w:hAnsi="Times New Roman"/>
                <w:color w:val="191919"/>
              </w:rPr>
              <w:t>For d</w:t>
            </w:r>
            <w:r>
              <w:rPr>
                <w:rFonts w:ascii="Times New Roman" w:hAnsi="Times New Roman"/>
                <w:color w:val="191919"/>
                <w:vertAlign w:val="subscript"/>
              </w:rPr>
              <w:t xml:space="preserve">j </w:t>
            </w:r>
            <w:r>
              <w:rPr>
                <w:rFonts w:ascii="Times New Roman" w:hAnsi="Times New Roman"/>
                <w:color w:val="191919"/>
              </w:rPr>
              <w:t>in D:</w:t>
            </w:r>
          </w:p>
          <w:p w14:paraId="0D13D49E">
            <w:pPr>
              <w:pStyle w:val="4"/>
              <w:widowControl/>
              <w:spacing w:beforeAutospacing="0" w:afterAutospacing="0" w:line="360" w:lineRule="auto"/>
              <w:ind w:firstLine="420"/>
              <w:jc w:val="both"/>
              <w:rPr>
                <w:rFonts w:ascii="Times New Roman" w:hAnsi="Times New Roman"/>
                <w:color w:val="191919"/>
              </w:rPr>
            </w:pPr>
            <w:r>
              <w:rPr>
                <w:rFonts w:ascii="Times New Roman" w:hAnsi="Times New Roman"/>
                <w:color w:val="191919"/>
              </w:rPr>
              <w:t>Transfer S</w:t>
            </w:r>
            <w:r>
              <w:rPr>
                <w:rFonts w:ascii="Times New Roman" w:hAnsi="Times New Roman"/>
                <w:color w:val="191919"/>
                <w:vertAlign w:val="subscript"/>
              </w:rPr>
              <w:t>j</w:t>
            </w:r>
            <w:r>
              <w:rPr>
                <w:rFonts w:ascii="Times New Roman" w:hAnsi="Times New Roman"/>
                <w:color w:val="191919"/>
              </w:rPr>
              <w:t>, L</w:t>
            </w:r>
            <w:r>
              <w:rPr>
                <w:rFonts w:ascii="Times New Roman" w:hAnsi="Times New Roman"/>
                <w:color w:val="191919"/>
                <w:vertAlign w:val="subscript"/>
              </w:rPr>
              <w:t xml:space="preserve">j </w:t>
            </w:r>
            <w:r>
              <w:rPr>
                <w:rFonts w:ascii="Times New Roman" w:hAnsi="Times New Roman"/>
                <w:color w:val="191919"/>
              </w:rPr>
              <w:t>into data of stl format further into point cloud data as SP</w:t>
            </w:r>
            <w:r>
              <w:rPr>
                <w:rFonts w:ascii="Times New Roman" w:hAnsi="Times New Roman"/>
                <w:color w:val="191919"/>
                <w:vertAlign w:val="subscript"/>
              </w:rPr>
              <w:t>j</w:t>
            </w:r>
            <w:r>
              <w:rPr>
                <w:rFonts w:ascii="Times New Roman" w:hAnsi="Times New Roman"/>
                <w:color w:val="191919"/>
              </w:rPr>
              <w:t>, LP</w:t>
            </w:r>
            <w:r>
              <w:rPr>
                <w:rFonts w:ascii="Times New Roman" w:hAnsi="Times New Roman"/>
                <w:color w:val="191919"/>
                <w:vertAlign w:val="subscript"/>
              </w:rPr>
              <w:t>j</w:t>
            </w:r>
            <w:r>
              <w:rPr>
                <w:rFonts w:ascii="Times New Roman" w:hAnsi="Times New Roman"/>
                <w:color w:val="191919"/>
              </w:rPr>
              <w:t>。</w:t>
            </w:r>
          </w:p>
          <w:p w14:paraId="2DA2C5F8">
            <w:pPr>
              <w:pStyle w:val="4"/>
              <w:widowControl/>
              <w:spacing w:beforeAutospacing="0" w:afterAutospacing="0" w:line="360" w:lineRule="auto"/>
              <w:ind w:firstLine="420"/>
              <w:jc w:val="both"/>
              <w:rPr>
                <w:rFonts w:ascii="Times New Roman" w:hAnsi="Times New Roman"/>
                <w:color w:val="191919"/>
              </w:rPr>
            </w:pPr>
            <w:r>
              <w:rPr>
                <w:rFonts w:ascii="Times New Roman" w:hAnsi="Times New Roman"/>
                <w:color w:val="191919"/>
              </w:rPr>
              <w:t>Compute point to point distance as Distance</w:t>
            </w:r>
            <w:r>
              <w:rPr>
                <w:rFonts w:ascii="Times New Roman" w:hAnsi="Times New Roman"/>
                <w:color w:val="191919"/>
                <w:vertAlign w:val="subscript"/>
              </w:rPr>
              <w:t>SL</w:t>
            </w:r>
            <w:r>
              <w:rPr>
                <w:rFonts w:ascii="Times New Roman" w:hAnsi="Times New Roman"/>
                <w:color w:val="191919"/>
              </w:rPr>
              <w:t>, from SP</w:t>
            </w:r>
            <w:r>
              <w:rPr>
                <w:rFonts w:ascii="Times New Roman" w:hAnsi="Times New Roman"/>
                <w:color w:val="191919"/>
                <w:vertAlign w:val="subscript"/>
              </w:rPr>
              <w:t xml:space="preserve">j </w:t>
            </w:r>
            <w:r>
              <w:rPr>
                <w:rFonts w:ascii="Times New Roman" w:hAnsi="Times New Roman"/>
                <w:color w:val="191919"/>
              </w:rPr>
              <w:t>to</w:t>
            </w:r>
            <w:r>
              <w:rPr>
                <w:rFonts w:ascii="Times New Roman" w:hAnsi="Times New Roman"/>
                <w:color w:val="191919"/>
                <w:vertAlign w:val="subscript"/>
              </w:rPr>
              <w:t xml:space="preserve"> </w:t>
            </w:r>
            <w:r>
              <w:rPr>
                <w:rFonts w:ascii="Times New Roman" w:hAnsi="Times New Roman"/>
                <w:color w:val="191919"/>
              </w:rPr>
              <w:t>LP</w:t>
            </w:r>
            <w:r>
              <w:rPr>
                <w:rFonts w:ascii="Times New Roman" w:hAnsi="Times New Roman"/>
                <w:color w:val="191919"/>
                <w:vertAlign w:val="subscript"/>
              </w:rPr>
              <w:t>j</w:t>
            </w:r>
            <w:r>
              <w:rPr>
                <w:rFonts w:ascii="Times New Roman" w:hAnsi="Times New Roman"/>
                <w:color w:val="191919"/>
              </w:rPr>
              <w:t>。</w:t>
            </w:r>
          </w:p>
          <w:p w14:paraId="6EAE4EAB">
            <w:pPr>
              <w:pStyle w:val="4"/>
              <w:widowControl/>
              <w:spacing w:beforeAutospacing="0" w:afterAutospacing="0" w:line="360" w:lineRule="auto"/>
              <w:ind w:firstLine="420"/>
              <w:jc w:val="both"/>
              <w:rPr>
                <w:rFonts w:ascii="Times New Roman" w:hAnsi="Times New Roman"/>
                <w:color w:val="191919"/>
              </w:rPr>
            </w:pPr>
            <w:r>
              <w:rPr>
                <w:rFonts w:ascii="Times New Roman" w:hAnsi="Times New Roman"/>
                <w:color w:val="191919"/>
              </w:rPr>
              <w:t>Compute point to point distance as Distance</w:t>
            </w:r>
            <w:r>
              <w:rPr>
                <w:rFonts w:ascii="Times New Roman" w:hAnsi="Times New Roman"/>
                <w:color w:val="191919"/>
                <w:vertAlign w:val="subscript"/>
              </w:rPr>
              <w:t>LS</w:t>
            </w:r>
            <w:r>
              <w:rPr>
                <w:rFonts w:ascii="Times New Roman" w:hAnsi="Times New Roman"/>
                <w:color w:val="191919"/>
              </w:rPr>
              <w:t>, from LP</w:t>
            </w:r>
            <w:r>
              <w:rPr>
                <w:rFonts w:ascii="Times New Roman" w:hAnsi="Times New Roman"/>
                <w:color w:val="191919"/>
                <w:vertAlign w:val="subscript"/>
              </w:rPr>
              <w:t>j</w:t>
            </w:r>
            <w:r>
              <w:rPr>
                <w:rFonts w:ascii="Times New Roman" w:hAnsi="Times New Roman"/>
                <w:color w:val="191919"/>
              </w:rPr>
              <w:t>to</w:t>
            </w:r>
            <w:r>
              <w:rPr>
                <w:rFonts w:ascii="Times New Roman" w:hAnsi="Times New Roman"/>
                <w:color w:val="191919"/>
                <w:vertAlign w:val="subscript"/>
              </w:rPr>
              <w:t xml:space="preserve"> </w:t>
            </w:r>
            <w:r>
              <w:rPr>
                <w:rFonts w:ascii="Times New Roman" w:hAnsi="Times New Roman"/>
                <w:color w:val="191919"/>
              </w:rPr>
              <w:t>SP</w:t>
            </w:r>
            <w:r>
              <w:rPr>
                <w:rFonts w:ascii="Times New Roman" w:hAnsi="Times New Roman"/>
                <w:color w:val="191919"/>
                <w:vertAlign w:val="subscript"/>
              </w:rPr>
              <w:t xml:space="preserve">j </w:t>
            </w:r>
            <w:r>
              <w:rPr>
                <w:rFonts w:ascii="Times New Roman" w:hAnsi="Times New Roman"/>
                <w:color w:val="191919"/>
              </w:rPr>
              <w:t>。</w:t>
            </w:r>
          </w:p>
          <w:p w14:paraId="078E1C44">
            <w:pPr>
              <w:pStyle w:val="4"/>
              <w:widowControl/>
              <w:spacing w:beforeAutospacing="0" w:afterAutospacing="0" w:line="360" w:lineRule="auto"/>
              <w:ind w:firstLine="420"/>
              <w:jc w:val="both"/>
              <w:rPr>
                <w:rFonts w:ascii="Times New Roman" w:hAnsi="Times New Roman"/>
                <w:color w:val="191919"/>
              </w:rPr>
            </w:pPr>
            <w:r>
              <w:rPr>
                <w:rFonts w:ascii="Times New Roman" w:hAnsi="Times New Roman"/>
                <w:color w:val="191919"/>
              </w:rPr>
              <w:t>P</w:t>
            </w:r>
            <w:r>
              <w:rPr>
                <w:rFonts w:ascii="Times New Roman" w:hAnsi="Times New Roman"/>
                <w:color w:val="191919"/>
                <w:vertAlign w:val="subscript"/>
              </w:rPr>
              <w:t>95</w:t>
            </w:r>
            <w:r>
              <w:rPr>
                <w:rFonts w:ascii="Times New Roman" w:hAnsi="Times New Roman"/>
                <w:color w:val="191919"/>
              </w:rPr>
              <w:t xml:space="preserve"> = Percentile([Distance</w:t>
            </w:r>
            <w:r>
              <w:rPr>
                <w:rFonts w:ascii="Times New Roman" w:hAnsi="Times New Roman"/>
                <w:color w:val="191919"/>
                <w:vertAlign w:val="subscript"/>
              </w:rPr>
              <w:t>SL,</w:t>
            </w:r>
            <w:r>
              <w:rPr>
                <w:rFonts w:ascii="Times New Roman" w:hAnsi="Times New Roman"/>
                <w:color w:val="191919"/>
              </w:rPr>
              <w:t>Distance</w:t>
            </w:r>
            <w:r>
              <w:rPr>
                <w:rFonts w:ascii="Times New Roman" w:hAnsi="Times New Roman"/>
                <w:color w:val="191919"/>
                <w:vertAlign w:val="subscript"/>
              </w:rPr>
              <w:t>LS</w:t>
            </w:r>
            <w:r>
              <w:rPr>
                <w:rFonts w:ascii="Times New Roman" w:hAnsi="Times New Roman"/>
                <w:color w:val="191919"/>
              </w:rPr>
              <w:t>], 95)</w:t>
            </w:r>
          </w:p>
          <w:p w14:paraId="183E36BE">
            <w:pPr>
              <w:pStyle w:val="4"/>
              <w:widowControl/>
              <w:spacing w:beforeAutospacing="0" w:afterAutospacing="0" w:line="360" w:lineRule="auto"/>
              <w:ind w:firstLine="420"/>
              <w:jc w:val="both"/>
              <w:rPr>
                <w:rFonts w:ascii="Times New Roman" w:hAnsi="Times New Roman"/>
                <w:color w:val="191919"/>
                <w:vertAlign w:val="subscript"/>
              </w:rPr>
            </w:pPr>
            <w:r>
              <w:rPr>
                <w:rFonts w:ascii="Times New Roman" w:hAnsi="Times New Roman"/>
                <w:color w:val="191919"/>
              </w:rPr>
              <w:t>Distance</w:t>
            </w:r>
            <w:r>
              <w:rPr>
                <w:rFonts w:ascii="Times New Roman" w:hAnsi="Times New Roman"/>
                <w:color w:val="191919"/>
                <w:vertAlign w:val="subscript"/>
              </w:rPr>
              <w:t>SL</w:t>
            </w:r>
            <w:r>
              <w:rPr>
                <w:rFonts w:ascii="Times New Roman" w:hAnsi="Times New Roman"/>
                <w:color w:val="191919"/>
              </w:rPr>
              <w:t>[Distance</w:t>
            </w:r>
            <w:r>
              <w:rPr>
                <w:rFonts w:ascii="Times New Roman" w:hAnsi="Times New Roman"/>
                <w:color w:val="191919"/>
                <w:vertAlign w:val="subscript"/>
              </w:rPr>
              <w:t>SL</w:t>
            </w:r>
            <w:r>
              <w:rPr>
                <w:rFonts w:ascii="Times New Roman" w:hAnsi="Times New Roman"/>
                <w:color w:val="191919"/>
              </w:rPr>
              <w:t>&gt;P</w:t>
            </w:r>
            <w:r>
              <w:rPr>
                <w:rFonts w:ascii="Times New Roman" w:hAnsi="Times New Roman"/>
                <w:color w:val="191919"/>
                <w:vertAlign w:val="subscript"/>
              </w:rPr>
              <w:t>95</w:t>
            </w:r>
            <w:r>
              <w:rPr>
                <w:rFonts w:ascii="Times New Roman" w:hAnsi="Times New Roman"/>
                <w:color w:val="191919"/>
              </w:rPr>
              <w:t>] = P</w:t>
            </w:r>
            <w:r>
              <w:rPr>
                <w:rFonts w:ascii="Times New Roman" w:hAnsi="Times New Roman"/>
                <w:color w:val="191919"/>
                <w:vertAlign w:val="subscript"/>
              </w:rPr>
              <w:t>95</w:t>
            </w:r>
          </w:p>
          <w:p w14:paraId="62CA3A31">
            <w:pPr>
              <w:pStyle w:val="4"/>
              <w:widowControl/>
              <w:spacing w:beforeAutospacing="0" w:afterAutospacing="0" w:line="360" w:lineRule="auto"/>
              <w:ind w:firstLine="420"/>
              <w:jc w:val="both"/>
              <w:rPr>
                <w:rFonts w:ascii="Times New Roman" w:hAnsi="Times New Roman"/>
                <w:color w:val="191919"/>
                <w:vertAlign w:val="subscript"/>
              </w:rPr>
            </w:pPr>
            <w:r>
              <w:rPr>
                <w:rFonts w:ascii="Times New Roman" w:hAnsi="Times New Roman"/>
                <w:color w:val="191919"/>
              </w:rPr>
              <w:t>Distance</w:t>
            </w:r>
            <w:r>
              <w:rPr>
                <w:rFonts w:ascii="Times New Roman" w:hAnsi="Times New Roman"/>
                <w:color w:val="191919"/>
                <w:vertAlign w:val="subscript"/>
              </w:rPr>
              <w:t>LS</w:t>
            </w:r>
            <w:r>
              <w:rPr>
                <w:rFonts w:ascii="Times New Roman" w:hAnsi="Times New Roman"/>
                <w:color w:val="191919"/>
              </w:rPr>
              <w:t>[Distance</w:t>
            </w:r>
            <w:r>
              <w:rPr>
                <w:rFonts w:ascii="Times New Roman" w:hAnsi="Times New Roman"/>
                <w:color w:val="191919"/>
                <w:vertAlign w:val="subscript"/>
              </w:rPr>
              <w:t>LS</w:t>
            </w:r>
            <w:r>
              <w:rPr>
                <w:rFonts w:ascii="Times New Roman" w:hAnsi="Times New Roman"/>
                <w:color w:val="191919"/>
              </w:rPr>
              <w:t>&gt;P</w:t>
            </w:r>
            <w:r>
              <w:rPr>
                <w:rFonts w:ascii="Times New Roman" w:hAnsi="Times New Roman"/>
                <w:color w:val="191919"/>
                <w:vertAlign w:val="subscript"/>
              </w:rPr>
              <w:t>95</w:t>
            </w:r>
            <w:r>
              <w:rPr>
                <w:rFonts w:ascii="Times New Roman" w:hAnsi="Times New Roman"/>
                <w:color w:val="191919"/>
              </w:rPr>
              <w:t>] = P</w:t>
            </w:r>
            <w:r>
              <w:rPr>
                <w:rFonts w:ascii="Times New Roman" w:hAnsi="Times New Roman"/>
                <w:color w:val="191919"/>
                <w:vertAlign w:val="subscript"/>
              </w:rPr>
              <w:t>95</w:t>
            </w:r>
          </w:p>
          <w:p w14:paraId="23F88164">
            <w:pPr>
              <w:pStyle w:val="4"/>
              <w:widowControl/>
              <w:spacing w:beforeAutospacing="0" w:afterAutospacing="0" w:line="360" w:lineRule="auto"/>
              <w:ind w:firstLine="420"/>
              <w:jc w:val="both"/>
              <w:rPr>
                <w:rFonts w:ascii="Times New Roman" w:hAnsi="Times New Roman"/>
                <w:color w:val="191919"/>
                <w:vertAlign w:val="subscript"/>
              </w:rPr>
            </w:pPr>
            <w:r>
              <w:rPr>
                <w:rFonts w:ascii="Times New Roman" w:hAnsi="Times New Roman"/>
                <w:color w:val="191919"/>
              </w:rPr>
              <w:t>Count</w:t>
            </w:r>
            <w:r>
              <w:rPr>
                <w:rFonts w:ascii="Times New Roman" w:hAnsi="Times New Roman"/>
                <w:color w:val="191919"/>
                <w:vertAlign w:val="subscript"/>
              </w:rPr>
              <w:t xml:space="preserve">IDX </w:t>
            </w:r>
            <w:r>
              <w:rPr>
                <w:rFonts w:ascii="Times New Roman" w:hAnsi="Times New Roman"/>
                <w:color w:val="191919"/>
              </w:rPr>
              <w:t>= 1</w:t>
            </w:r>
          </w:p>
          <w:p w14:paraId="47901C08">
            <w:pPr>
              <w:pStyle w:val="4"/>
              <w:widowControl/>
              <w:spacing w:beforeAutospacing="0" w:afterAutospacing="0" w:line="360" w:lineRule="auto"/>
              <w:ind w:firstLine="420"/>
              <w:jc w:val="both"/>
              <w:rPr>
                <w:rFonts w:ascii="Times New Roman" w:hAnsi="Times New Roman"/>
                <w:color w:val="191919"/>
                <w:vertAlign w:val="subscript"/>
              </w:rPr>
            </w:pPr>
            <w:r>
              <w:rPr>
                <w:rFonts w:ascii="Times New Roman" w:hAnsi="Times New Roman"/>
                <w:color w:val="191919"/>
              </w:rPr>
              <w:t>For point</w:t>
            </w:r>
            <w:r>
              <w:rPr>
                <w:rFonts w:ascii="Times New Roman" w:hAnsi="Times New Roman"/>
                <w:color w:val="191919"/>
                <w:vertAlign w:val="subscript"/>
              </w:rPr>
              <w:t>SP</w:t>
            </w:r>
            <w:r>
              <w:rPr>
                <w:rFonts w:ascii="Times New Roman" w:hAnsi="Times New Roman"/>
                <w:color w:val="191919"/>
              </w:rPr>
              <w:t xml:space="preserve"> in SP</w:t>
            </w:r>
            <w:r>
              <w:rPr>
                <w:rFonts w:ascii="Times New Roman" w:hAnsi="Times New Roman"/>
                <w:color w:val="191919"/>
                <w:vertAlign w:val="subscript"/>
              </w:rPr>
              <w:t>j:</w:t>
            </w:r>
          </w:p>
          <w:p w14:paraId="1D355E8F">
            <w:pPr>
              <w:pStyle w:val="4"/>
              <w:widowControl/>
              <w:spacing w:beforeAutospacing="0" w:afterAutospacing="0" w:line="360" w:lineRule="auto"/>
              <w:ind w:left="420" w:firstLine="420"/>
              <w:jc w:val="both"/>
              <w:rPr>
                <w:rFonts w:ascii="Times New Roman" w:hAnsi="Times New Roman"/>
                <w:color w:val="191919"/>
              </w:rPr>
            </w:pPr>
            <w:r>
              <w:rPr>
                <w:rFonts w:ascii="Times New Roman" w:hAnsi="Times New Roman"/>
                <w:color w:val="191919"/>
              </w:rPr>
              <w:t>IDX</w:t>
            </w:r>
            <w:r>
              <w:rPr>
                <w:rFonts w:ascii="Times New Roman" w:hAnsi="Times New Roman"/>
                <w:color w:val="191919"/>
                <w:vertAlign w:val="subscript"/>
              </w:rPr>
              <w:t>SPtoLP</w:t>
            </w:r>
            <w:r>
              <w:rPr>
                <w:rFonts w:ascii="Times New Roman" w:hAnsi="Times New Roman"/>
                <w:color w:val="191919"/>
              </w:rPr>
              <w:t xml:space="preserve"> = find_nearest(LP</w:t>
            </w:r>
            <w:r>
              <w:rPr>
                <w:rFonts w:ascii="Times New Roman" w:hAnsi="Times New Roman"/>
                <w:color w:val="191919"/>
                <w:vertAlign w:val="subscript"/>
              </w:rPr>
              <w:t>j</w:t>
            </w:r>
            <w:r>
              <w:rPr>
                <w:rFonts w:ascii="Times New Roman" w:hAnsi="Times New Roman"/>
                <w:color w:val="191919"/>
              </w:rPr>
              <w:t>, point</w:t>
            </w:r>
            <w:r>
              <w:rPr>
                <w:rFonts w:ascii="Times New Roman" w:hAnsi="Times New Roman"/>
                <w:color w:val="191919"/>
                <w:vertAlign w:val="subscript"/>
              </w:rPr>
              <w:t>SP</w:t>
            </w:r>
            <w:r>
              <w:rPr>
                <w:rFonts w:ascii="Times New Roman" w:hAnsi="Times New Roman"/>
                <w:color w:val="191919"/>
              </w:rPr>
              <w:t>)</w:t>
            </w:r>
          </w:p>
          <w:p w14:paraId="6E72FDFB">
            <w:pPr>
              <w:pStyle w:val="4"/>
              <w:widowControl/>
              <w:spacing w:beforeAutospacing="0" w:afterAutospacing="0" w:line="360" w:lineRule="auto"/>
              <w:ind w:left="420" w:firstLine="420"/>
              <w:jc w:val="both"/>
              <w:rPr>
                <w:rFonts w:ascii="Times New Roman" w:hAnsi="Times New Roman"/>
                <w:color w:val="191919"/>
                <w:vertAlign w:val="subscript"/>
              </w:rPr>
            </w:pPr>
            <w:r>
              <w:rPr>
                <w:rFonts w:ascii="Times New Roman" w:hAnsi="Times New Roman"/>
                <w:color w:val="191919"/>
              </w:rPr>
              <w:t>Distance</w:t>
            </w:r>
            <w:r>
              <w:rPr>
                <w:rFonts w:ascii="Times New Roman" w:hAnsi="Times New Roman"/>
                <w:color w:val="191919"/>
                <w:vertAlign w:val="subscript"/>
              </w:rPr>
              <w:t>SL</w:t>
            </w:r>
            <w:r>
              <w:rPr>
                <w:rFonts w:ascii="Times New Roman" w:hAnsi="Times New Roman"/>
                <w:color w:val="191919"/>
              </w:rPr>
              <w:t>[IDX</w:t>
            </w:r>
            <w:r>
              <w:rPr>
                <w:rFonts w:ascii="Times New Roman" w:hAnsi="Times New Roman"/>
                <w:color w:val="191919"/>
                <w:vertAlign w:val="subscript"/>
              </w:rPr>
              <w:t>SPtoLP</w:t>
            </w:r>
            <w:r>
              <w:rPr>
                <w:rFonts w:ascii="Times New Roman" w:hAnsi="Times New Roman"/>
                <w:color w:val="191919"/>
              </w:rPr>
              <w:t>] = Distance</w:t>
            </w:r>
            <w:r>
              <w:rPr>
                <w:rFonts w:ascii="Times New Roman" w:hAnsi="Times New Roman"/>
                <w:color w:val="191919"/>
                <w:vertAlign w:val="subscript"/>
              </w:rPr>
              <w:t>SL</w:t>
            </w:r>
            <w:r>
              <w:rPr>
                <w:rFonts w:ascii="Times New Roman" w:hAnsi="Times New Roman"/>
                <w:color w:val="191919"/>
              </w:rPr>
              <w:t>[IDX</w:t>
            </w:r>
            <w:r>
              <w:rPr>
                <w:rFonts w:ascii="Times New Roman" w:hAnsi="Times New Roman"/>
                <w:color w:val="191919"/>
                <w:vertAlign w:val="subscript"/>
              </w:rPr>
              <w:t>SPtoLP</w:t>
            </w:r>
            <w:r>
              <w:rPr>
                <w:rFonts w:ascii="Times New Roman" w:hAnsi="Times New Roman"/>
                <w:color w:val="191919"/>
              </w:rPr>
              <w:t>] + Distance</w:t>
            </w:r>
            <w:r>
              <w:rPr>
                <w:rFonts w:ascii="Times New Roman" w:hAnsi="Times New Roman"/>
                <w:color w:val="191919"/>
                <w:vertAlign w:val="subscript"/>
              </w:rPr>
              <w:t>LS</w:t>
            </w:r>
            <w:r>
              <w:rPr>
                <w:rFonts w:ascii="Times New Roman" w:hAnsi="Times New Roman"/>
                <w:color w:val="191919"/>
              </w:rPr>
              <w:t>[point</w:t>
            </w:r>
            <w:r>
              <w:rPr>
                <w:rFonts w:ascii="Times New Roman" w:hAnsi="Times New Roman"/>
                <w:color w:val="191919"/>
                <w:vertAlign w:val="subscript"/>
              </w:rPr>
              <w:t>SP</w:t>
            </w:r>
            <w:r>
              <w:rPr>
                <w:rFonts w:ascii="Times New Roman" w:hAnsi="Times New Roman"/>
                <w:color w:val="191919"/>
              </w:rPr>
              <w:t>]</w:t>
            </w:r>
          </w:p>
          <w:p w14:paraId="0C9F8DD0">
            <w:pPr>
              <w:pStyle w:val="4"/>
              <w:widowControl/>
              <w:spacing w:beforeAutospacing="0" w:afterAutospacing="0" w:line="360" w:lineRule="auto"/>
              <w:ind w:left="420" w:firstLine="420"/>
              <w:jc w:val="both"/>
              <w:rPr>
                <w:rFonts w:ascii="Times New Roman" w:hAnsi="Times New Roman"/>
                <w:color w:val="191919"/>
              </w:rPr>
            </w:pPr>
            <w:r>
              <w:rPr>
                <w:rFonts w:ascii="Times New Roman" w:hAnsi="Times New Roman"/>
                <w:color w:val="191919"/>
              </w:rPr>
              <w:t>Count[IDX</w:t>
            </w:r>
            <w:r>
              <w:rPr>
                <w:rFonts w:ascii="Times New Roman" w:hAnsi="Times New Roman"/>
                <w:color w:val="191919"/>
                <w:vertAlign w:val="subscript"/>
              </w:rPr>
              <w:t>SPtoLP</w:t>
            </w:r>
            <w:r>
              <w:rPr>
                <w:rFonts w:ascii="Times New Roman" w:hAnsi="Times New Roman"/>
                <w:b/>
                <w:bCs/>
                <w:color w:val="191919"/>
              </w:rPr>
              <w:t xml:space="preserve">] </w:t>
            </w:r>
            <w:r>
              <w:rPr>
                <w:rFonts w:ascii="Times New Roman" w:hAnsi="Times New Roman"/>
                <w:color w:val="191919"/>
              </w:rPr>
              <w:t xml:space="preserve"> =</w:t>
            </w:r>
            <w:r>
              <w:rPr>
                <w:rFonts w:ascii="Times New Roman" w:hAnsi="Times New Roman"/>
                <w:color w:val="191919"/>
                <w:vertAlign w:val="subscript"/>
              </w:rPr>
              <w:t xml:space="preserve"> </w:t>
            </w:r>
            <w:r>
              <w:rPr>
                <w:rFonts w:ascii="Times New Roman" w:hAnsi="Times New Roman"/>
                <w:color w:val="191919"/>
              </w:rPr>
              <w:t>Count[IDX</w:t>
            </w:r>
            <w:r>
              <w:rPr>
                <w:rFonts w:ascii="Times New Roman" w:hAnsi="Times New Roman"/>
                <w:color w:val="191919"/>
                <w:vertAlign w:val="subscript"/>
              </w:rPr>
              <w:t>SPtoLP</w:t>
            </w:r>
            <w:r>
              <w:rPr>
                <w:rFonts w:ascii="Times New Roman" w:hAnsi="Times New Roman"/>
                <w:color w:val="191919"/>
              </w:rPr>
              <w:t xml:space="preserve">] </w:t>
            </w:r>
            <w:r>
              <w:rPr>
                <w:rFonts w:ascii="Times New Roman" w:hAnsi="Times New Roman"/>
                <w:color w:val="191919"/>
                <w:vertAlign w:val="subscript"/>
              </w:rPr>
              <w:t xml:space="preserve"> </w:t>
            </w:r>
            <w:r>
              <w:rPr>
                <w:rFonts w:ascii="Times New Roman" w:hAnsi="Times New Roman"/>
                <w:color w:val="191919"/>
              </w:rPr>
              <w:t>+1</w:t>
            </w:r>
          </w:p>
          <w:p w14:paraId="58E8074D">
            <w:pPr>
              <w:pStyle w:val="4"/>
              <w:widowControl/>
              <w:spacing w:beforeAutospacing="0" w:afterAutospacing="0" w:line="360" w:lineRule="auto"/>
              <w:ind w:firstLine="420"/>
              <w:jc w:val="both"/>
              <w:rPr>
                <w:rFonts w:ascii="Times New Roman" w:hAnsi="Times New Roman"/>
                <w:color w:val="191919"/>
                <w:vertAlign w:val="subscript"/>
              </w:rPr>
            </w:pPr>
            <w:r>
              <w:rPr>
                <w:rFonts w:ascii="Times New Roman" w:hAnsi="Times New Roman"/>
                <w:color w:val="191919"/>
              </w:rPr>
              <w:t>For point</w:t>
            </w:r>
            <w:r>
              <w:rPr>
                <w:rFonts w:ascii="Times New Roman" w:hAnsi="Times New Roman"/>
                <w:color w:val="191919"/>
                <w:vertAlign w:val="subscript"/>
              </w:rPr>
              <w:t>LP</w:t>
            </w:r>
            <w:r>
              <w:rPr>
                <w:rFonts w:ascii="Times New Roman" w:hAnsi="Times New Roman"/>
                <w:color w:val="191919"/>
              </w:rPr>
              <w:t xml:space="preserve"> in LP</w:t>
            </w:r>
            <w:r>
              <w:rPr>
                <w:rFonts w:ascii="Times New Roman" w:hAnsi="Times New Roman"/>
                <w:color w:val="191919"/>
                <w:vertAlign w:val="subscript"/>
              </w:rPr>
              <w:t>j:</w:t>
            </w:r>
          </w:p>
          <w:p w14:paraId="1C91CFCB">
            <w:pPr>
              <w:pStyle w:val="4"/>
              <w:widowControl/>
              <w:spacing w:beforeAutospacing="0" w:afterAutospacing="0" w:line="360" w:lineRule="auto"/>
              <w:ind w:left="420" w:firstLine="420"/>
              <w:jc w:val="both"/>
              <w:rPr>
                <w:rFonts w:ascii="Times New Roman" w:hAnsi="Times New Roman"/>
                <w:color w:val="191919"/>
                <w:vertAlign w:val="subscript"/>
              </w:rPr>
            </w:pPr>
            <w:r>
              <w:rPr>
                <w:rFonts w:ascii="Times New Roman" w:hAnsi="Times New Roman"/>
                <w:color w:val="191919"/>
              </w:rPr>
              <w:t>Distance</w:t>
            </w:r>
            <w:r>
              <w:rPr>
                <w:rFonts w:ascii="Times New Roman" w:hAnsi="Times New Roman"/>
                <w:color w:val="191919"/>
                <w:vertAlign w:val="subscript"/>
              </w:rPr>
              <w:t>SL</w:t>
            </w:r>
            <w:r>
              <w:rPr>
                <w:rFonts w:ascii="Times New Roman" w:hAnsi="Times New Roman"/>
                <w:color w:val="191919"/>
              </w:rPr>
              <w:t>[IDX</w:t>
            </w:r>
            <w:r>
              <w:rPr>
                <w:rFonts w:ascii="Times New Roman" w:hAnsi="Times New Roman"/>
                <w:color w:val="191919"/>
                <w:vertAlign w:val="subscript"/>
              </w:rPr>
              <w:t>SPtoLP</w:t>
            </w:r>
            <w:r>
              <w:rPr>
                <w:rFonts w:ascii="Times New Roman" w:hAnsi="Times New Roman"/>
                <w:color w:val="191919"/>
              </w:rPr>
              <w:t>] = Distance</w:t>
            </w:r>
            <w:r>
              <w:rPr>
                <w:rFonts w:ascii="Times New Roman" w:hAnsi="Times New Roman"/>
                <w:color w:val="191919"/>
                <w:vertAlign w:val="subscript"/>
              </w:rPr>
              <w:t>SL</w:t>
            </w:r>
            <w:r>
              <w:rPr>
                <w:rFonts w:ascii="Times New Roman" w:hAnsi="Times New Roman"/>
                <w:color w:val="191919"/>
              </w:rPr>
              <w:t>[IDX</w:t>
            </w:r>
            <w:r>
              <w:rPr>
                <w:rFonts w:ascii="Times New Roman" w:hAnsi="Times New Roman"/>
                <w:color w:val="191919"/>
                <w:vertAlign w:val="subscript"/>
              </w:rPr>
              <w:t>SPtoLP</w:t>
            </w:r>
            <w:r>
              <w:rPr>
                <w:rFonts w:ascii="Times New Roman" w:hAnsi="Times New Roman"/>
                <w:color w:val="191919"/>
              </w:rPr>
              <w:t>] /Count[IDX</w:t>
            </w:r>
            <w:r>
              <w:rPr>
                <w:rFonts w:ascii="Times New Roman" w:hAnsi="Times New Roman"/>
                <w:color w:val="191919"/>
                <w:vertAlign w:val="subscript"/>
              </w:rPr>
              <w:t>SPtoLP</w:t>
            </w:r>
            <w:r>
              <w:rPr>
                <w:rFonts w:ascii="Times New Roman" w:hAnsi="Times New Roman"/>
                <w:color w:val="191919"/>
              </w:rPr>
              <w:t xml:space="preserve">] </w:t>
            </w:r>
          </w:p>
          <w:p w14:paraId="6BCFB837">
            <w:pPr>
              <w:pStyle w:val="4"/>
              <w:widowControl/>
              <w:spacing w:beforeAutospacing="0" w:afterAutospacing="0" w:line="360" w:lineRule="auto"/>
              <w:ind w:left="420" w:firstLine="420"/>
              <w:jc w:val="both"/>
              <w:rPr>
                <w:rFonts w:ascii="Times New Roman" w:hAnsi="Times New Roman"/>
                <w:color w:val="191919"/>
              </w:rPr>
            </w:pPr>
            <w:r>
              <w:rPr>
                <w:rFonts w:ascii="Times New Roman" w:hAnsi="Times New Roman"/>
                <w:color w:val="191919"/>
              </w:rPr>
              <w:t>IDX</w:t>
            </w:r>
            <w:r>
              <w:rPr>
                <w:rFonts w:ascii="Times New Roman" w:hAnsi="Times New Roman"/>
                <w:color w:val="191919"/>
                <w:vertAlign w:val="subscript"/>
              </w:rPr>
              <w:t>LPtoRef</w:t>
            </w:r>
            <w:r>
              <w:rPr>
                <w:rFonts w:ascii="Times New Roman" w:hAnsi="Times New Roman"/>
                <w:color w:val="191919"/>
              </w:rPr>
              <w:t>= find_nearest(Ref</w:t>
            </w:r>
            <w:r>
              <w:rPr>
                <w:rFonts w:ascii="Times New Roman" w:hAnsi="Times New Roman"/>
                <w:color w:val="191919"/>
                <w:vertAlign w:val="subscript"/>
              </w:rPr>
              <w:t>o</w:t>
            </w:r>
            <w:r>
              <w:rPr>
                <w:rFonts w:ascii="Times New Roman" w:hAnsi="Times New Roman"/>
                <w:color w:val="191919"/>
              </w:rPr>
              <w:t>, point</w:t>
            </w:r>
            <w:r>
              <w:rPr>
                <w:rFonts w:ascii="Times New Roman" w:hAnsi="Times New Roman"/>
                <w:color w:val="191919"/>
                <w:vertAlign w:val="subscript"/>
              </w:rPr>
              <w:t>LP</w:t>
            </w:r>
            <w:r>
              <w:rPr>
                <w:rFonts w:ascii="Times New Roman" w:hAnsi="Times New Roman"/>
                <w:color w:val="191919"/>
              </w:rPr>
              <w:t>)</w:t>
            </w:r>
          </w:p>
          <w:p w14:paraId="52B2EFAF">
            <w:pPr>
              <w:pStyle w:val="4"/>
              <w:widowControl/>
              <w:spacing w:beforeAutospacing="0" w:afterAutospacing="0" w:line="360" w:lineRule="auto"/>
              <w:ind w:left="420" w:firstLine="420"/>
              <w:jc w:val="both"/>
              <w:rPr>
                <w:rFonts w:ascii="Times New Roman" w:hAnsi="Times New Roman"/>
                <w:color w:val="191919"/>
              </w:rPr>
            </w:pPr>
            <w:r>
              <w:rPr>
                <w:rFonts w:ascii="Times New Roman" w:hAnsi="Times New Roman"/>
                <w:color w:val="191919"/>
              </w:rPr>
              <w:t>Ref</w:t>
            </w:r>
            <w:r>
              <w:rPr>
                <w:rFonts w:ascii="Times New Roman" w:hAnsi="Times New Roman"/>
                <w:color w:val="191919"/>
                <w:vertAlign w:val="subscript"/>
              </w:rPr>
              <w:t>o</w:t>
            </w:r>
            <w:r>
              <w:rPr>
                <w:rFonts w:ascii="Times New Roman" w:hAnsi="Times New Roman"/>
                <w:color w:val="191919"/>
              </w:rPr>
              <w:t>[IDX</w:t>
            </w:r>
            <w:r>
              <w:rPr>
                <w:rFonts w:ascii="Times New Roman" w:hAnsi="Times New Roman"/>
                <w:color w:val="191919"/>
                <w:vertAlign w:val="subscript"/>
              </w:rPr>
              <w:t>LPtoRef</w:t>
            </w:r>
            <w:r>
              <w:rPr>
                <w:rFonts w:ascii="Times New Roman" w:hAnsi="Times New Roman"/>
                <w:color w:val="191919"/>
              </w:rPr>
              <w:t>].distance = Distance</w:t>
            </w:r>
            <w:r>
              <w:rPr>
                <w:rFonts w:ascii="Times New Roman" w:hAnsi="Times New Roman"/>
                <w:color w:val="191919"/>
                <w:vertAlign w:val="subscript"/>
              </w:rPr>
              <w:t>SL</w:t>
            </w:r>
            <w:r>
              <w:rPr>
                <w:rFonts w:ascii="Times New Roman" w:hAnsi="Times New Roman"/>
                <w:color w:val="191919"/>
              </w:rPr>
              <w:t>[point</w:t>
            </w:r>
            <w:r>
              <w:rPr>
                <w:rFonts w:ascii="Times New Roman" w:hAnsi="Times New Roman"/>
                <w:color w:val="191919"/>
                <w:vertAlign w:val="subscript"/>
              </w:rPr>
              <w:t>LP</w:t>
            </w:r>
            <w:r>
              <w:rPr>
                <w:rFonts w:ascii="Times New Roman" w:hAnsi="Times New Roman"/>
                <w:color w:val="191919"/>
              </w:rPr>
              <w:t>]</w:t>
            </w:r>
          </w:p>
          <w:p w14:paraId="796F6A1A">
            <w:pPr>
              <w:pStyle w:val="4"/>
              <w:widowControl/>
              <w:spacing w:beforeAutospacing="0" w:afterAutospacing="0" w:line="360" w:lineRule="auto"/>
              <w:jc w:val="both"/>
              <w:rPr>
                <w:rFonts w:ascii="Times New Roman" w:hAnsi="Times New Roman"/>
                <w:color w:val="191919"/>
                <w:vertAlign w:val="subscript"/>
              </w:rPr>
            </w:pPr>
            <w:r>
              <w:rPr>
                <w:rFonts w:ascii="Times New Roman" w:hAnsi="Times New Roman"/>
                <w:color w:val="191919"/>
              </w:rPr>
              <w:t>For point</w:t>
            </w:r>
            <w:r>
              <w:rPr>
                <w:rFonts w:ascii="Times New Roman" w:hAnsi="Times New Roman"/>
                <w:color w:val="191919"/>
                <w:vertAlign w:val="subscript"/>
              </w:rPr>
              <w:t>Ref</w:t>
            </w:r>
            <w:r>
              <w:rPr>
                <w:rFonts w:ascii="Times New Roman" w:hAnsi="Times New Roman"/>
                <w:color w:val="191919"/>
              </w:rPr>
              <w:t xml:space="preserve"> in Ref</w:t>
            </w:r>
            <w:r>
              <w:rPr>
                <w:rFonts w:ascii="Times New Roman" w:hAnsi="Times New Roman"/>
                <w:color w:val="191919"/>
                <w:vertAlign w:val="subscript"/>
              </w:rPr>
              <w:t>o:</w:t>
            </w:r>
          </w:p>
          <w:p w14:paraId="07A01156">
            <w:pPr>
              <w:pStyle w:val="4"/>
              <w:widowControl/>
              <w:spacing w:beforeAutospacing="0" w:afterAutospacing="0" w:line="360" w:lineRule="auto"/>
              <w:ind w:firstLine="420"/>
              <w:jc w:val="both"/>
              <w:rPr>
                <w:rFonts w:ascii="Times New Roman" w:hAnsi="Times New Roman"/>
              </w:rPr>
            </w:pPr>
            <w:r>
              <w:rPr>
                <w:rFonts w:ascii="Times New Roman" w:hAnsi="Times New Roman"/>
                <w:color w:val="191919"/>
              </w:rPr>
              <w:t>Ref</w:t>
            </w:r>
            <w:r>
              <w:rPr>
                <w:rFonts w:ascii="Times New Roman" w:hAnsi="Times New Roman"/>
                <w:color w:val="191919"/>
                <w:vertAlign w:val="subscript"/>
              </w:rPr>
              <w:t>o</w:t>
            </w:r>
            <w:r>
              <w:rPr>
                <w:rFonts w:ascii="Times New Roman" w:hAnsi="Times New Roman"/>
                <w:color w:val="191919"/>
              </w:rPr>
              <w:t>[IDX</w:t>
            </w:r>
            <w:r>
              <w:rPr>
                <w:rFonts w:ascii="Times New Roman" w:hAnsi="Times New Roman"/>
                <w:color w:val="191919"/>
                <w:vertAlign w:val="subscript"/>
              </w:rPr>
              <w:t>LPtoRef</w:t>
            </w:r>
            <w:r>
              <w:rPr>
                <w:rFonts w:ascii="Times New Roman" w:hAnsi="Times New Roman"/>
                <w:color w:val="191919"/>
              </w:rPr>
              <w:t>].distance / =701</w:t>
            </w:r>
          </w:p>
        </w:tc>
      </w:tr>
    </w:tbl>
    <w:p w14:paraId="119D4FBB">
      <w:pPr>
        <w:spacing w:line="360" w:lineRule="auto"/>
        <w:rPr>
          <w:rFonts w:ascii="Times New Roman" w:hAnsi="Times New Roman" w:cs="Times New Roman"/>
        </w:rPr>
      </w:pPr>
    </w:p>
    <w:p w14:paraId="7AC30E69">
      <w:pPr>
        <w:widowControl/>
        <w:jc w:val="left"/>
        <w:rPr>
          <w:rFonts w:ascii="Times New Roman" w:hAnsi="Times New Roman" w:cs="Times New Roman"/>
        </w:rPr>
      </w:pPr>
      <w:r>
        <w:rPr>
          <w:rFonts w:ascii="Times New Roman" w:hAnsi="Times New Roman" w:cs="Times New Roman"/>
        </w:rPr>
        <w:br w:type="page"/>
      </w:r>
    </w:p>
    <w:p w14:paraId="6C51D147">
      <w:pPr>
        <w:spacing w:line="360" w:lineRule="auto"/>
        <w:rPr>
          <w:rFonts w:ascii="Times New Roman" w:hAnsi="Times New Roman" w:cs="Times New Roman"/>
          <w:b/>
          <w:bCs/>
          <w:sz w:val="24"/>
          <w:szCs w:val="32"/>
        </w:rPr>
      </w:pPr>
      <w:r>
        <w:rPr>
          <w:rFonts w:ascii="Times New Roman" w:hAnsi="Times New Roman" w:cs="Times New Roman"/>
          <w:b/>
          <w:bCs/>
          <w:sz w:val="24"/>
          <w:szCs w:val="32"/>
        </w:rPr>
        <w:t>Supplementary Figures</w:t>
      </w:r>
    </w:p>
    <w:p w14:paraId="2E42299E">
      <w:pPr>
        <w:spacing w:line="360" w:lineRule="auto"/>
        <w:jc w:val="center"/>
        <w:rPr>
          <w:rStyle w:val="12"/>
          <w:rFonts w:ascii="Times New Roman" w:hAnsi="Times New Roman" w:cs="Times New Roman"/>
        </w:rPr>
      </w:pPr>
      <w:r>
        <w:rPr>
          <w:rStyle w:val="12"/>
          <w:rFonts w:ascii="Times New Roman" w:hAnsi="Times New Roman" w:cs="Times New Roman"/>
        </w:rPr>
        <w:drawing>
          <wp:inline distT="0" distB="0" distL="114300" distR="114300">
            <wp:extent cx="5273040" cy="3954780"/>
            <wp:effectExtent l="0" t="0" r="0" b="7620"/>
            <wp:docPr id="3" name="图片 3" descr="Kap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Kappa"/>
                    <pic:cNvPicPr>
                      <a:picLocks noChangeAspect="1"/>
                    </pic:cNvPicPr>
                  </pic:nvPicPr>
                  <pic:blipFill>
                    <a:blip r:embed="rId6"/>
                    <a:stretch>
                      <a:fillRect/>
                    </a:stretch>
                  </pic:blipFill>
                  <pic:spPr>
                    <a:xfrm>
                      <a:off x="0" y="0"/>
                      <a:ext cx="5273040" cy="3954780"/>
                    </a:xfrm>
                    <a:prstGeom prst="rect">
                      <a:avLst/>
                    </a:prstGeom>
                  </pic:spPr>
                </pic:pic>
              </a:graphicData>
            </a:graphic>
          </wp:inline>
        </w:drawing>
      </w:r>
    </w:p>
    <w:p w14:paraId="580424E8">
      <w:pPr>
        <w:spacing w:line="360" w:lineRule="auto"/>
        <w:rPr>
          <w:rStyle w:val="12"/>
          <w:rFonts w:ascii="Times New Roman" w:hAnsi="Times New Roman" w:cs="Times New Roman"/>
          <w:sz w:val="24"/>
          <w:szCs w:val="24"/>
        </w:rPr>
      </w:pPr>
      <w:r>
        <w:rPr>
          <w:rFonts w:ascii="Times New Roman" w:hAnsi="Times New Roman" w:cs="Times New Roman"/>
          <w:b/>
          <w:bCs/>
          <w:sz w:val="24"/>
          <w:szCs w:val="24"/>
        </w:rPr>
        <w:t>Supplementary Figure 1</w:t>
      </w:r>
      <w:r>
        <w:rPr>
          <w:rFonts w:ascii="Times New Roman" w:hAnsi="Times New Roman" w:cs="Times New Roman"/>
          <w:sz w:val="24"/>
          <w:szCs w:val="24"/>
        </w:rPr>
        <w:t xml:space="preserve">. Overall </w:t>
      </w:r>
      <w:r>
        <w:rPr>
          <w:rFonts w:hint="eastAsia" w:ascii="Times New Roman" w:hAnsi="Times New Roman" w:cs="Times New Roman"/>
          <w:sz w:val="24"/>
          <w:szCs w:val="24"/>
        </w:rPr>
        <w:t>segmentation</w:t>
      </w:r>
      <w:r>
        <w:rPr>
          <w:rFonts w:ascii="Times New Roman" w:hAnsi="Times New Roman" w:cs="Times New Roman"/>
          <w:sz w:val="24"/>
          <w:szCs w:val="24"/>
        </w:rPr>
        <w:t xml:space="preserve"> consistence among the annotations </w:t>
      </w:r>
      <w:r>
        <w:rPr>
          <w:rFonts w:hint="eastAsia" w:ascii="Times New Roman" w:hAnsi="Times New Roman" w:cs="Times New Roman"/>
          <w:sz w:val="24"/>
          <w:szCs w:val="24"/>
        </w:rPr>
        <w:t>from</w:t>
      </w:r>
      <w:r>
        <w:rPr>
          <w:rFonts w:ascii="Times New Roman" w:hAnsi="Times New Roman" w:cs="Times New Roman"/>
          <w:sz w:val="24"/>
          <w:szCs w:val="24"/>
        </w:rPr>
        <w:t xml:space="preserve"> 5 experienced radiologists (R1, R2, R3, R4, R5) for 16 organs. The values in the heatmap represent the kappa coefficients between the segmentation results of each pair of radiologists on the same dataset. We averaged the kappa values across all 16 organs for presentation. Considering the workload of repeated annotations, we selected 30 subjects from the total sample for comparative analysis.</w:t>
      </w:r>
    </w:p>
    <w:p w14:paraId="7688A70D">
      <w:pPr>
        <w:spacing w:line="360" w:lineRule="auto"/>
        <w:jc w:val="center"/>
        <w:rPr>
          <w:rStyle w:val="12"/>
          <w:rFonts w:ascii="Times New Roman" w:hAnsi="Times New Roman" w:cs="Times New Roman"/>
        </w:rPr>
      </w:pPr>
    </w:p>
    <w:p w14:paraId="575797D7">
      <w:pPr>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5262245" cy="3032760"/>
            <wp:effectExtent l="0" t="0" r="10795" b="0"/>
            <wp:docPr id="2" name="图片 2" descr="数据入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数据入组"/>
                    <pic:cNvPicPr>
                      <a:picLocks noChangeAspect="1"/>
                    </pic:cNvPicPr>
                  </pic:nvPicPr>
                  <pic:blipFill>
                    <a:blip r:embed="rId7"/>
                    <a:stretch>
                      <a:fillRect/>
                    </a:stretch>
                  </pic:blipFill>
                  <pic:spPr>
                    <a:xfrm>
                      <a:off x="0" y="0"/>
                      <a:ext cx="5262245" cy="3032760"/>
                    </a:xfrm>
                    <a:prstGeom prst="rect">
                      <a:avLst/>
                    </a:prstGeom>
                  </pic:spPr>
                </pic:pic>
              </a:graphicData>
            </a:graphic>
          </wp:inline>
        </w:drawing>
      </w:r>
    </w:p>
    <w:p w14:paraId="7A399D32">
      <w:pPr>
        <w:spacing w:line="360" w:lineRule="auto"/>
        <w:rPr>
          <w:rFonts w:ascii="Times New Roman" w:hAnsi="Times New Roman" w:cs="Times New Roman"/>
        </w:rPr>
      </w:pPr>
      <w:r>
        <w:rPr>
          <w:rFonts w:ascii="Times New Roman" w:hAnsi="Times New Roman" w:cs="Times New Roman"/>
          <w:b/>
          <w:bCs/>
          <w:sz w:val="24"/>
          <w:szCs w:val="24"/>
        </w:rPr>
        <w:t xml:space="preserve">Supplementary </w:t>
      </w:r>
      <w:r>
        <w:rPr>
          <w:rFonts w:ascii="Times New Roman" w:hAnsi="Times New Roman" w:cs="Times New Roman"/>
          <w:b/>
          <w:bCs/>
          <w:sz w:val="24"/>
          <w:szCs w:val="32"/>
        </w:rPr>
        <w:t>Figure 2</w:t>
      </w:r>
      <w:r>
        <w:rPr>
          <w:rFonts w:ascii="Times New Roman" w:hAnsi="Times New Roman" w:cs="Times New Roman"/>
          <w:sz w:val="24"/>
          <w:szCs w:val="32"/>
        </w:rPr>
        <w:t>. Diagram of participants inclusion and exclusion.</w:t>
      </w:r>
    </w:p>
    <w:p w14:paraId="4012D437">
      <w:pPr>
        <w:spacing w:line="360" w:lineRule="auto"/>
        <w:jc w:val="center"/>
        <w:rPr>
          <w:rFonts w:ascii="Times New Roman" w:hAnsi="Times New Roman" w:cs="Times New Roman"/>
        </w:rPr>
      </w:pPr>
    </w:p>
    <w:p w14:paraId="5F8D4BBA">
      <w:pPr>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5265420" cy="5170805"/>
            <wp:effectExtent l="0" t="0" r="7620" b="10795"/>
            <wp:docPr id="1" name="图片 1" descr="附录_集成学习结果_仅器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附录_集成学习结果_仅器官"/>
                    <pic:cNvPicPr>
                      <a:picLocks noChangeAspect="1"/>
                    </pic:cNvPicPr>
                  </pic:nvPicPr>
                  <pic:blipFill>
                    <a:blip r:embed="rId8"/>
                    <a:stretch>
                      <a:fillRect/>
                    </a:stretch>
                  </pic:blipFill>
                  <pic:spPr>
                    <a:xfrm>
                      <a:off x="0" y="0"/>
                      <a:ext cx="5265420" cy="5170805"/>
                    </a:xfrm>
                    <a:prstGeom prst="rect">
                      <a:avLst/>
                    </a:prstGeom>
                  </pic:spPr>
                </pic:pic>
              </a:graphicData>
            </a:graphic>
          </wp:inline>
        </w:drawing>
      </w:r>
    </w:p>
    <w:p w14:paraId="26FDB68A">
      <w:pPr>
        <w:spacing w:line="360" w:lineRule="auto"/>
        <w:rPr>
          <w:rFonts w:ascii="Times New Roman" w:hAnsi="Times New Roman" w:eastAsia="Times New Roman" w:cs="Times New Roman"/>
          <w:color w:val="000000" w:themeColor="text1"/>
          <w:sz w:val="24"/>
          <w:szCs w:val="32"/>
          <w14:textFill>
            <w14:solidFill>
              <w14:schemeClr w14:val="tx1"/>
            </w14:solidFill>
          </w14:textFill>
        </w:rPr>
      </w:pPr>
      <w:r>
        <w:rPr>
          <w:rFonts w:ascii="Times New Roman" w:hAnsi="Times New Roman" w:cs="Times New Roman"/>
          <w:b/>
          <w:bCs/>
          <w:sz w:val="24"/>
          <w:szCs w:val="24"/>
        </w:rPr>
        <w:t xml:space="preserve">Supplementary </w:t>
      </w:r>
      <w:r>
        <w:rPr>
          <w:rFonts w:ascii="Times New Roman" w:hAnsi="Times New Roman" w:eastAsia="宋体" w:cs="Times New Roman"/>
          <w:b/>
          <w:sz w:val="24"/>
          <w:szCs w:val="32"/>
        </w:rPr>
        <w:t>Figure 3.</w:t>
      </w:r>
      <w:r>
        <w:rPr>
          <w:rFonts w:ascii="Times New Roman" w:hAnsi="Times New Roman" w:eastAsia="宋体" w:cs="Times New Roman"/>
          <w:bCs/>
          <w:sz w:val="24"/>
          <w:szCs w:val="32"/>
        </w:rPr>
        <w:t xml:space="preserve"> </w:t>
      </w:r>
      <w:r>
        <w:rPr>
          <w:rFonts w:hint="eastAsia" w:ascii="Times New Roman" w:hAnsi="Times New Roman" w:eastAsia="宋体" w:cs="Times New Roman"/>
          <w:bCs/>
          <w:sz w:val="24"/>
          <w:szCs w:val="32"/>
        </w:rPr>
        <w:t>Comparison</w:t>
      </w:r>
      <w:r>
        <w:rPr>
          <w:rFonts w:ascii="Times New Roman" w:hAnsi="Times New Roman" w:eastAsia="宋体" w:cs="Times New Roman"/>
          <w:bCs/>
          <w:sz w:val="24"/>
          <w:szCs w:val="32"/>
        </w:rPr>
        <w:t xml:space="preserve"> </w:t>
      </w:r>
      <w:r>
        <w:rPr>
          <w:rFonts w:hint="eastAsia" w:ascii="Times New Roman" w:hAnsi="Times New Roman" w:eastAsia="宋体" w:cs="Times New Roman"/>
          <w:bCs/>
          <w:sz w:val="24"/>
          <w:szCs w:val="32"/>
        </w:rPr>
        <w:t>of</w:t>
      </w:r>
      <w:r>
        <w:rPr>
          <w:rFonts w:ascii="Times New Roman" w:hAnsi="Times New Roman" w:eastAsia="宋体" w:cs="Times New Roman"/>
          <w:bCs/>
          <w:sz w:val="24"/>
          <w:szCs w:val="32"/>
        </w:rPr>
        <w:t xml:space="preserve"> different en</w:t>
      </w:r>
      <w:r>
        <w:rPr>
          <w:rFonts w:ascii="Times New Roman" w:hAnsi="Times New Roman" w:eastAsia="Times New Roman" w:cs="Times New Roman"/>
          <w:bCs/>
          <w:sz w:val="24"/>
          <w:szCs w:val="32"/>
        </w:rPr>
        <w:t>semble</w:t>
      </w:r>
      <w:r>
        <w:rPr>
          <w:rFonts w:ascii="Times New Roman" w:hAnsi="Times New Roman" w:eastAsia="宋体" w:cs="Times New Roman"/>
          <w:bCs/>
          <w:sz w:val="24"/>
          <w:szCs w:val="32"/>
        </w:rPr>
        <w:t xml:space="preserve"> learning strategies for multi-organ segmentation performances. E</w:t>
      </w:r>
      <w:r>
        <w:rPr>
          <w:rFonts w:ascii="Times New Roman" w:hAnsi="Times New Roman" w:eastAsia="Times New Roman" w:cs="Times New Roman"/>
          <w:bCs/>
          <w:sz w:val="24"/>
          <w:szCs w:val="32"/>
        </w:rPr>
        <w:t>nsemble</w:t>
      </w:r>
      <w:r>
        <w:rPr>
          <w:rFonts w:ascii="Times New Roman" w:hAnsi="Times New Roman" w:eastAsia="宋体" w:cs="Times New Roman"/>
          <w:bCs/>
          <w:sz w:val="24"/>
          <w:szCs w:val="32"/>
        </w:rPr>
        <w:t xml:space="preserve"> learning strategies</w:t>
      </w:r>
      <w:r>
        <w:rPr>
          <w:rFonts w:ascii="Times New Roman" w:hAnsi="Times New Roman" w:eastAsia="Times New Roman" w:cs="Times New Roman"/>
          <w:bCs/>
          <w:sz w:val="24"/>
          <w:szCs w:val="32"/>
        </w:rPr>
        <w:t xml:space="preserve"> resolves performance </w:t>
      </w:r>
      <w:r>
        <w:rPr>
          <w:rFonts w:ascii="Times New Roman" w:hAnsi="Times New Roman" w:eastAsia="宋体" w:cs="Times New Roman"/>
          <w:bCs/>
          <w:sz w:val="24"/>
          <w:szCs w:val="32"/>
        </w:rPr>
        <w:t>trade</w:t>
      </w:r>
      <w:r>
        <w:rPr>
          <w:rFonts w:ascii="Times New Roman" w:hAnsi="Times New Roman" w:eastAsia="Times New Roman" w:cs="Times New Roman"/>
          <w:bCs/>
          <w:sz w:val="24"/>
          <w:szCs w:val="32"/>
        </w:rPr>
        <w:t>-offs and dominates individual models</w:t>
      </w:r>
      <w:r>
        <w:rPr>
          <w:rFonts w:ascii="Times New Roman" w:hAnsi="Times New Roman" w:eastAsia="宋体" w:cs="Times New Roman"/>
          <w:bCs/>
          <w:sz w:val="24"/>
          <w:szCs w:val="32"/>
        </w:rPr>
        <w:t xml:space="preserve"> in </w:t>
      </w:r>
      <w:r>
        <w:rPr>
          <w:rFonts w:hint="eastAsia" w:ascii="Times New Roman" w:hAnsi="Times New Roman" w:eastAsia="宋体" w:cs="Times New Roman"/>
          <w:bCs/>
          <w:sz w:val="24"/>
          <w:szCs w:val="32"/>
        </w:rPr>
        <w:t xml:space="preserve">9 </w:t>
      </w:r>
      <w:r>
        <w:rPr>
          <w:rFonts w:ascii="Times New Roman" w:hAnsi="Times New Roman" w:eastAsia="宋体" w:cs="Times New Roman"/>
          <w:bCs/>
          <w:sz w:val="24"/>
          <w:szCs w:val="32"/>
        </w:rPr>
        <w:t>organ segmentation</w:t>
      </w:r>
      <w:r>
        <w:rPr>
          <w:rFonts w:ascii="Times New Roman" w:hAnsi="Times New Roman" w:eastAsia="Times New Roman" w:cs="Times New Roman"/>
          <w:bCs/>
          <w:sz w:val="24"/>
          <w:szCs w:val="32"/>
        </w:rPr>
        <w:t>.</w:t>
      </w:r>
      <w:r>
        <w:rPr>
          <w:rStyle w:val="12"/>
          <w:rFonts w:hint="eastAsia"/>
          <w:sz w:val="24"/>
          <w:szCs w:val="24"/>
        </w:rPr>
        <w:t xml:space="preserve"> </w:t>
      </w:r>
      <w:r>
        <w:rPr>
          <w:rFonts w:ascii="Times New Roman" w:hAnsi="Times New Roman" w:eastAsia="Times New Roman" w:cs="Times New Roman"/>
          <w:color w:val="000000" w:themeColor="text1"/>
          <w:sz w:val="24"/>
          <w:szCs w:val="32"/>
          <w14:textFill>
            <w14:solidFill>
              <w14:schemeClr w14:val="tx1"/>
            </w14:solidFill>
          </w14:textFill>
        </w:rPr>
        <w:t>Performance of ensemble strategies</w:t>
      </w:r>
      <w:r>
        <w:rPr>
          <w:rFonts w:hint="eastAsia" w:ascii="Times New Roman" w:hAnsi="Times New Roman" w:eastAsia="宋体" w:cs="Times New Roman"/>
          <w:color w:val="000000" w:themeColor="text1"/>
          <w:sz w:val="24"/>
          <w:szCs w:val="32"/>
          <w14:textFill>
            <w14:solidFill>
              <w14:schemeClr w14:val="tx1"/>
            </w14:solidFill>
          </w14:textFill>
        </w:rPr>
        <w:t xml:space="preserve"> of </w:t>
      </w:r>
      <w:r>
        <w:rPr>
          <w:rFonts w:ascii="Times New Roman" w:hAnsi="Times New Roman" w:eastAsia="Times New Roman" w:cs="Times New Roman"/>
          <w:color w:val="000000" w:themeColor="text1"/>
          <w:sz w:val="24"/>
          <w:szCs w:val="32"/>
          <w14:textFill>
            <w14:solidFill>
              <w14:schemeClr w14:val="tx1"/>
            </w14:solidFill>
          </w14:textFill>
        </w:rPr>
        <w:t xml:space="preserve">five post-processing </w:t>
      </w:r>
      <w:r>
        <w:rPr>
          <w:rFonts w:hint="eastAsia" w:ascii="Times New Roman" w:hAnsi="Times New Roman" w:eastAsia="宋体" w:cs="Times New Roman"/>
          <w:color w:val="000000" w:themeColor="text1"/>
          <w:sz w:val="24"/>
          <w:szCs w:val="32"/>
          <w14:textFill>
            <w14:solidFill>
              <w14:schemeClr w14:val="tx1"/>
            </w14:solidFill>
          </w14:textFill>
        </w:rPr>
        <w:t xml:space="preserve">fusion and two multi-source distillation </w:t>
      </w:r>
      <w:r>
        <w:rPr>
          <w:rFonts w:ascii="Times New Roman" w:hAnsi="Times New Roman" w:eastAsia="Times New Roman" w:cs="Times New Roman"/>
          <w:color w:val="000000" w:themeColor="text1"/>
          <w:sz w:val="24"/>
          <w:szCs w:val="32"/>
          <w14:textFill>
            <w14:solidFill>
              <w14:schemeClr w14:val="tx1"/>
            </w14:solidFill>
          </w14:textFill>
        </w:rPr>
        <w:t>was compared against the best-performing individual models across all evaluation dimensions.</w:t>
      </w:r>
      <w:r>
        <w:rPr>
          <w:rFonts w:hint="eastAsia" w:ascii="Times New Roman" w:hAnsi="Times New Roman" w:eastAsia="宋体" w:cs="Times New Roman"/>
          <w:color w:val="000000" w:themeColor="text1"/>
          <w:sz w:val="24"/>
          <w:szCs w:val="32"/>
          <w14:textFill>
            <w14:solidFill>
              <w14:schemeClr w14:val="tx1"/>
            </w14:solidFill>
          </w14:textFill>
        </w:rPr>
        <w:t xml:space="preserve"> </w:t>
      </w:r>
      <w:r>
        <w:rPr>
          <w:rFonts w:hint="eastAsia" w:ascii="Times New Roman" w:hAnsi="Times New Roman" w:eastAsia="宋体" w:cs="Times New Roman"/>
          <w:b/>
          <w:color w:val="000000" w:themeColor="text1"/>
          <w:sz w:val="24"/>
          <w:szCs w:val="32"/>
          <w14:textFill>
            <w14:solidFill>
              <w14:schemeClr w14:val="tx1"/>
            </w14:solidFill>
          </w14:textFill>
        </w:rPr>
        <w:t>A</w:t>
      </w:r>
      <w:r>
        <w:rPr>
          <w:rFonts w:ascii="Times New Roman" w:hAnsi="Times New Roman" w:eastAsia="Times New Roman" w:cs="Times New Roman"/>
          <w:b/>
          <w:color w:val="000000" w:themeColor="text1"/>
          <w:sz w:val="24"/>
          <w:szCs w:val="32"/>
          <w14:textFill>
            <w14:solidFill>
              <w14:schemeClr w14:val="tx1"/>
            </w14:solidFill>
          </w14:textFill>
        </w:rPr>
        <w:t>,</w:t>
      </w:r>
      <w:r>
        <w:rPr>
          <w:rFonts w:hint="eastAsia" w:ascii="Times New Roman" w:hAnsi="Times New Roman" w:eastAsia="宋体" w:cs="Times New Roman"/>
          <w:b/>
          <w:color w:val="000000" w:themeColor="text1"/>
          <w:sz w:val="24"/>
          <w:szCs w:val="32"/>
          <w14:textFill>
            <w14:solidFill>
              <w14:schemeClr w14:val="tx1"/>
            </w14:solidFill>
          </w14:textFill>
        </w:rPr>
        <w:t>B</w:t>
      </w:r>
      <w:r>
        <w:rPr>
          <w:rFonts w:ascii="Times New Roman" w:hAnsi="Times New Roman" w:eastAsia="Times New Roman" w:cs="Times New Roman"/>
          <w:b/>
          <w:color w:val="000000" w:themeColor="text1"/>
          <w:sz w:val="24"/>
          <w:szCs w:val="32"/>
          <w14:textFill>
            <w14:solidFill>
              <w14:schemeClr w14:val="tx1"/>
            </w14:solidFill>
          </w14:textFill>
        </w:rPr>
        <w:t>,</w:t>
      </w:r>
      <w:r>
        <w:rPr>
          <w:rFonts w:ascii="Times New Roman" w:hAnsi="Times New Roman" w:eastAsia="Times New Roman" w:cs="Times New Roman"/>
          <w:color w:val="000000" w:themeColor="text1"/>
          <w:sz w:val="24"/>
          <w:szCs w:val="32"/>
          <w14:textFill>
            <w14:solidFill>
              <w14:schemeClr w14:val="tx1"/>
            </w14:solidFill>
          </w14:textFill>
        </w:rPr>
        <w:t xml:space="preserve"> The AVG</w:t>
      </w:r>
      <w:r>
        <w:rPr>
          <w:rFonts w:hint="eastAsia" w:ascii="Times New Roman" w:hAnsi="Times New Roman" w:eastAsia="宋体" w:cs="Times New Roman"/>
          <w:color w:val="000000" w:themeColor="text1"/>
          <w:sz w:val="24"/>
          <w:szCs w:val="32"/>
          <w14:textFill>
            <w14:solidFill>
              <w14:schemeClr w14:val="tx1"/>
            </w14:solidFill>
          </w14:textFill>
        </w:rPr>
        <w:t xml:space="preserve"> </w:t>
      </w:r>
      <w:r>
        <w:rPr>
          <w:rFonts w:ascii="Times New Roman" w:hAnsi="Times New Roman" w:eastAsia="Times New Roman" w:cs="Times New Roman"/>
          <w:color w:val="000000" w:themeColor="text1"/>
          <w:sz w:val="24"/>
          <w:szCs w:val="32"/>
          <w14:textFill>
            <w14:solidFill>
              <w14:schemeClr w14:val="tx1"/>
            </w14:solidFill>
          </w14:textFill>
        </w:rPr>
        <w:t xml:space="preserve">ensemble </w:t>
      </w:r>
      <w:r>
        <w:rPr>
          <w:rFonts w:hint="eastAsia" w:ascii="Times New Roman" w:hAnsi="Times New Roman" w:eastAsia="宋体" w:cs="Times New Roman"/>
          <w:color w:val="000000" w:themeColor="text1"/>
          <w:sz w:val="24"/>
          <w:szCs w:val="32"/>
          <w14:textFill>
            <w14:solidFill>
              <w14:schemeClr w14:val="tx1"/>
            </w14:solidFill>
          </w14:textFill>
        </w:rPr>
        <w:t>and models of distillation</w:t>
      </w:r>
      <w:r>
        <w:rPr>
          <w:rFonts w:ascii="Times New Roman" w:hAnsi="Times New Roman" w:eastAsia="Times New Roman" w:cs="Times New Roman"/>
          <w:color w:val="000000" w:themeColor="text1"/>
          <w:sz w:val="24"/>
          <w:szCs w:val="32"/>
          <w14:textFill>
            <w14:solidFill>
              <w14:schemeClr w14:val="tx1"/>
            </w14:solidFill>
          </w14:textFill>
        </w:rPr>
        <w:t xml:space="preserve"> achieve the highest overall accuracy (DSC and HD95). </w:t>
      </w:r>
      <w:r>
        <w:rPr>
          <w:rFonts w:hint="eastAsia" w:ascii="Times New Roman" w:hAnsi="Times New Roman" w:eastAsia="宋体" w:cs="Times New Roman"/>
          <w:b/>
          <w:color w:val="000000" w:themeColor="text1"/>
          <w:sz w:val="24"/>
          <w:szCs w:val="32"/>
          <w14:textFill>
            <w14:solidFill>
              <w14:schemeClr w14:val="tx1"/>
            </w14:solidFill>
          </w14:textFill>
        </w:rPr>
        <w:t>C</w:t>
      </w:r>
      <w:r>
        <w:rPr>
          <w:rFonts w:ascii="Times New Roman" w:hAnsi="Times New Roman" w:eastAsia="Times New Roman" w:cs="Times New Roman"/>
          <w:b/>
          <w:color w:val="000000" w:themeColor="text1"/>
          <w:sz w:val="24"/>
          <w:szCs w:val="32"/>
          <w14:textFill>
            <w14:solidFill>
              <w14:schemeClr w14:val="tx1"/>
            </w14:solidFill>
          </w14:textFill>
        </w:rPr>
        <w:t>,</w:t>
      </w:r>
      <w:r>
        <w:rPr>
          <w:rFonts w:hint="eastAsia" w:ascii="Times New Roman" w:hAnsi="Times New Roman" w:eastAsia="宋体" w:cs="Times New Roman"/>
          <w:b/>
          <w:color w:val="000000" w:themeColor="text1"/>
          <w:sz w:val="24"/>
          <w:szCs w:val="32"/>
          <w14:textFill>
            <w14:solidFill>
              <w14:schemeClr w14:val="tx1"/>
            </w14:solidFill>
          </w14:textFill>
        </w:rPr>
        <w:t>D</w:t>
      </w:r>
      <w:r>
        <w:rPr>
          <w:rFonts w:ascii="Times New Roman" w:hAnsi="Times New Roman" w:eastAsia="Times New Roman" w:cs="Times New Roman"/>
          <w:b/>
          <w:color w:val="000000" w:themeColor="text1"/>
          <w:sz w:val="24"/>
          <w:szCs w:val="32"/>
          <w14:textFill>
            <w14:solidFill>
              <w14:schemeClr w14:val="tx1"/>
            </w14:solidFill>
          </w14:textFill>
        </w:rPr>
        <w:t>,</w:t>
      </w:r>
      <w:r>
        <w:rPr>
          <w:rFonts w:ascii="Times New Roman" w:hAnsi="Times New Roman" w:eastAsia="Times New Roman" w:cs="Times New Roman"/>
          <w:color w:val="000000" w:themeColor="text1"/>
          <w:sz w:val="24"/>
          <w:szCs w:val="32"/>
          <w14:textFill>
            <w14:solidFill>
              <w14:schemeClr w14:val="tx1"/>
            </w14:solidFill>
          </w14:textFill>
        </w:rPr>
        <w:t xml:space="preserve"> It also exhibits the lowest performance variance across organs, indicating superior generalization. </w:t>
      </w:r>
      <w:r>
        <w:rPr>
          <w:rFonts w:hint="eastAsia" w:ascii="Times New Roman" w:hAnsi="Times New Roman" w:eastAsia="宋体" w:cs="Times New Roman"/>
          <w:b/>
          <w:color w:val="000000" w:themeColor="text1"/>
          <w:sz w:val="24"/>
          <w:szCs w:val="32"/>
          <w14:textFill>
            <w14:solidFill>
              <w14:schemeClr w14:val="tx1"/>
            </w14:solidFill>
          </w14:textFill>
        </w:rPr>
        <w:t>E</w:t>
      </w:r>
      <w:r>
        <w:rPr>
          <w:rFonts w:ascii="Times New Roman" w:hAnsi="Times New Roman" w:eastAsia="Times New Roman" w:cs="Times New Roman"/>
          <w:b/>
          <w:color w:val="000000" w:themeColor="text1"/>
          <w:sz w:val="24"/>
          <w:szCs w:val="32"/>
          <w14:textFill>
            <w14:solidFill>
              <w14:schemeClr w14:val="tx1"/>
            </w14:solidFill>
          </w14:textFill>
        </w:rPr>
        <w:t>,</w:t>
      </w:r>
      <w:r>
        <w:rPr>
          <w:rFonts w:hint="eastAsia" w:ascii="Times New Roman" w:hAnsi="Times New Roman" w:eastAsia="宋体" w:cs="Times New Roman"/>
          <w:b/>
          <w:color w:val="000000" w:themeColor="text1"/>
          <w:sz w:val="24"/>
          <w:szCs w:val="32"/>
          <w14:textFill>
            <w14:solidFill>
              <w14:schemeClr w14:val="tx1"/>
            </w14:solidFill>
          </w14:textFill>
        </w:rPr>
        <w:t>F</w:t>
      </w:r>
      <w:r>
        <w:rPr>
          <w:rFonts w:ascii="Times New Roman" w:hAnsi="Times New Roman" w:eastAsia="Times New Roman" w:cs="Times New Roman"/>
          <w:b/>
          <w:color w:val="000000" w:themeColor="text1"/>
          <w:sz w:val="24"/>
          <w:szCs w:val="32"/>
          <w14:textFill>
            <w14:solidFill>
              <w14:schemeClr w14:val="tx1"/>
            </w14:solidFill>
          </w14:textFill>
        </w:rPr>
        <w:t>,</w:t>
      </w:r>
      <w:r>
        <w:rPr>
          <w:rFonts w:ascii="Times New Roman" w:hAnsi="Times New Roman" w:eastAsia="Times New Roman" w:cs="Times New Roman"/>
          <w:color w:val="000000" w:themeColor="text1"/>
          <w:sz w:val="24"/>
          <w:szCs w:val="32"/>
          <w14:textFill>
            <w14:solidFill>
              <w14:schemeClr w14:val="tx1"/>
            </w14:solidFill>
          </w14:textFill>
        </w:rPr>
        <w:t xml:space="preserve"> For robustness, AVG maintains the highest accuracy on the most challenging 5% of cases. </w:t>
      </w:r>
      <w:r>
        <w:rPr>
          <w:rFonts w:hint="eastAsia" w:ascii="Times New Roman" w:hAnsi="Times New Roman" w:eastAsia="宋体" w:cs="Times New Roman"/>
          <w:b/>
          <w:color w:val="000000" w:themeColor="text1"/>
          <w:sz w:val="24"/>
          <w:szCs w:val="32"/>
          <w14:textFill>
            <w14:solidFill>
              <w14:schemeClr w14:val="tx1"/>
            </w14:solidFill>
          </w14:textFill>
        </w:rPr>
        <w:t>G</w:t>
      </w:r>
      <w:r>
        <w:rPr>
          <w:rFonts w:ascii="Times New Roman" w:hAnsi="Times New Roman" w:eastAsia="Times New Roman" w:cs="Times New Roman"/>
          <w:b/>
          <w:color w:val="000000" w:themeColor="text1"/>
          <w:sz w:val="24"/>
          <w:szCs w:val="32"/>
          <w14:textFill>
            <w14:solidFill>
              <w14:schemeClr w14:val="tx1"/>
            </w14:solidFill>
          </w14:textFill>
        </w:rPr>
        <w:t>-</w:t>
      </w:r>
      <w:r>
        <w:rPr>
          <w:rFonts w:hint="eastAsia" w:ascii="Times New Roman" w:hAnsi="Times New Roman" w:eastAsia="宋体" w:cs="Times New Roman"/>
          <w:b/>
          <w:color w:val="000000" w:themeColor="text1"/>
          <w:sz w:val="24"/>
          <w:szCs w:val="32"/>
          <w14:textFill>
            <w14:solidFill>
              <w14:schemeClr w14:val="tx1"/>
            </w14:solidFill>
          </w14:textFill>
        </w:rPr>
        <w:t>I</w:t>
      </w:r>
      <w:r>
        <w:rPr>
          <w:rFonts w:ascii="Times New Roman" w:hAnsi="Times New Roman" w:eastAsia="Times New Roman" w:cs="Times New Roman"/>
          <w:b/>
          <w:color w:val="000000" w:themeColor="text1"/>
          <w:sz w:val="24"/>
          <w:szCs w:val="32"/>
          <w14:textFill>
            <w14:solidFill>
              <w14:schemeClr w14:val="tx1"/>
            </w14:solidFill>
          </w14:textFill>
        </w:rPr>
        <w:t>,</w:t>
      </w:r>
      <w:r>
        <w:rPr>
          <w:rFonts w:ascii="Times New Roman" w:hAnsi="Times New Roman" w:eastAsia="Times New Roman" w:cs="Times New Roman"/>
          <w:color w:val="000000" w:themeColor="text1"/>
          <w:sz w:val="24"/>
          <w:szCs w:val="32"/>
          <w14:textFill>
            <w14:solidFill>
              <w14:schemeClr w14:val="tx1"/>
            </w14:solidFill>
          </w14:textFill>
        </w:rPr>
        <w:t xml:space="preserve"> Crucially, the AVG ensemble </w:t>
      </w:r>
      <w:r>
        <w:rPr>
          <w:rFonts w:hint="eastAsia" w:ascii="Times New Roman" w:hAnsi="Times New Roman" w:eastAsia="宋体" w:cs="Times New Roman"/>
          <w:color w:val="000000" w:themeColor="text1"/>
          <w:sz w:val="24"/>
          <w:szCs w:val="32"/>
          <w14:textFill>
            <w14:solidFill>
              <w14:schemeClr w14:val="tx1"/>
            </w14:solidFill>
          </w14:textFill>
        </w:rPr>
        <w:t xml:space="preserve">and models of distillation </w:t>
      </w:r>
      <w:r>
        <w:rPr>
          <w:rFonts w:ascii="Times New Roman" w:hAnsi="Times New Roman" w:eastAsia="Times New Roman" w:cs="Times New Roman"/>
          <w:color w:val="000000" w:themeColor="text1"/>
          <w:sz w:val="24"/>
          <w:szCs w:val="32"/>
          <w14:textFill>
            <w14:solidFill>
              <w14:schemeClr w14:val="tx1"/>
            </w14:solidFill>
          </w14:textFill>
        </w:rPr>
        <w:t xml:space="preserve">maintain competitive fairness across gender, age, and BMI attributes, effectively resolving the accuracy-fairness trade-off. </w:t>
      </w:r>
      <w:r>
        <w:rPr>
          <w:rFonts w:hint="eastAsia" w:ascii="Times New Roman" w:hAnsi="Times New Roman" w:eastAsia="宋体" w:cs="Times New Roman"/>
          <w:b/>
          <w:color w:val="000000" w:themeColor="text1"/>
          <w:sz w:val="24"/>
          <w:szCs w:val="32"/>
          <w14:textFill>
            <w14:solidFill>
              <w14:schemeClr w14:val="tx1"/>
            </w14:solidFill>
          </w14:textFill>
        </w:rPr>
        <w:t>M</w:t>
      </w:r>
      <w:r>
        <w:rPr>
          <w:rFonts w:ascii="Times New Roman" w:hAnsi="Times New Roman" w:eastAsia="Times New Roman" w:cs="Times New Roman"/>
          <w:b/>
          <w:color w:val="000000" w:themeColor="text1"/>
          <w:sz w:val="24"/>
          <w:szCs w:val="32"/>
          <w14:textFill>
            <w14:solidFill>
              <w14:schemeClr w14:val="tx1"/>
            </w14:solidFill>
          </w14:textFill>
        </w:rPr>
        <w:t>,</w:t>
      </w:r>
      <w:r>
        <w:rPr>
          <w:rFonts w:hint="eastAsia" w:ascii="Times New Roman" w:hAnsi="Times New Roman" w:eastAsia="宋体" w:cs="Times New Roman"/>
          <w:b/>
          <w:color w:val="000000" w:themeColor="text1"/>
          <w:sz w:val="24"/>
          <w:szCs w:val="32"/>
          <w14:textFill>
            <w14:solidFill>
              <w14:schemeClr w14:val="tx1"/>
            </w14:solidFill>
          </w14:textFill>
        </w:rPr>
        <w:t>N</w:t>
      </w:r>
      <w:r>
        <w:rPr>
          <w:rFonts w:ascii="Times New Roman" w:hAnsi="Times New Roman" w:eastAsia="Times New Roman" w:cs="Times New Roman"/>
          <w:b/>
          <w:color w:val="000000" w:themeColor="text1"/>
          <w:sz w:val="24"/>
          <w:szCs w:val="32"/>
          <w14:textFill>
            <w14:solidFill>
              <w14:schemeClr w14:val="tx1"/>
            </w14:solidFill>
          </w14:textFill>
        </w:rPr>
        <w:t>,</w:t>
      </w:r>
      <w:r>
        <w:rPr>
          <w:rFonts w:ascii="Times New Roman" w:hAnsi="Times New Roman" w:eastAsia="Times New Roman" w:cs="Times New Roman"/>
          <w:color w:val="000000" w:themeColor="text1"/>
          <w:sz w:val="24"/>
          <w:szCs w:val="32"/>
          <w14:textFill>
            <w14:solidFill>
              <w14:schemeClr w14:val="tx1"/>
            </w14:solidFill>
          </w14:textFill>
        </w:rPr>
        <w:t xml:space="preserve"> A holistic performance summary visually confirms that the </w:t>
      </w:r>
      <w:r>
        <w:rPr>
          <w:rFonts w:hint="eastAsia" w:ascii="Times New Roman" w:hAnsi="Times New Roman" w:eastAsia="宋体" w:cs="Times New Roman"/>
          <w:color w:val="000000" w:themeColor="text1"/>
          <w:sz w:val="24"/>
          <w:szCs w:val="32"/>
          <w14:textFill>
            <w14:solidFill>
              <w14:schemeClr w14:val="tx1"/>
            </w14:solidFill>
          </w14:textFill>
        </w:rPr>
        <w:t>ensemble learning</w:t>
      </w:r>
      <w:r>
        <w:rPr>
          <w:rFonts w:ascii="Times New Roman" w:hAnsi="Times New Roman" w:eastAsia="Times New Roman" w:cs="Times New Roman"/>
          <w:color w:val="000000" w:themeColor="text1"/>
          <w:sz w:val="24"/>
          <w:szCs w:val="32"/>
          <w14:textFill>
            <w14:solidFill>
              <w14:schemeClr w14:val="tx1"/>
            </w14:solidFill>
          </w14:textFill>
        </w:rPr>
        <w:t xml:space="preserve"> strategy provides the best overall balance, dominating all other approaches across accuracy, robustness, fairness</w:t>
      </w:r>
      <w:r>
        <w:rPr>
          <w:rFonts w:hint="eastAsia" w:ascii="Times New Roman" w:hAnsi="Times New Roman" w:eastAsia="宋体" w:cs="Times New Roman"/>
          <w:color w:val="000000" w:themeColor="text1"/>
          <w:sz w:val="24"/>
          <w:szCs w:val="32"/>
          <w14:textFill>
            <w14:solidFill>
              <w14:schemeClr w14:val="tx1"/>
            </w14:solidFill>
          </w14:textFill>
        </w:rPr>
        <w:t xml:space="preserve"> and</w:t>
      </w:r>
      <w:r>
        <w:rPr>
          <w:rFonts w:ascii="Times New Roman" w:hAnsi="Times New Roman" w:eastAsia="Times New Roman" w:cs="Times New Roman"/>
          <w:color w:val="000000" w:themeColor="text1"/>
          <w:sz w:val="24"/>
          <w:szCs w:val="32"/>
          <w14:textFill>
            <w14:solidFill>
              <w14:schemeClr w14:val="tx1"/>
            </w14:solidFill>
          </w14:textFill>
        </w:rPr>
        <w:t xml:space="preserve"> generalization.</w:t>
      </w:r>
    </w:p>
    <w:p w14:paraId="3ADE6310">
      <w:pPr>
        <w:widowControl/>
        <w:jc w:val="left"/>
        <w:rPr>
          <w:rFonts w:ascii="Times New Roman" w:hAnsi="Times New Roman" w:eastAsia="Times New Roman" w:cs="Times New Roman"/>
          <w:color w:val="000000" w:themeColor="text1"/>
          <w:sz w:val="24"/>
          <w:szCs w:val="32"/>
          <w14:textFill>
            <w14:solidFill>
              <w14:schemeClr w14:val="tx1"/>
            </w14:solidFill>
          </w14:textFill>
        </w:rPr>
      </w:pPr>
      <w:r>
        <w:rPr>
          <w:rFonts w:ascii="Times New Roman" w:hAnsi="Times New Roman" w:eastAsia="Times New Roman" w:cs="Times New Roman"/>
          <w:color w:val="000000" w:themeColor="text1"/>
          <w:sz w:val="24"/>
          <w:szCs w:val="32"/>
          <w14:textFill>
            <w14:solidFill>
              <w14:schemeClr w14:val="tx1"/>
            </w14:solidFill>
          </w14:textFill>
        </w:rPr>
        <w:br w:type="page"/>
      </w:r>
    </w:p>
    <w:p w14:paraId="44EFB3DF">
      <w:pPr>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5256530" cy="5102860"/>
            <wp:effectExtent l="0" t="0" r="1270" b="2540"/>
            <wp:docPr id="7" name="图片 7" descr="附录_集成学习结果_仅血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附录_集成学习结果_仅血管"/>
                    <pic:cNvPicPr>
                      <a:picLocks noChangeAspect="1"/>
                    </pic:cNvPicPr>
                  </pic:nvPicPr>
                  <pic:blipFill>
                    <a:blip r:embed="rId9"/>
                    <a:stretch>
                      <a:fillRect/>
                    </a:stretch>
                  </pic:blipFill>
                  <pic:spPr>
                    <a:xfrm>
                      <a:off x="0" y="0"/>
                      <a:ext cx="5256530" cy="5102860"/>
                    </a:xfrm>
                    <a:prstGeom prst="rect">
                      <a:avLst/>
                    </a:prstGeom>
                  </pic:spPr>
                </pic:pic>
              </a:graphicData>
            </a:graphic>
          </wp:inline>
        </w:drawing>
      </w:r>
    </w:p>
    <w:p w14:paraId="41FDFBFA">
      <w:pPr>
        <w:spacing w:line="360" w:lineRule="auto"/>
        <w:rPr>
          <w:rFonts w:ascii="Times New Roman" w:hAnsi="Times New Roman" w:cs="Times New Roman"/>
          <w:bCs/>
          <w:sz w:val="24"/>
          <w:szCs w:val="32"/>
        </w:rPr>
      </w:pPr>
      <w:r>
        <w:rPr>
          <w:rFonts w:ascii="Times New Roman" w:hAnsi="Times New Roman" w:cs="Times New Roman"/>
          <w:b/>
          <w:bCs/>
          <w:sz w:val="24"/>
          <w:szCs w:val="24"/>
        </w:rPr>
        <w:t xml:space="preserve">Supplementary </w:t>
      </w:r>
      <w:r>
        <w:rPr>
          <w:rFonts w:ascii="Times New Roman" w:hAnsi="Times New Roman" w:eastAsia="宋体" w:cs="Times New Roman"/>
          <w:b/>
          <w:sz w:val="24"/>
          <w:szCs w:val="32"/>
        </w:rPr>
        <w:t>Figure 4.</w:t>
      </w:r>
      <w:r>
        <w:rPr>
          <w:rFonts w:ascii="Times New Roman" w:hAnsi="Times New Roman" w:eastAsia="宋体" w:cs="Times New Roman"/>
          <w:bCs/>
          <w:sz w:val="24"/>
          <w:szCs w:val="32"/>
        </w:rPr>
        <w:t xml:space="preserve"> Ensemble learning strategies resolves performance trade-offs and dominates individual models in </w:t>
      </w:r>
      <w:r>
        <w:rPr>
          <w:rFonts w:hint="eastAsia" w:ascii="Times New Roman" w:hAnsi="Times New Roman" w:eastAsia="宋体" w:cs="Times New Roman"/>
          <w:bCs/>
          <w:sz w:val="24"/>
          <w:szCs w:val="32"/>
        </w:rPr>
        <w:t xml:space="preserve">7 </w:t>
      </w:r>
      <w:r>
        <w:rPr>
          <w:rFonts w:ascii="Times New Roman" w:hAnsi="Times New Roman" w:eastAsia="宋体" w:cs="Times New Roman"/>
          <w:bCs/>
          <w:sz w:val="24"/>
          <w:szCs w:val="32"/>
        </w:rPr>
        <w:t>vessel segmentation.</w:t>
      </w:r>
      <w:r>
        <w:rPr>
          <w:rStyle w:val="12"/>
          <w:rFonts w:hint="eastAsia"/>
          <w:sz w:val="24"/>
          <w:szCs w:val="24"/>
        </w:rPr>
        <w:t xml:space="preserve"> </w:t>
      </w:r>
      <w:r>
        <w:rPr>
          <w:rFonts w:ascii="Times New Roman" w:hAnsi="Times New Roman" w:eastAsia="Times New Roman" w:cs="Times New Roman"/>
          <w:color w:val="000000" w:themeColor="text1"/>
          <w:sz w:val="24"/>
          <w:szCs w:val="32"/>
          <w14:textFill>
            <w14:solidFill>
              <w14:schemeClr w14:val="tx1"/>
            </w14:solidFill>
          </w14:textFill>
        </w:rPr>
        <w:t>Performance of ensemble strategies</w:t>
      </w:r>
      <w:r>
        <w:rPr>
          <w:rFonts w:hint="eastAsia" w:ascii="Times New Roman" w:hAnsi="Times New Roman" w:eastAsia="宋体" w:cs="Times New Roman"/>
          <w:color w:val="000000" w:themeColor="text1"/>
          <w:sz w:val="24"/>
          <w:szCs w:val="32"/>
          <w14:textFill>
            <w14:solidFill>
              <w14:schemeClr w14:val="tx1"/>
            </w14:solidFill>
          </w14:textFill>
        </w:rPr>
        <w:t xml:space="preserve"> of </w:t>
      </w:r>
      <w:r>
        <w:rPr>
          <w:rFonts w:ascii="Times New Roman" w:hAnsi="Times New Roman" w:eastAsia="Times New Roman" w:cs="Times New Roman"/>
          <w:color w:val="000000" w:themeColor="text1"/>
          <w:sz w:val="24"/>
          <w:szCs w:val="32"/>
          <w14:textFill>
            <w14:solidFill>
              <w14:schemeClr w14:val="tx1"/>
            </w14:solidFill>
          </w14:textFill>
        </w:rPr>
        <w:t xml:space="preserve">five post-processing </w:t>
      </w:r>
      <w:r>
        <w:rPr>
          <w:rFonts w:hint="eastAsia" w:ascii="Times New Roman" w:hAnsi="Times New Roman" w:eastAsia="宋体" w:cs="Times New Roman"/>
          <w:color w:val="000000" w:themeColor="text1"/>
          <w:sz w:val="24"/>
          <w:szCs w:val="32"/>
          <w14:textFill>
            <w14:solidFill>
              <w14:schemeClr w14:val="tx1"/>
            </w14:solidFill>
          </w14:textFill>
        </w:rPr>
        <w:t xml:space="preserve">fusion and two multi-source distillation </w:t>
      </w:r>
      <w:r>
        <w:rPr>
          <w:rFonts w:ascii="Times New Roman" w:hAnsi="Times New Roman" w:eastAsia="Times New Roman" w:cs="Times New Roman"/>
          <w:color w:val="000000" w:themeColor="text1"/>
          <w:sz w:val="24"/>
          <w:szCs w:val="32"/>
          <w14:textFill>
            <w14:solidFill>
              <w14:schemeClr w14:val="tx1"/>
            </w14:solidFill>
          </w14:textFill>
        </w:rPr>
        <w:t>was compared against the best-performing individual models across all evaluation dimensions.</w:t>
      </w:r>
      <w:r>
        <w:rPr>
          <w:rFonts w:hint="eastAsia" w:ascii="Times New Roman" w:hAnsi="Times New Roman" w:eastAsia="宋体" w:cs="Times New Roman"/>
          <w:color w:val="000000" w:themeColor="text1"/>
          <w:sz w:val="24"/>
          <w:szCs w:val="32"/>
          <w14:textFill>
            <w14:solidFill>
              <w14:schemeClr w14:val="tx1"/>
            </w14:solidFill>
          </w14:textFill>
        </w:rPr>
        <w:t xml:space="preserve"> </w:t>
      </w:r>
      <w:r>
        <w:rPr>
          <w:rFonts w:hint="eastAsia" w:ascii="Times New Roman" w:hAnsi="Times New Roman" w:eastAsia="宋体" w:cs="Times New Roman"/>
          <w:b/>
          <w:color w:val="000000" w:themeColor="text1"/>
          <w:sz w:val="24"/>
          <w:szCs w:val="32"/>
          <w14:textFill>
            <w14:solidFill>
              <w14:schemeClr w14:val="tx1"/>
            </w14:solidFill>
          </w14:textFill>
        </w:rPr>
        <w:t>A</w:t>
      </w:r>
      <w:r>
        <w:rPr>
          <w:rFonts w:ascii="Times New Roman" w:hAnsi="Times New Roman" w:eastAsia="Times New Roman" w:cs="Times New Roman"/>
          <w:b/>
          <w:color w:val="000000" w:themeColor="text1"/>
          <w:sz w:val="24"/>
          <w:szCs w:val="32"/>
          <w14:textFill>
            <w14:solidFill>
              <w14:schemeClr w14:val="tx1"/>
            </w14:solidFill>
          </w14:textFill>
        </w:rPr>
        <w:t>,</w:t>
      </w:r>
      <w:r>
        <w:rPr>
          <w:rFonts w:hint="eastAsia" w:ascii="Times New Roman" w:hAnsi="Times New Roman" w:eastAsia="宋体" w:cs="Times New Roman"/>
          <w:b/>
          <w:color w:val="000000" w:themeColor="text1"/>
          <w:sz w:val="24"/>
          <w:szCs w:val="32"/>
          <w14:textFill>
            <w14:solidFill>
              <w14:schemeClr w14:val="tx1"/>
            </w14:solidFill>
          </w14:textFill>
        </w:rPr>
        <w:t>B</w:t>
      </w:r>
      <w:r>
        <w:rPr>
          <w:rFonts w:ascii="Times New Roman" w:hAnsi="Times New Roman" w:eastAsia="Times New Roman" w:cs="Times New Roman"/>
          <w:b/>
          <w:color w:val="000000" w:themeColor="text1"/>
          <w:sz w:val="24"/>
          <w:szCs w:val="32"/>
          <w14:textFill>
            <w14:solidFill>
              <w14:schemeClr w14:val="tx1"/>
            </w14:solidFill>
          </w14:textFill>
        </w:rPr>
        <w:t>,</w:t>
      </w:r>
      <w:r>
        <w:rPr>
          <w:rFonts w:ascii="Times New Roman" w:hAnsi="Times New Roman" w:eastAsia="Times New Roman" w:cs="Times New Roman"/>
          <w:color w:val="000000" w:themeColor="text1"/>
          <w:sz w:val="24"/>
          <w:szCs w:val="32"/>
          <w14:textFill>
            <w14:solidFill>
              <w14:schemeClr w14:val="tx1"/>
            </w14:solidFill>
          </w14:textFill>
        </w:rPr>
        <w:t xml:space="preserve"> The AVG</w:t>
      </w:r>
      <w:r>
        <w:rPr>
          <w:rFonts w:hint="eastAsia" w:ascii="Times New Roman" w:hAnsi="Times New Roman" w:eastAsia="宋体" w:cs="Times New Roman"/>
          <w:color w:val="000000" w:themeColor="text1"/>
          <w:sz w:val="24"/>
          <w:szCs w:val="32"/>
          <w14:textFill>
            <w14:solidFill>
              <w14:schemeClr w14:val="tx1"/>
            </w14:solidFill>
          </w14:textFill>
        </w:rPr>
        <w:t xml:space="preserve"> </w:t>
      </w:r>
      <w:r>
        <w:rPr>
          <w:rFonts w:ascii="Times New Roman" w:hAnsi="Times New Roman" w:eastAsia="Times New Roman" w:cs="Times New Roman"/>
          <w:color w:val="000000" w:themeColor="text1"/>
          <w:sz w:val="24"/>
          <w:szCs w:val="32"/>
          <w14:textFill>
            <w14:solidFill>
              <w14:schemeClr w14:val="tx1"/>
            </w14:solidFill>
          </w14:textFill>
        </w:rPr>
        <w:t xml:space="preserve">ensemble </w:t>
      </w:r>
      <w:r>
        <w:rPr>
          <w:rFonts w:hint="eastAsia" w:ascii="Times New Roman" w:hAnsi="Times New Roman" w:eastAsia="宋体" w:cs="Times New Roman"/>
          <w:color w:val="000000" w:themeColor="text1"/>
          <w:sz w:val="24"/>
          <w:szCs w:val="32"/>
          <w14:textFill>
            <w14:solidFill>
              <w14:schemeClr w14:val="tx1"/>
            </w14:solidFill>
          </w14:textFill>
        </w:rPr>
        <w:t>and models of distillation</w:t>
      </w:r>
      <w:r>
        <w:rPr>
          <w:rFonts w:ascii="Times New Roman" w:hAnsi="Times New Roman" w:eastAsia="Times New Roman" w:cs="Times New Roman"/>
          <w:color w:val="000000" w:themeColor="text1"/>
          <w:sz w:val="24"/>
          <w:szCs w:val="32"/>
          <w14:textFill>
            <w14:solidFill>
              <w14:schemeClr w14:val="tx1"/>
            </w14:solidFill>
          </w14:textFill>
        </w:rPr>
        <w:t xml:space="preserve"> achieve the highest overall accuracy (DSC and HD95). </w:t>
      </w:r>
      <w:r>
        <w:rPr>
          <w:rFonts w:hint="eastAsia" w:ascii="Times New Roman" w:hAnsi="Times New Roman" w:eastAsia="宋体" w:cs="Times New Roman"/>
          <w:b/>
          <w:color w:val="000000" w:themeColor="text1"/>
          <w:sz w:val="24"/>
          <w:szCs w:val="32"/>
          <w14:textFill>
            <w14:solidFill>
              <w14:schemeClr w14:val="tx1"/>
            </w14:solidFill>
          </w14:textFill>
        </w:rPr>
        <w:t>C</w:t>
      </w:r>
      <w:r>
        <w:rPr>
          <w:rFonts w:ascii="Times New Roman" w:hAnsi="Times New Roman" w:eastAsia="Times New Roman" w:cs="Times New Roman"/>
          <w:b/>
          <w:color w:val="000000" w:themeColor="text1"/>
          <w:sz w:val="24"/>
          <w:szCs w:val="32"/>
          <w14:textFill>
            <w14:solidFill>
              <w14:schemeClr w14:val="tx1"/>
            </w14:solidFill>
          </w14:textFill>
        </w:rPr>
        <w:t>,</w:t>
      </w:r>
      <w:r>
        <w:rPr>
          <w:rFonts w:hint="eastAsia" w:ascii="Times New Roman" w:hAnsi="Times New Roman" w:eastAsia="宋体" w:cs="Times New Roman"/>
          <w:b/>
          <w:color w:val="000000" w:themeColor="text1"/>
          <w:sz w:val="24"/>
          <w:szCs w:val="32"/>
          <w14:textFill>
            <w14:solidFill>
              <w14:schemeClr w14:val="tx1"/>
            </w14:solidFill>
          </w14:textFill>
        </w:rPr>
        <w:t>D</w:t>
      </w:r>
      <w:r>
        <w:rPr>
          <w:rFonts w:ascii="Times New Roman" w:hAnsi="Times New Roman" w:eastAsia="Times New Roman" w:cs="Times New Roman"/>
          <w:b/>
          <w:color w:val="000000" w:themeColor="text1"/>
          <w:sz w:val="24"/>
          <w:szCs w:val="32"/>
          <w14:textFill>
            <w14:solidFill>
              <w14:schemeClr w14:val="tx1"/>
            </w14:solidFill>
          </w14:textFill>
        </w:rPr>
        <w:t>,</w:t>
      </w:r>
      <w:r>
        <w:rPr>
          <w:rFonts w:ascii="Times New Roman" w:hAnsi="Times New Roman" w:eastAsia="Times New Roman" w:cs="Times New Roman"/>
          <w:color w:val="000000" w:themeColor="text1"/>
          <w:sz w:val="24"/>
          <w:szCs w:val="32"/>
          <w14:textFill>
            <w14:solidFill>
              <w14:schemeClr w14:val="tx1"/>
            </w14:solidFill>
          </w14:textFill>
        </w:rPr>
        <w:t xml:space="preserve"> It also exhibits the lowest performance variance across organs, indicating superior generalization. </w:t>
      </w:r>
      <w:r>
        <w:rPr>
          <w:rFonts w:hint="eastAsia" w:ascii="Times New Roman" w:hAnsi="Times New Roman" w:eastAsia="宋体" w:cs="Times New Roman"/>
          <w:b/>
          <w:color w:val="000000" w:themeColor="text1"/>
          <w:sz w:val="24"/>
          <w:szCs w:val="32"/>
          <w14:textFill>
            <w14:solidFill>
              <w14:schemeClr w14:val="tx1"/>
            </w14:solidFill>
          </w14:textFill>
        </w:rPr>
        <w:t>E</w:t>
      </w:r>
      <w:r>
        <w:rPr>
          <w:rFonts w:ascii="Times New Roman" w:hAnsi="Times New Roman" w:eastAsia="Times New Roman" w:cs="Times New Roman"/>
          <w:b/>
          <w:color w:val="000000" w:themeColor="text1"/>
          <w:sz w:val="24"/>
          <w:szCs w:val="32"/>
          <w14:textFill>
            <w14:solidFill>
              <w14:schemeClr w14:val="tx1"/>
            </w14:solidFill>
          </w14:textFill>
        </w:rPr>
        <w:t>,</w:t>
      </w:r>
      <w:r>
        <w:rPr>
          <w:rFonts w:hint="eastAsia" w:ascii="Times New Roman" w:hAnsi="Times New Roman" w:eastAsia="宋体" w:cs="Times New Roman"/>
          <w:b/>
          <w:color w:val="000000" w:themeColor="text1"/>
          <w:sz w:val="24"/>
          <w:szCs w:val="32"/>
          <w14:textFill>
            <w14:solidFill>
              <w14:schemeClr w14:val="tx1"/>
            </w14:solidFill>
          </w14:textFill>
        </w:rPr>
        <w:t>F</w:t>
      </w:r>
      <w:r>
        <w:rPr>
          <w:rFonts w:ascii="Times New Roman" w:hAnsi="Times New Roman" w:eastAsia="Times New Roman" w:cs="Times New Roman"/>
          <w:b/>
          <w:color w:val="000000" w:themeColor="text1"/>
          <w:sz w:val="24"/>
          <w:szCs w:val="32"/>
          <w14:textFill>
            <w14:solidFill>
              <w14:schemeClr w14:val="tx1"/>
            </w14:solidFill>
          </w14:textFill>
        </w:rPr>
        <w:t>,</w:t>
      </w:r>
      <w:r>
        <w:rPr>
          <w:rFonts w:ascii="Times New Roman" w:hAnsi="Times New Roman" w:eastAsia="Times New Roman" w:cs="Times New Roman"/>
          <w:color w:val="000000" w:themeColor="text1"/>
          <w:sz w:val="24"/>
          <w:szCs w:val="32"/>
          <w14:textFill>
            <w14:solidFill>
              <w14:schemeClr w14:val="tx1"/>
            </w14:solidFill>
          </w14:textFill>
        </w:rPr>
        <w:t xml:space="preserve"> For robustness, AVG maintains the highest accuracy on the most challenging 5% of cases. </w:t>
      </w:r>
      <w:r>
        <w:rPr>
          <w:rFonts w:hint="eastAsia" w:ascii="Times New Roman" w:hAnsi="Times New Roman" w:eastAsia="宋体" w:cs="Times New Roman"/>
          <w:b/>
          <w:color w:val="000000" w:themeColor="text1"/>
          <w:sz w:val="24"/>
          <w:szCs w:val="32"/>
          <w14:textFill>
            <w14:solidFill>
              <w14:schemeClr w14:val="tx1"/>
            </w14:solidFill>
          </w14:textFill>
        </w:rPr>
        <w:t>G</w:t>
      </w:r>
      <w:r>
        <w:rPr>
          <w:rFonts w:ascii="Times New Roman" w:hAnsi="Times New Roman" w:eastAsia="Times New Roman" w:cs="Times New Roman"/>
          <w:b/>
          <w:color w:val="000000" w:themeColor="text1"/>
          <w:sz w:val="24"/>
          <w:szCs w:val="32"/>
          <w14:textFill>
            <w14:solidFill>
              <w14:schemeClr w14:val="tx1"/>
            </w14:solidFill>
          </w14:textFill>
        </w:rPr>
        <w:t>-</w:t>
      </w:r>
      <w:r>
        <w:rPr>
          <w:rFonts w:hint="eastAsia" w:ascii="Times New Roman" w:hAnsi="Times New Roman" w:eastAsia="宋体" w:cs="Times New Roman"/>
          <w:b/>
          <w:color w:val="000000" w:themeColor="text1"/>
          <w:sz w:val="24"/>
          <w:szCs w:val="32"/>
          <w14:textFill>
            <w14:solidFill>
              <w14:schemeClr w14:val="tx1"/>
            </w14:solidFill>
          </w14:textFill>
        </w:rPr>
        <w:t>I</w:t>
      </w:r>
      <w:r>
        <w:rPr>
          <w:rFonts w:ascii="Times New Roman" w:hAnsi="Times New Roman" w:eastAsia="Times New Roman" w:cs="Times New Roman"/>
          <w:b/>
          <w:color w:val="000000" w:themeColor="text1"/>
          <w:sz w:val="24"/>
          <w:szCs w:val="32"/>
          <w14:textFill>
            <w14:solidFill>
              <w14:schemeClr w14:val="tx1"/>
            </w14:solidFill>
          </w14:textFill>
        </w:rPr>
        <w:t>,</w:t>
      </w:r>
      <w:r>
        <w:rPr>
          <w:rFonts w:ascii="Times New Roman" w:hAnsi="Times New Roman" w:eastAsia="Times New Roman" w:cs="Times New Roman"/>
          <w:color w:val="000000" w:themeColor="text1"/>
          <w:sz w:val="24"/>
          <w:szCs w:val="32"/>
          <w14:textFill>
            <w14:solidFill>
              <w14:schemeClr w14:val="tx1"/>
            </w14:solidFill>
          </w14:textFill>
        </w:rPr>
        <w:t xml:space="preserve"> Crucially, the AVG ensemble </w:t>
      </w:r>
      <w:r>
        <w:rPr>
          <w:rFonts w:hint="eastAsia" w:ascii="Times New Roman" w:hAnsi="Times New Roman" w:eastAsia="宋体" w:cs="Times New Roman"/>
          <w:color w:val="000000" w:themeColor="text1"/>
          <w:sz w:val="24"/>
          <w:szCs w:val="32"/>
          <w14:textFill>
            <w14:solidFill>
              <w14:schemeClr w14:val="tx1"/>
            </w14:solidFill>
          </w14:textFill>
        </w:rPr>
        <w:t xml:space="preserve">and models of distillation </w:t>
      </w:r>
      <w:r>
        <w:rPr>
          <w:rFonts w:ascii="Times New Roman" w:hAnsi="Times New Roman" w:eastAsia="Times New Roman" w:cs="Times New Roman"/>
          <w:color w:val="000000" w:themeColor="text1"/>
          <w:sz w:val="24"/>
          <w:szCs w:val="32"/>
          <w14:textFill>
            <w14:solidFill>
              <w14:schemeClr w14:val="tx1"/>
            </w14:solidFill>
          </w14:textFill>
        </w:rPr>
        <w:t xml:space="preserve">maintain competitive fairness across gender, age, and BMI attributes, effectively resolving the accuracy-fairness trade-off. </w:t>
      </w:r>
      <w:r>
        <w:rPr>
          <w:rFonts w:hint="eastAsia" w:ascii="Times New Roman" w:hAnsi="Times New Roman" w:eastAsia="宋体" w:cs="Times New Roman"/>
          <w:b/>
          <w:color w:val="000000" w:themeColor="text1"/>
          <w:sz w:val="24"/>
          <w:szCs w:val="32"/>
          <w14:textFill>
            <w14:solidFill>
              <w14:schemeClr w14:val="tx1"/>
            </w14:solidFill>
          </w14:textFill>
        </w:rPr>
        <w:t>M</w:t>
      </w:r>
      <w:r>
        <w:rPr>
          <w:rFonts w:ascii="Times New Roman" w:hAnsi="Times New Roman" w:eastAsia="Times New Roman" w:cs="Times New Roman"/>
          <w:b/>
          <w:color w:val="000000" w:themeColor="text1"/>
          <w:sz w:val="24"/>
          <w:szCs w:val="32"/>
          <w14:textFill>
            <w14:solidFill>
              <w14:schemeClr w14:val="tx1"/>
            </w14:solidFill>
          </w14:textFill>
        </w:rPr>
        <w:t>,</w:t>
      </w:r>
      <w:r>
        <w:rPr>
          <w:rFonts w:hint="eastAsia" w:ascii="Times New Roman" w:hAnsi="Times New Roman" w:eastAsia="宋体" w:cs="Times New Roman"/>
          <w:b/>
          <w:color w:val="000000" w:themeColor="text1"/>
          <w:sz w:val="24"/>
          <w:szCs w:val="32"/>
          <w14:textFill>
            <w14:solidFill>
              <w14:schemeClr w14:val="tx1"/>
            </w14:solidFill>
          </w14:textFill>
        </w:rPr>
        <w:t>N</w:t>
      </w:r>
      <w:r>
        <w:rPr>
          <w:rFonts w:ascii="Times New Roman" w:hAnsi="Times New Roman" w:eastAsia="Times New Roman" w:cs="Times New Roman"/>
          <w:b/>
          <w:color w:val="000000" w:themeColor="text1"/>
          <w:sz w:val="24"/>
          <w:szCs w:val="32"/>
          <w14:textFill>
            <w14:solidFill>
              <w14:schemeClr w14:val="tx1"/>
            </w14:solidFill>
          </w14:textFill>
        </w:rPr>
        <w:t>,</w:t>
      </w:r>
      <w:r>
        <w:rPr>
          <w:rFonts w:ascii="Times New Roman" w:hAnsi="Times New Roman" w:eastAsia="Times New Roman" w:cs="Times New Roman"/>
          <w:color w:val="000000" w:themeColor="text1"/>
          <w:sz w:val="24"/>
          <w:szCs w:val="32"/>
          <w14:textFill>
            <w14:solidFill>
              <w14:schemeClr w14:val="tx1"/>
            </w14:solidFill>
          </w14:textFill>
        </w:rPr>
        <w:t xml:space="preserve"> A holistic performance summary visually confirms that the </w:t>
      </w:r>
      <w:r>
        <w:rPr>
          <w:rFonts w:hint="eastAsia" w:ascii="Times New Roman" w:hAnsi="Times New Roman" w:eastAsia="宋体" w:cs="Times New Roman"/>
          <w:color w:val="000000" w:themeColor="text1"/>
          <w:sz w:val="24"/>
          <w:szCs w:val="32"/>
          <w14:textFill>
            <w14:solidFill>
              <w14:schemeClr w14:val="tx1"/>
            </w14:solidFill>
          </w14:textFill>
        </w:rPr>
        <w:t>ensemble learning</w:t>
      </w:r>
      <w:r>
        <w:rPr>
          <w:rFonts w:ascii="Times New Roman" w:hAnsi="Times New Roman" w:eastAsia="Times New Roman" w:cs="Times New Roman"/>
          <w:color w:val="000000" w:themeColor="text1"/>
          <w:sz w:val="24"/>
          <w:szCs w:val="32"/>
          <w14:textFill>
            <w14:solidFill>
              <w14:schemeClr w14:val="tx1"/>
            </w14:solidFill>
          </w14:textFill>
        </w:rPr>
        <w:t xml:space="preserve"> strategy provides the best overall balance, dominating all other approaches across accuracy, robustness, fairness</w:t>
      </w:r>
      <w:r>
        <w:rPr>
          <w:rFonts w:hint="eastAsia" w:ascii="Times New Roman" w:hAnsi="Times New Roman" w:eastAsia="宋体" w:cs="Times New Roman"/>
          <w:color w:val="000000" w:themeColor="text1"/>
          <w:sz w:val="24"/>
          <w:szCs w:val="32"/>
          <w14:textFill>
            <w14:solidFill>
              <w14:schemeClr w14:val="tx1"/>
            </w14:solidFill>
          </w14:textFill>
        </w:rPr>
        <w:t xml:space="preserve"> and</w:t>
      </w:r>
      <w:r>
        <w:rPr>
          <w:rFonts w:ascii="Times New Roman" w:hAnsi="Times New Roman" w:eastAsia="Times New Roman" w:cs="Times New Roman"/>
          <w:color w:val="000000" w:themeColor="text1"/>
          <w:sz w:val="24"/>
          <w:szCs w:val="32"/>
          <w14:textFill>
            <w14:solidFill>
              <w14:schemeClr w14:val="tx1"/>
            </w14:solidFill>
          </w14:textFill>
        </w:rPr>
        <w:t xml:space="preserve"> generalization.</w:t>
      </w:r>
    </w:p>
    <w:p w14:paraId="761044F4">
      <w:pPr>
        <w:widowControl/>
        <w:jc w:val="left"/>
        <w:rPr>
          <w:rFonts w:ascii="Times New Roman" w:hAnsi="Times New Roman" w:cs="Times New Roman"/>
        </w:rPr>
      </w:pPr>
      <w:r>
        <w:rPr>
          <w:rFonts w:ascii="Times New Roman" w:hAnsi="Times New Roman" w:cs="Times New Roman"/>
        </w:rPr>
        <w:br w:type="page"/>
      </w:r>
    </w:p>
    <w:p w14:paraId="52462EDE">
      <w:pPr>
        <w:spacing w:line="360" w:lineRule="auto"/>
        <w:rPr>
          <w:rFonts w:ascii="Times New Roman" w:hAnsi="Times New Roman" w:cs="Times New Roman"/>
          <w:b/>
          <w:bCs/>
          <w:sz w:val="24"/>
          <w:szCs w:val="32"/>
        </w:rPr>
      </w:pPr>
      <w:r>
        <w:rPr>
          <w:rFonts w:ascii="Times New Roman" w:hAnsi="Times New Roman" w:cs="Times New Roman"/>
          <w:b/>
          <w:bCs/>
          <w:sz w:val="24"/>
          <w:szCs w:val="32"/>
        </w:rPr>
        <w:t>Supplementary Tables</w:t>
      </w:r>
    </w:p>
    <w:p w14:paraId="0FEE0B33">
      <w:pPr>
        <w:spacing w:line="360" w:lineRule="auto"/>
        <w:rPr>
          <w:rStyle w:val="12"/>
          <w:rFonts w:ascii="Times New Roman" w:hAnsi="Times New Roman" w:cs="Times New Roman"/>
        </w:rPr>
      </w:pPr>
    </w:p>
    <w:p w14:paraId="7646B12F">
      <w:pPr>
        <w:spacing w:line="360" w:lineRule="auto"/>
        <w:jc w:val="both"/>
        <w:rPr>
          <w:rFonts w:ascii="Times New Roman" w:hAnsi="Times New Roman" w:cs="Times New Roman"/>
          <w:b/>
          <w:bCs/>
          <w:sz w:val="24"/>
          <w:szCs w:val="32"/>
        </w:rPr>
      </w:pPr>
      <w:r>
        <w:rPr>
          <w:rFonts w:ascii="Times New Roman" w:hAnsi="Times New Roman" w:cs="Times New Roman"/>
          <w:b/>
          <w:bCs/>
          <w:sz w:val="24"/>
          <w:szCs w:val="32"/>
        </w:rPr>
        <w:t>Supplementary Table 1. Dataset attribute description with population characteristics.</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5"/>
        <w:gridCol w:w="1843"/>
        <w:gridCol w:w="1843"/>
        <w:gridCol w:w="1751"/>
      </w:tblGrid>
      <w:tr w14:paraId="5F9AF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85" w:type="dxa"/>
            <w:tcBorders>
              <w:top w:val="single" w:color="auto" w:sz="12" w:space="0"/>
              <w:left w:val="nil"/>
              <w:bottom w:val="single" w:color="auto" w:sz="8" w:space="0"/>
              <w:right w:val="nil"/>
            </w:tcBorders>
          </w:tcPr>
          <w:p w14:paraId="0903A417">
            <w:pPr>
              <w:spacing w:line="360" w:lineRule="auto"/>
              <w:jc w:val="left"/>
              <w:rPr>
                <w:rFonts w:ascii="Times New Roman" w:hAnsi="Times New Roman" w:cs="Times New Roman"/>
              </w:rPr>
            </w:pPr>
            <w:r>
              <w:rPr>
                <w:rFonts w:ascii="Times New Roman" w:hAnsi="Times New Roman" w:cs="Times New Roman"/>
              </w:rPr>
              <w:t>Attribute</w:t>
            </w:r>
          </w:p>
        </w:tc>
        <w:tc>
          <w:tcPr>
            <w:tcW w:w="1843" w:type="dxa"/>
            <w:tcBorders>
              <w:top w:val="single" w:color="auto" w:sz="12" w:space="0"/>
              <w:left w:val="nil"/>
              <w:bottom w:val="single" w:color="auto" w:sz="8" w:space="0"/>
              <w:right w:val="nil"/>
            </w:tcBorders>
          </w:tcPr>
          <w:p w14:paraId="161F4810">
            <w:pPr>
              <w:spacing w:line="360" w:lineRule="auto"/>
              <w:jc w:val="left"/>
              <w:rPr>
                <w:rFonts w:ascii="Times New Roman" w:hAnsi="Times New Roman" w:cs="Times New Roman"/>
              </w:rPr>
            </w:pPr>
            <w:r>
              <w:rPr>
                <w:rFonts w:ascii="Times New Roman" w:hAnsi="Times New Roman" w:cs="Times New Roman"/>
              </w:rPr>
              <w:t>Total</w:t>
            </w:r>
          </w:p>
        </w:tc>
        <w:tc>
          <w:tcPr>
            <w:tcW w:w="1843" w:type="dxa"/>
            <w:tcBorders>
              <w:top w:val="single" w:color="auto" w:sz="12" w:space="0"/>
              <w:left w:val="nil"/>
              <w:bottom w:val="single" w:color="auto" w:sz="8" w:space="0"/>
              <w:right w:val="nil"/>
            </w:tcBorders>
          </w:tcPr>
          <w:p w14:paraId="044D1627">
            <w:pPr>
              <w:spacing w:line="360" w:lineRule="auto"/>
              <w:jc w:val="left"/>
              <w:rPr>
                <w:rFonts w:ascii="Times New Roman" w:hAnsi="Times New Roman" w:cs="Times New Roman"/>
              </w:rPr>
            </w:pPr>
            <w:r>
              <w:rPr>
                <w:rStyle w:val="12"/>
                <w:rFonts w:ascii="Times New Roman" w:hAnsi="Times New Roman" w:cs="Times New Roman"/>
              </w:rPr>
              <w:t>Male</w:t>
            </w:r>
          </w:p>
        </w:tc>
        <w:tc>
          <w:tcPr>
            <w:tcW w:w="1751" w:type="dxa"/>
            <w:tcBorders>
              <w:top w:val="single" w:color="auto" w:sz="12" w:space="0"/>
              <w:left w:val="nil"/>
              <w:bottom w:val="single" w:color="auto" w:sz="8" w:space="0"/>
              <w:right w:val="nil"/>
            </w:tcBorders>
          </w:tcPr>
          <w:p w14:paraId="4B0C9114">
            <w:pPr>
              <w:spacing w:line="360" w:lineRule="auto"/>
              <w:jc w:val="left"/>
              <w:rPr>
                <w:rFonts w:ascii="Times New Roman" w:hAnsi="Times New Roman" w:cs="Times New Roman"/>
              </w:rPr>
            </w:pPr>
            <w:r>
              <w:rPr>
                <w:rStyle w:val="12"/>
                <w:rFonts w:ascii="Times New Roman" w:hAnsi="Times New Roman" w:cs="Times New Roman"/>
              </w:rPr>
              <w:t>Female</w:t>
            </w:r>
          </w:p>
        </w:tc>
      </w:tr>
      <w:tr w14:paraId="43E50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Borders>
              <w:top w:val="single" w:color="auto" w:sz="8" w:space="0"/>
              <w:left w:val="nil"/>
              <w:bottom w:val="nil"/>
              <w:right w:val="nil"/>
            </w:tcBorders>
          </w:tcPr>
          <w:p w14:paraId="0EA820D1">
            <w:pPr>
              <w:spacing w:line="360" w:lineRule="auto"/>
              <w:jc w:val="left"/>
              <w:rPr>
                <w:rFonts w:ascii="Times New Roman" w:hAnsi="Times New Roman" w:cs="Times New Roman"/>
              </w:rPr>
            </w:pPr>
            <w:r>
              <w:rPr>
                <w:rFonts w:ascii="Times New Roman" w:hAnsi="Times New Roman" w:cs="Times New Roman"/>
              </w:rPr>
              <w:t xml:space="preserve">Samples </w:t>
            </w:r>
            <w:r>
              <w:rPr>
                <w:rFonts w:hint="eastAsia" w:ascii="Times New Roman" w:hAnsi="Times New Roman" w:cs="Times New Roman"/>
              </w:rPr>
              <w:t>(</w:t>
            </w:r>
            <w:r>
              <w:rPr>
                <w:rFonts w:ascii="Times New Roman" w:hAnsi="Times New Roman" w:cs="Times New Roman"/>
              </w:rPr>
              <w:t>n)</w:t>
            </w:r>
          </w:p>
        </w:tc>
        <w:tc>
          <w:tcPr>
            <w:tcW w:w="1843" w:type="dxa"/>
            <w:tcBorders>
              <w:top w:val="single" w:color="auto" w:sz="8" w:space="0"/>
              <w:left w:val="nil"/>
              <w:bottom w:val="nil"/>
              <w:right w:val="nil"/>
            </w:tcBorders>
          </w:tcPr>
          <w:p w14:paraId="40364197">
            <w:pPr>
              <w:spacing w:line="360" w:lineRule="auto"/>
              <w:jc w:val="left"/>
              <w:rPr>
                <w:rFonts w:ascii="Times New Roman" w:hAnsi="Times New Roman" w:cs="Times New Roman"/>
              </w:rPr>
            </w:pPr>
            <w:r>
              <w:rPr>
                <w:rFonts w:ascii="Times New Roman" w:hAnsi="Times New Roman" w:cs="Times New Roman"/>
              </w:rPr>
              <w:t>701</w:t>
            </w:r>
          </w:p>
        </w:tc>
        <w:tc>
          <w:tcPr>
            <w:tcW w:w="1843" w:type="dxa"/>
            <w:tcBorders>
              <w:top w:val="single" w:color="auto" w:sz="8" w:space="0"/>
              <w:left w:val="nil"/>
              <w:bottom w:val="nil"/>
              <w:right w:val="nil"/>
            </w:tcBorders>
          </w:tcPr>
          <w:p w14:paraId="464DF14A">
            <w:pPr>
              <w:spacing w:line="360" w:lineRule="auto"/>
              <w:jc w:val="left"/>
              <w:rPr>
                <w:rFonts w:ascii="Times New Roman" w:hAnsi="Times New Roman" w:cs="Times New Roman"/>
              </w:rPr>
            </w:pPr>
            <w:r>
              <w:rPr>
                <w:rFonts w:ascii="Times New Roman" w:hAnsi="Times New Roman" w:cs="Times New Roman"/>
              </w:rPr>
              <w:t>288</w:t>
            </w:r>
          </w:p>
        </w:tc>
        <w:tc>
          <w:tcPr>
            <w:tcW w:w="1751" w:type="dxa"/>
            <w:tcBorders>
              <w:top w:val="single" w:color="auto" w:sz="8" w:space="0"/>
              <w:left w:val="nil"/>
              <w:bottom w:val="nil"/>
              <w:right w:val="nil"/>
            </w:tcBorders>
          </w:tcPr>
          <w:p w14:paraId="06FDEED5">
            <w:pPr>
              <w:spacing w:line="360" w:lineRule="auto"/>
              <w:jc w:val="left"/>
              <w:rPr>
                <w:rFonts w:ascii="Times New Roman" w:hAnsi="Times New Roman" w:cs="Times New Roman"/>
              </w:rPr>
            </w:pPr>
            <w:r>
              <w:rPr>
                <w:rFonts w:ascii="Times New Roman" w:hAnsi="Times New Roman" w:cs="Times New Roman"/>
              </w:rPr>
              <w:t>413</w:t>
            </w:r>
          </w:p>
        </w:tc>
      </w:tr>
      <w:tr w14:paraId="725C0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Borders>
              <w:top w:val="nil"/>
              <w:left w:val="nil"/>
              <w:bottom w:val="nil"/>
              <w:right w:val="nil"/>
            </w:tcBorders>
          </w:tcPr>
          <w:p w14:paraId="195CF961">
            <w:pPr>
              <w:spacing w:line="360" w:lineRule="auto"/>
              <w:jc w:val="left"/>
              <w:rPr>
                <w:rFonts w:ascii="Times New Roman" w:hAnsi="Times New Roman" w:cs="Times New Roman"/>
              </w:rPr>
            </w:pPr>
            <w:r>
              <w:rPr>
                <w:rFonts w:ascii="Times New Roman" w:hAnsi="Times New Roman" w:cs="Times New Roman"/>
              </w:rPr>
              <w:t>Age (years; mean, SD)</w:t>
            </w:r>
          </w:p>
        </w:tc>
        <w:tc>
          <w:tcPr>
            <w:tcW w:w="1843" w:type="dxa"/>
            <w:tcBorders>
              <w:top w:val="nil"/>
              <w:left w:val="nil"/>
              <w:bottom w:val="nil"/>
              <w:right w:val="nil"/>
            </w:tcBorders>
          </w:tcPr>
          <w:p w14:paraId="3B86E4D1">
            <w:pPr>
              <w:spacing w:line="360" w:lineRule="auto"/>
              <w:jc w:val="left"/>
              <w:rPr>
                <w:rFonts w:ascii="Times New Roman" w:hAnsi="Times New Roman" w:cs="Times New Roman"/>
              </w:rPr>
            </w:pPr>
            <w:r>
              <w:rPr>
                <w:rFonts w:ascii="Times New Roman" w:hAnsi="Times New Roman" w:cs="Times New Roman"/>
              </w:rPr>
              <w:t>35.09 (11.76)</w:t>
            </w:r>
          </w:p>
        </w:tc>
        <w:tc>
          <w:tcPr>
            <w:tcW w:w="1843" w:type="dxa"/>
            <w:tcBorders>
              <w:top w:val="nil"/>
              <w:left w:val="nil"/>
              <w:bottom w:val="nil"/>
              <w:right w:val="nil"/>
            </w:tcBorders>
          </w:tcPr>
          <w:p w14:paraId="4F557ACC">
            <w:pPr>
              <w:spacing w:line="360" w:lineRule="auto"/>
              <w:jc w:val="left"/>
              <w:rPr>
                <w:rFonts w:ascii="Times New Roman" w:hAnsi="Times New Roman" w:cs="Times New Roman"/>
              </w:rPr>
            </w:pPr>
            <w:r>
              <w:rPr>
                <w:rFonts w:ascii="Times New Roman" w:hAnsi="Times New Roman" w:cs="Times New Roman"/>
              </w:rPr>
              <w:t>35.09 (11.42)</w:t>
            </w:r>
          </w:p>
        </w:tc>
        <w:tc>
          <w:tcPr>
            <w:tcW w:w="1751" w:type="dxa"/>
            <w:tcBorders>
              <w:top w:val="nil"/>
              <w:left w:val="nil"/>
              <w:bottom w:val="nil"/>
              <w:right w:val="nil"/>
            </w:tcBorders>
          </w:tcPr>
          <w:p w14:paraId="40BF9D51">
            <w:pPr>
              <w:spacing w:line="360" w:lineRule="auto"/>
              <w:jc w:val="left"/>
              <w:rPr>
                <w:rFonts w:ascii="Times New Roman" w:hAnsi="Times New Roman" w:cs="Times New Roman"/>
              </w:rPr>
            </w:pPr>
            <w:r>
              <w:rPr>
                <w:rFonts w:ascii="Times New Roman" w:hAnsi="Times New Roman" w:cs="Times New Roman"/>
              </w:rPr>
              <w:t>35.09 (11.99)</w:t>
            </w:r>
          </w:p>
        </w:tc>
      </w:tr>
      <w:tr w14:paraId="19F17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85" w:type="dxa"/>
            <w:tcBorders>
              <w:top w:val="nil"/>
              <w:left w:val="nil"/>
              <w:bottom w:val="nil"/>
              <w:right w:val="nil"/>
            </w:tcBorders>
          </w:tcPr>
          <w:p w14:paraId="2CB9A40E">
            <w:pPr>
              <w:spacing w:line="360" w:lineRule="auto"/>
              <w:jc w:val="left"/>
              <w:rPr>
                <w:rFonts w:ascii="Times New Roman" w:hAnsi="Times New Roman" w:cs="Times New Roman"/>
              </w:rPr>
            </w:pPr>
            <w:r>
              <w:rPr>
                <w:rFonts w:ascii="Times New Roman" w:hAnsi="Times New Roman" w:cs="Times New Roman"/>
              </w:rPr>
              <w:t>Height (m; mean, SD)</w:t>
            </w:r>
          </w:p>
        </w:tc>
        <w:tc>
          <w:tcPr>
            <w:tcW w:w="1843" w:type="dxa"/>
            <w:tcBorders>
              <w:top w:val="nil"/>
              <w:left w:val="nil"/>
              <w:bottom w:val="nil"/>
              <w:right w:val="nil"/>
            </w:tcBorders>
          </w:tcPr>
          <w:p w14:paraId="2260461C">
            <w:pPr>
              <w:spacing w:line="360" w:lineRule="auto"/>
              <w:jc w:val="left"/>
              <w:rPr>
                <w:rFonts w:ascii="Times New Roman" w:hAnsi="Times New Roman" w:cs="Times New Roman"/>
              </w:rPr>
            </w:pPr>
            <w:r>
              <w:rPr>
                <w:rFonts w:ascii="Times New Roman" w:hAnsi="Times New Roman" w:cs="Times New Roman"/>
              </w:rPr>
              <w:t>1.66 (0.09)</w:t>
            </w:r>
          </w:p>
        </w:tc>
        <w:tc>
          <w:tcPr>
            <w:tcW w:w="1843" w:type="dxa"/>
            <w:tcBorders>
              <w:top w:val="nil"/>
              <w:left w:val="nil"/>
              <w:bottom w:val="nil"/>
              <w:right w:val="nil"/>
            </w:tcBorders>
          </w:tcPr>
          <w:p w14:paraId="16B27480">
            <w:pPr>
              <w:spacing w:line="360" w:lineRule="auto"/>
              <w:jc w:val="left"/>
              <w:rPr>
                <w:rFonts w:ascii="Times New Roman" w:hAnsi="Times New Roman" w:cs="Times New Roman"/>
              </w:rPr>
            </w:pPr>
            <w:r>
              <w:rPr>
                <w:rFonts w:ascii="Times New Roman" w:hAnsi="Times New Roman" w:cs="Times New Roman"/>
              </w:rPr>
              <w:t>1.73 (0.06)</w:t>
            </w:r>
          </w:p>
        </w:tc>
        <w:tc>
          <w:tcPr>
            <w:tcW w:w="1751" w:type="dxa"/>
            <w:tcBorders>
              <w:top w:val="nil"/>
              <w:left w:val="nil"/>
              <w:bottom w:val="nil"/>
              <w:right w:val="nil"/>
            </w:tcBorders>
          </w:tcPr>
          <w:p w14:paraId="703C0D52">
            <w:pPr>
              <w:spacing w:line="360" w:lineRule="auto"/>
              <w:jc w:val="left"/>
              <w:rPr>
                <w:rFonts w:ascii="Times New Roman" w:hAnsi="Times New Roman" w:cs="Times New Roman"/>
              </w:rPr>
            </w:pPr>
            <w:r>
              <w:rPr>
                <w:rFonts w:ascii="Times New Roman" w:hAnsi="Times New Roman" w:cs="Times New Roman"/>
              </w:rPr>
              <w:t>1.61 (0.06)</w:t>
            </w:r>
          </w:p>
        </w:tc>
      </w:tr>
      <w:tr w14:paraId="602B2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Borders>
              <w:top w:val="nil"/>
              <w:left w:val="nil"/>
              <w:bottom w:val="nil"/>
              <w:right w:val="nil"/>
            </w:tcBorders>
          </w:tcPr>
          <w:p w14:paraId="02383119">
            <w:pPr>
              <w:spacing w:line="360" w:lineRule="auto"/>
              <w:jc w:val="left"/>
              <w:rPr>
                <w:rFonts w:ascii="Times New Roman" w:hAnsi="Times New Roman" w:cs="Times New Roman"/>
              </w:rPr>
            </w:pPr>
            <w:r>
              <w:rPr>
                <w:rFonts w:ascii="Times New Roman" w:hAnsi="Times New Roman" w:cs="Times New Roman"/>
              </w:rPr>
              <w:t>Weight (kg; mean, SD)</w:t>
            </w:r>
          </w:p>
        </w:tc>
        <w:tc>
          <w:tcPr>
            <w:tcW w:w="1843" w:type="dxa"/>
            <w:tcBorders>
              <w:top w:val="nil"/>
              <w:left w:val="nil"/>
              <w:bottom w:val="nil"/>
              <w:right w:val="nil"/>
            </w:tcBorders>
          </w:tcPr>
          <w:p w14:paraId="0087937B">
            <w:pPr>
              <w:spacing w:line="360" w:lineRule="auto"/>
              <w:jc w:val="left"/>
              <w:rPr>
                <w:rFonts w:ascii="Times New Roman" w:hAnsi="Times New Roman" w:cs="Times New Roman"/>
              </w:rPr>
            </w:pPr>
            <w:r>
              <w:rPr>
                <w:rFonts w:ascii="Times New Roman" w:hAnsi="Times New Roman" w:cs="Times New Roman"/>
              </w:rPr>
              <w:t>63.65 (12.06)</w:t>
            </w:r>
          </w:p>
        </w:tc>
        <w:tc>
          <w:tcPr>
            <w:tcW w:w="1843" w:type="dxa"/>
            <w:tcBorders>
              <w:top w:val="nil"/>
              <w:left w:val="nil"/>
              <w:bottom w:val="nil"/>
              <w:right w:val="nil"/>
            </w:tcBorders>
          </w:tcPr>
          <w:p w14:paraId="75C0D96F">
            <w:pPr>
              <w:spacing w:line="360" w:lineRule="auto"/>
              <w:jc w:val="left"/>
              <w:rPr>
                <w:rFonts w:ascii="Times New Roman" w:hAnsi="Times New Roman" w:cs="Times New Roman"/>
              </w:rPr>
            </w:pPr>
            <w:r>
              <w:rPr>
                <w:rFonts w:ascii="Times New Roman" w:hAnsi="Times New Roman" w:cs="Times New Roman"/>
              </w:rPr>
              <w:t>71.57 (10.52)</w:t>
            </w:r>
          </w:p>
        </w:tc>
        <w:tc>
          <w:tcPr>
            <w:tcW w:w="1751" w:type="dxa"/>
            <w:tcBorders>
              <w:top w:val="nil"/>
              <w:left w:val="nil"/>
              <w:bottom w:val="nil"/>
              <w:right w:val="nil"/>
            </w:tcBorders>
          </w:tcPr>
          <w:p w14:paraId="0424C674">
            <w:pPr>
              <w:spacing w:line="360" w:lineRule="auto"/>
              <w:jc w:val="left"/>
              <w:rPr>
                <w:rFonts w:ascii="Times New Roman" w:hAnsi="Times New Roman" w:cs="Times New Roman"/>
              </w:rPr>
            </w:pPr>
            <w:r>
              <w:rPr>
                <w:rFonts w:ascii="Times New Roman" w:hAnsi="Times New Roman" w:cs="Times New Roman"/>
              </w:rPr>
              <w:t>58.24 (9.83)</w:t>
            </w:r>
          </w:p>
        </w:tc>
      </w:tr>
      <w:tr w14:paraId="78489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Borders>
              <w:top w:val="nil"/>
              <w:left w:val="nil"/>
              <w:bottom w:val="nil"/>
              <w:right w:val="nil"/>
            </w:tcBorders>
          </w:tcPr>
          <w:p w14:paraId="12EC2CE2">
            <w:pPr>
              <w:spacing w:line="360" w:lineRule="auto"/>
              <w:jc w:val="left"/>
              <w:rPr>
                <w:rFonts w:ascii="Times New Roman" w:hAnsi="Times New Roman" w:cs="Times New Roman"/>
              </w:rPr>
            </w:pPr>
            <w:r>
              <w:rPr>
                <w:rFonts w:ascii="Times New Roman" w:hAnsi="Times New Roman" w:cs="Times New Roman"/>
              </w:rPr>
              <w:t>BMI (kg/m</w:t>
            </w:r>
            <w:r>
              <w:rPr>
                <w:rFonts w:ascii="Times New Roman" w:hAnsi="Times New Roman" w:cs="Times New Roman"/>
                <w:vertAlign w:val="superscript"/>
              </w:rPr>
              <w:t>2</w:t>
            </w:r>
            <w:r>
              <w:rPr>
                <w:rFonts w:ascii="Times New Roman" w:hAnsi="Times New Roman" w:cs="Times New Roman"/>
              </w:rPr>
              <w:t>;mean, SD)</w:t>
            </w:r>
          </w:p>
        </w:tc>
        <w:tc>
          <w:tcPr>
            <w:tcW w:w="1843" w:type="dxa"/>
            <w:tcBorders>
              <w:top w:val="nil"/>
              <w:left w:val="nil"/>
              <w:bottom w:val="nil"/>
              <w:right w:val="nil"/>
            </w:tcBorders>
          </w:tcPr>
          <w:p w14:paraId="1271A7A8">
            <w:pPr>
              <w:spacing w:line="360" w:lineRule="auto"/>
              <w:jc w:val="left"/>
              <w:rPr>
                <w:rFonts w:ascii="Times New Roman" w:hAnsi="Times New Roman" w:cs="Times New Roman"/>
              </w:rPr>
            </w:pPr>
            <w:r>
              <w:rPr>
                <w:rFonts w:ascii="Times New Roman" w:hAnsi="Times New Roman" w:cs="Times New Roman"/>
              </w:rPr>
              <w:t>23.07 (3.47)</w:t>
            </w:r>
          </w:p>
        </w:tc>
        <w:tc>
          <w:tcPr>
            <w:tcW w:w="1843" w:type="dxa"/>
            <w:tcBorders>
              <w:top w:val="nil"/>
              <w:left w:val="nil"/>
              <w:bottom w:val="nil"/>
              <w:right w:val="nil"/>
            </w:tcBorders>
          </w:tcPr>
          <w:p w14:paraId="6C1A619E">
            <w:pPr>
              <w:spacing w:line="360" w:lineRule="auto"/>
              <w:jc w:val="left"/>
              <w:rPr>
                <w:rFonts w:ascii="Times New Roman" w:hAnsi="Times New Roman" w:cs="Times New Roman"/>
              </w:rPr>
            </w:pPr>
            <w:r>
              <w:rPr>
                <w:rFonts w:ascii="Times New Roman" w:hAnsi="Times New Roman" w:cs="Times New Roman"/>
              </w:rPr>
              <w:t>23.79 (3.13)</w:t>
            </w:r>
          </w:p>
        </w:tc>
        <w:tc>
          <w:tcPr>
            <w:tcW w:w="1751" w:type="dxa"/>
            <w:tcBorders>
              <w:top w:val="nil"/>
              <w:left w:val="nil"/>
              <w:bottom w:val="nil"/>
              <w:right w:val="nil"/>
            </w:tcBorders>
          </w:tcPr>
          <w:p w14:paraId="3E1B60F2">
            <w:pPr>
              <w:spacing w:line="360" w:lineRule="auto"/>
              <w:jc w:val="left"/>
              <w:rPr>
                <w:rFonts w:ascii="Times New Roman" w:hAnsi="Times New Roman" w:cs="Times New Roman"/>
              </w:rPr>
            </w:pPr>
            <w:r>
              <w:rPr>
                <w:rFonts w:ascii="Times New Roman" w:hAnsi="Times New Roman" w:cs="Times New Roman"/>
              </w:rPr>
              <w:t>22.56 (3.61)</w:t>
            </w:r>
          </w:p>
        </w:tc>
      </w:tr>
      <w:tr w14:paraId="1F4FC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Borders>
              <w:top w:val="nil"/>
              <w:left w:val="nil"/>
              <w:bottom w:val="nil"/>
              <w:right w:val="nil"/>
            </w:tcBorders>
          </w:tcPr>
          <w:p w14:paraId="4397D8CA">
            <w:pPr>
              <w:spacing w:line="360" w:lineRule="auto"/>
              <w:jc w:val="left"/>
              <w:rPr>
                <w:rFonts w:ascii="Times New Roman" w:hAnsi="Times New Roman" w:cs="Times New Roman"/>
              </w:rPr>
            </w:pPr>
            <w:r>
              <w:rPr>
                <w:rFonts w:ascii="Times New Roman" w:hAnsi="Times New Roman" w:cs="Times New Roman"/>
              </w:rPr>
              <w:t>Kidney volume (mL, mean, SD)</w:t>
            </w:r>
          </w:p>
        </w:tc>
        <w:tc>
          <w:tcPr>
            <w:tcW w:w="1843" w:type="dxa"/>
            <w:tcBorders>
              <w:top w:val="nil"/>
              <w:left w:val="nil"/>
              <w:bottom w:val="nil"/>
              <w:right w:val="nil"/>
            </w:tcBorders>
          </w:tcPr>
          <w:p w14:paraId="48E769EB">
            <w:pPr>
              <w:spacing w:line="360" w:lineRule="auto"/>
              <w:jc w:val="left"/>
              <w:rPr>
                <w:rFonts w:ascii="Times New Roman" w:hAnsi="Times New Roman" w:cs="Times New Roman"/>
              </w:rPr>
            </w:pPr>
            <w:r>
              <w:rPr>
                <w:rFonts w:ascii="Times New Roman" w:hAnsi="Times New Roman" w:cs="Times New Roman"/>
              </w:rPr>
              <w:t>282.92 (50.00)</w:t>
            </w:r>
          </w:p>
        </w:tc>
        <w:tc>
          <w:tcPr>
            <w:tcW w:w="1843" w:type="dxa"/>
            <w:tcBorders>
              <w:top w:val="nil"/>
              <w:left w:val="nil"/>
              <w:bottom w:val="nil"/>
              <w:right w:val="nil"/>
            </w:tcBorders>
          </w:tcPr>
          <w:p w14:paraId="72A65ED6">
            <w:pPr>
              <w:spacing w:line="360" w:lineRule="auto"/>
              <w:jc w:val="left"/>
              <w:rPr>
                <w:rFonts w:ascii="Times New Roman" w:hAnsi="Times New Roman" w:cs="Times New Roman"/>
              </w:rPr>
            </w:pPr>
            <w:r>
              <w:rPr>
                <w:rFonts w:ascii="Times New Roman" w:hAnsi="Times New Roman" w:cs="Times New Roman"/>
              </w:rPr>
              <w:t>310.05 (47.44)</w:t>
            </w:r>
          </w:p>
        </w:tc>
        <w:tc>
          <w:tcPr>
            <w:tcW w:w="1751" w:type="dxa"/>
            <w:tcBorders>
              <w:top w:val="nil"/>
              <w:left w:val="nil"/>
              <w:bottom w:val="nil"/>
              <w:right w:val="nil"/>
            </w:tcBorders>
          </w:tcPr>
          <w:p w14:paraId="7C5E51CB">
            <w:pPr>
              <w:spacing w:line="360" w:lineRule="auto"/>
              <w:jc w:val="left"/>
              <w:rPr>
                <w:rFonts w:ascii="Times New Roman" w:hAnsi="Times New Roman" w:cs="Times New Roman"/>
              </w:rPr>
            </w:pPr>
            <w:r>
              <w:rPr>
                <w:rFonts w:ascii="Times New Roman" w:hAnsi="Times New Roman" w:cs="Times New Roman"/>
              </w:rPr>
              <w:t>263.97 (42.41)</w:t>
            </w:r>
          </w:p>
        </w:tc>
      </w:tr>
      <w:tr w14:paraId="5EE91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Borders>
              <w:top w:val="nil"/>
              <w:left w:val="nil"/>
              <w:bottom w:val="nil"/>
              <w:right w:val="nil"/>
            </w:tcBorders>
          </w:tcPr>
          <w:p w14:paraId="7FA41C54">
            <w:pPr>
              <w:spacing w:line="360" w:lineRule="auto"/>
              <w:jc w:val="left"/>
              <w:rPr>
                <w:rFonts w:ascii="Times New Roman" w:hAnsi="Times New Roman" w:cs="Times New Roman"/>
              </w:rPr>
            </w:pPr>
            <w:r>
              <w:rPr>
                <w:rFonts w:ascii="Times New Roman" w:hAnsi="Times New Roman" w:cs="Times New Roman"/>
              </w:rPr>
              <w:t>Liver volume (mL, mean, SD)</w:t>
            </w:r>
          </w:p>
        </w:tc>
        <w:tc>
          <w:tcPr>
            <w:tcW w:w="1843" w:type="dxa"/>
            <w:tcBorders>
              <w:top w:val="nil"/>
              <w:left w:val="nil"/>
              <w:bottom w:val="nil"/>
              <w:right w:val="nil"/>
            </w:tcBorders>
          </w:tcPr>
          <w:p w14:paraId="3936524D">
            <w:pPr>
              <w:spacing w:line="360" w:lineRule="auto"/>
              <w:jc w:val="left"/>
              <w:rPr>
                <w:rFonts w:ascii="Times New Roman" w:hAnsi="Times New Roman" w:cs="Times New Roman"/>
              </w:rPr>
            </w:pPr>
            <w:r>
              <w:rPr>
                <w:rFonts w:ascii="Times New Roman" w:hAnsi="Times New Roman" w:cs="Times New Roman"/>
              </w:rPr>
              <w:t>1243.27 (279.96)</w:t>
            </w:r>
          </w:p>
        </w:tc>
        <w:tc>
          <w:tcPr>
            <w:tcW w:w="1843" w:type="dxa"/>
            <w:tcBorders>
              <w:top w:val="nil"/>
              <w:left w:val="nil"/>
              <w:bottom w:val="nil"/>
              <w:right w:val="nil"/>
            </w:tcBorders>
          </w:tcPr>
          <w:p w14:paraId="47482B98">
            <w:pPr>
              <w:spacing w:line="360" w:lineRule="auto"/>
              <w:jc w:val="left"/>
              <w:rPr>
                <w:rFonts w:ascii="Times New Roman" w:hAnsi="Times New Roman" w:cs="Times New Roman"/>
              </w:rPr>
            </w:pPr>
            <w:r>
              <w:rPr>
                <w:rFonts w:ascii="Times New Roman" w:hAnsi="Times New Roman" w:cs="Times New Roman"/>
              </w:rPr>
              <w:t>1402.82 (262.00)</w:t>
            </w:r>
          </w:p>
        </w:tc>
        <w:tc>
          <w:tcPr>
            <w:tcW w:w="1751" w:type="dxa"/>
            <w:tcBorders>
              <w:top w:val="nil"/>
              <w:left w:val="nil"/>
              <w:bottom w:val="nil"/>
              <w:right w:val="nil"/>
            </w:tcBorders>
          </w:tcPr>
          <w:p w14:paraId="7ECC9911">
            <w:pPr>
              <w:spacing w:line="360" w:lineRule="auto"/>
              <w:jc w:val="left"/>
              <w:rPr>
                <w:rFonts w:ascii="Times New Roman" w:hAnsi="Times New Roman" w:cs="Times New Roman"/>
              </w:rPr>
            </w:pPr>
            <w:r>
              <w:rPr>
                <w:rFonts w:ascii="Times New Roman" w:hAnsi="Times New Roman" w:cs="Times New Roman"/>
              </w:rPr>
              <w:t>1131.25 (234.43)</w:t>
            </w:r>
          </w:p>
        </w:tc>
      </w:tr>
      <w:tr w14:paraId="1BBD0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Borders>
              <w:top w:val="nil"/>
              <w:left w:val="nil"/>
              <w:bottom w:val="nil"/>
              <w:right w:val="nil"/>
            </w:tcBorders>
          </w:tcPr>
          <w:p w14:paraId="6222837E">
            <w:pPr>
              <w:spacing w:line="360" w:lineRule="auto"/>
              <w:jc w:val="left"/>
              <w:rPr>
                <w:rFonts w:ascii="Times New Roman" w:hAnsi="Times New Roman" w:cs="Times New Roman"/>
              </w:rPr>
            </w:pPr>
            <w:r>
              <w:rPr>
                <w:rFonts w:ascii="Times New Roman" w:hAnsi="Times New Roman" w:cs="Times New Roman"/>
              </w:rPr>
              <w:t>Pancreas volume (mL, mean, SD)</w:t>
            </w:r>
          </w:p>
        </w:tc>
        <w:tc>
          <w:tcPr>
            <w:tcW w:w="1843" w:type="dxa"/>
            <w:tcBorders>
              <w:top w:val="nil"/>
              <w:left w:val="nil"/>
              <w:bottom w:val="nil"/>
              <w:right w:val="nil"/>
            </w:tcBorders>
          </w:tcPr>
          <w:p w14:paraId="556763EB">
            <w:pPr>
              <w:spacing w:line="360" w:lineRule="auto"/>
              <w:jc w:val="left"/>
              <w:rPr>
                <w:rFonts w:ascii="Times New Roman" w:hAnsi="Times New Roman" w:cs="Times New Roman"/>
              </w:rPr>
            </w:pPr>
            <w:r>
              <w:rPr>
                <w:rFonts w:ascii="Times New Roman" w:hAnsi="Times New Roman" w:cs="Times New Roman"/>
              </w:rPr>
              <w:t>62.91 (16.97)</w:t>
            </w:r>
          </w:p>
        </w:tc>
        <w:tc>
          <w:tcPr>
            <w:tcW w:w="1843" w:type="dxa"/>
            <w:tcBorders>
              <w:top w:val="nil"/>
              <w:left w:val="nil"/>
              <w:bottom w:val="nil"/>
              <w:right w:val="nil"/>
            </w:tcBorders>
          </w:tcPr>
          <w:p w14:paraId="2D3861F2">
            <w:pPr>
              <w:spacing w:line="360" w:lineRule="auto"/>
              <w:jc w:val="left"/>
              <w:rPr>
                <w:rFonts w:ascii="Times New Roman" w:hAnsi="Times New Roman" w:cs="Times New Roman"/>
              </w:rPr>
            </w:pPr>
            <w:r>
              <w:rPr>
                <w:rFonts w:ascii="Times New Roman" w:hAnsi="Times New Roman" w:cs="Times New Roman"/>
              </w:rPr>
              <w:t>70.11 (17.04)</w:t>
            </w:r>
          </w:p>
        </w:tc>
        <w:tc>
          <w:tcPr>
            <w:tcW w:w="1751" w:type="dxa"/>
            <w:tcBorders>
              <w:top w:val="nil"/>
              <w:left w:val="nil"/>
              <w:bottom w:val="nil"/>
              <w:right w:val="nil"/>
            </w:tcBorders>
          </w:tcPr>
          <w:p w14:paraId="5493A5E3">
            <w:pPr>
              <w:spacing w:line="360" w:lineRule="auto"/>
              <w:jc w:val="left"/>
              <w:rPr>
                <w:rFonts w:ascii="Times New Roman" w:hAnsi="Times New Roman" w:cs="Times New Roman"/>
              </w:rPr>
            </w:pPr>
            <w:r>
              <w:rPr>
                <w:rFonts w:ascii="Times New Roman" w:hAnsi="Times New Roman" w:cs="Times New Roman"/>
              </w:rPr>
              <w:t>57.83 (14.97)</w:t>
            </w:r>
          </w:p>
        </w:tc>
      </w:tr>
      <w:tr w14:paraId="734CA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Borders>
              <w:top w:val="nil"/>
              <w:left w:val="nil"/>
              <w:bottom w:val="nil"/>
              <w:right w:val="nil"/>
            </w:tcBorders>
          </w:tcPr>
          <w:p w14:paraId="645E7A50">
            <w:pPr>
              <w:spacing w:line="360" w:lineRule="auto"/>
              <w:jc w:val="left"/>
              <w:rPr>
                <w:rFonts w:ascii="Times New Roman" w:hAnsi="Times New Roman" w:cs="Times New Roman"/>
              </w:rPr>
            </w:pPr>
            <w:r>
              <w:rPr>
                <w:rFonts w:ascii="Times New Roman" w:hAnsi="Times New Roman" w:cs="Times New Roman"/>
              </w:rPr>
              <w:t>Spleen volume (mL, mean, SD)</w:t>
            </w:r>
          </w:p>
        </w:tc>
        <w:tc>
          <w:tcPr>
            <w:tcW w:w="1843" w:type="dxa"/>
            <w:tcBorders>
              <w:top w:val="nil"/>
              <w:left w:val="nil"/>
              <w:bottom w:val="nil"/>
              <w:right w:val="nil"/>
            </w:tcBorders>
          </w:tcPr>
          <w:p w14:paraId="26372327">
            <w:pPr>
              <w:spacing w:line="360" w:lineRule="auto"/>
              <w:jc w:val="left"/>
              <w:rPr>
                <w:rFonts w:ascii="Times New Roman" w:hAnsi="Times New Roman" w:cs="Times New Roman"/>
              </w:rPr>
            </w:pPr>
            <w:r>
              <w:rPr>
                <w:rFonts w:ascii="Times New Roman" w:hAnsi="Times New Roman" w:cs="Times New Roman"/>
              </w:rPr>
              <w:t>195.26 (73.32)</w:t>
            </w:r>
          </w:p>
        </w:tc>
        <w:tc>
          <w:tcPr>
            <w:tcW w:w="1843" w:type="dxa"/>
            <w:tcBorders>
              <w:top w:val="nil"/>
              <w:left w:val="nil"/>
              <w:bottom w:val="nil"/>
              <w:right w:val="nil"/>
            </w:tcBorders>
          </w:tcPr>
          <w:p w14:paraId="3F0C8DDD">
            <w:pPr>
              <w:spacing w:line="360" w:lineRule="auto"/>
              <w:jc w:val="left"/>
              <w:rPr>
                <w:rFonts w:ascii="Times New Roman" w:hAnsi="Times New Roman" w:cs="Times New Roman"/>
              </w:rPr>
            </w:pPr>
            <w:r>
              <w:rPr>
                <w:rFonts w:ascii="Times New Roman" w:hAnsi="Times New Roman" w:cs="Times New Roman"/>
              </w:rPr>
              <w:t>230.73 (78.73)</w:t>
            </w:r>
          </w:p>
        </w:tc>
        <w:tc>
          <w:tcPr>
            <w:tcW w:w="1751" w:type="dxa"/>
            <w:tcBorders>
              <w:top w:val="nil"/>
              <w:left w:val="nil"/>
              <w:bottom w:val="nil"/>
              <w:right w:val="nil"/>
            </w:tcBorders>
          </w:tcPr>
          <w:p w14:paraId="799AB95F">
            <w:pPr>
              <w:spacing w:line="360" w:lineRule="auto"/>
              <w:jc w:val="left"/>
              <w:rPr>
                <w:rFonts w:ascii="Times New Roman" w:hAnsi="Times New Roman" w:cs="Times New Roman"/>
              </w:rPr>
            </w:pPr>
            <w:r>
              <w:rPr>
                <w:rFonts w:ascii="Times New Roman" w:hAnsi="Times New Roman" w:cs="Times New Roman"/>
              </w:rPr>
              <w:t>170.39 (57.56)</w:t>
            </w:r>
          </w:p>
        </w:tc>
      </w:tr>
      <w:tr w14:paraId="18D7C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Borders>
              <w:top w:val="nil"/>
              <w:left w:val="nil"/>
              <w:bottom w:val="nil"/>
              <w:right w:val="nil"/>
            </w:tcBorders>
          </w:tcPr>
          <w:p w14:paraId="2137A98D">
            <w:pPr>
              <w:spacing w:line="360" w:lineRule="auto"/>
              <w:jc w:val="left"/>
              <w:rPr>
                <w:rFonts w:ascii="Times New Roman" w:hAnsi="Times New Roman" w:cs="Times New Roman"/>
              </w:rPr>
            </w:pPr>
            <w:r>
              <w:rPr>
                <w:rFonts w:ascii="Times New Roman" w:hAnsi="Times New Roman" w:cs="Times New Roman"/>
              </w:rPr>
              <w:t>EDLV volume (mL, mean, SD)</w:t>
            </w:r>
          </w:p>
        </w:tc>
        <w:tc>
          <w:tcPr>
            <w:tcW w:w="1843" w:type="dxa"/>
            <w:tcBorders>
              <w:top w:val="nil"/>
              <w:left w:val="nil"/>
              <w:bottom w:val="nil"/>
              <w:right w:val="nil"/>
            </w:tcBorders>
          </w:tcPr>
          <w:p w14:paraId="5A19D6DE">
            <w:pPr>
              <w:spacing w:line="360" w:lineRule="auto"/>
              <w:jc w:val="left"/>
              <w:rPr>
                <w:rFonts w:ascii="Times New Roman" w:hAnsi="Times New Roman" w:cs="Times New Roman"/>
              </w:rPr>
            </w:pPr>
            <w:r>
              <w:rPr>
                <w:rFonts w:ascii="Times New Roman" w:hAnsi="Times New Roman" w:cs="Times New Roman"/>
              </w:rPr>
              <w:t>135.01 (32.94)</w:t>
            </w:r>
          </w:p>
        </w:tc>
        <w:tc>
          <w:tcPr>
            <w:tcW w:w="1843" w:type="dxa"/>
            <w:tcBorders>
              <w:top w:val="nil"/>
              <w:left w:val="nil"/>
              <w:bottom w:val="nil"/>
              <w:right w:val="nil"/>
            </w:tcBorders>
          </w:tcPr>
          <w:p w14:paraId="7A9FC2D8">
            <w:pPr>
              <w:spacing w:line="360" w:lineRule="auto"/>
              <w:jc w:val="left"/>
              <w:rPr>
                <w:rFonts w:ascii="Times New Roman" w:hAnsi="Times New Roman" w:cs="Times New Roman"/>
              </w:rPr>
            </w:pPr>
            <w:r>
              <w:rPr>
                <w:rFonts w:ascii="Times New Roman" w:hAnsi="Times New Roman" w:cs="Times New Roman"/>
              </w:rPr>
              <w:t>153.76 (35.91)</w:t>
            </w:r>
          </w:p>
        </w:tc>
        <w:tc>
          <w:tcPr>
            <w:tcW w:w="1751" w:type="dxa"/>
            <w:tcBorders>
              <w:top w:val="nil"/>
              <w:left w:val="nil"/>
              <w:bottom w:val="nil"/>
              <w:right w:val="nil"/>
            </w:tcBorders>
          </w:tcPr>
          <w:p w14:paraId="4E17E3CD">
            <w:pPr>
              <w:spacing w:line="360" w:lineRule="auto"/>
              <w:jc w:val="left"/>
              <w:rPr>
                <w:rFonts w:ascii="Times New Roman" w:hAnsi="Times New Roman" w:cs="Times New Roman"/>
              </w:rPr>
            </w:pPr>
            <w:r>
              <w:rPr>
                <w:rFonts w:ascii="Times New Roman" w:hAnsi="Times New Roman" w:cs="Times New Roman"/>
              </w:rPr>
              <w:t>121.91 (22.85)</w:t>
            </w:r>
          </w:p>
        </w:tc>
      </w:tr>
      <w:tr w14:paraId="1CA50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Borders>
              <w:top w:val="nil"/>
              <w:left w:val="nil"/>
              <w:bottom w:val="nil"/>
              <w:right w:val="nil"/>
            </w:tcBorders>
          </w:tcPr>
          <w:p w14:paraId="777BA346">
            <w:pPr>
              <w:spacing w:line="360" w:lineRule="auto"/>
              <w:jc w:val="left"/>
              <w:rPr>
                <w:rFonts w:ascii="Times New Roman" w:hAnsi="Times New Roman" w:cs="Times New Roman"/>
              </w:rPr>
            </w:pPr>
            <w:r>
              <w:rPr>
                <w:rFonts w:ascii="Times New Roman" w:hAnsi="Times New Roman" w:cs="Times New Roman"/>
              </w:rPr>
              <w:t>ESLV volume (mL, mean, SD)</w:t>
            </w:r>
          </w:p>
        </w:tc>
        <w:tc>
          <w:tcPr>
            <w:tcW w:w="1843" w:type="dxa"/>
            <w:tcBorders>
              <w:top w:val="nil"/>
              <w:left w:val="nil"/>
              <w:bottom w:val="nil"/>
              <w:right w:val="nil"/>
            </w:tcBorders>
          </w:tcPr>
          <w:p w14:paraId="61781EE4">
            <w:pPr>
              <w:spacing w:line="360" w:lineRule="auto"/>
              <w:jc w:val="left"/>
              <w:rPr>
                <w:rFonts w:ascii="Times New Roman" w:hAnsi="Times New Roman" w:cs="Times New Roman"/>
              </w:rPr>
            </w:pPr>
            <w:r>
              <w:rPr>
                <w:rFonts w:ascii="Times New Roman" w:hAnsi="Times New Roman" w:cs="Times New Roman"/>
              </w:rPr>
              <w:t>53.21 (18.73)</w:t>
            </w:r>
          </w:p>
        </w:tc>
        <w:tc>
          <w:tcPr>
            <w:tcW w:w="1843" w:type="dxa"/>
            <w:tcBorders>
              <w:top w:val="nil"/>
              <w:left w:val="nil"/>
              <w:bottom w:val="nil"/>
              <w:right w:val="nil"/>
            </w:tcBorders>
          </w:tcPr>
          <w:p w14:paraId="4203A4F6">
            <w:pPr>
              <w:spacing w:line="360" w:lineRule="auto"/>
              <w:jc w:val="left"/>
              <w:rPr>
                <w:rFonts w:ascii="Times New Roman" w:hAnsi="Times New Roman" w:cs="Times New Roman"/>
              </w:rPr>
            </w:pPr>
            <w:r>
              <w:rPr>
                <w:rFonts w:ascii="Times New Roman" w:hAnsi="Times New Roman" w:cs="Times New Roman"/>
              </w:rPr>
              <w:t>60.77 (21.18)</w:t>
            </w:r>
          </w:p>
        </w:tc>
        <w:tc>
          <w:tcPr>
            <w:tcW w:w="1751" w:type="dxa"/>
            <w:tcBorders>
              <w:top w:val="nil"/>
              <w:left w:val="nil"/>
              <w:bottom w:val="nil"/>
              <w:right w:val="nil"/>
            </w:tcBorders>
          </w:tcPr>
          <w:p w14:paraId="7E31127D">
            <w:pPr>
              <w:spacing w:line="360" w:lineRule="auto"/>
              <w:jc w:val="left"/>
              <w:rPr>
                <w:rFonts w:ascii="Times New Roman" w:hAnsi="Times New Roman" w:cs="Times New Roman"/>
              </w:rPr>
            </w:pPr>
            <w:r>
              <w:rPr>
                <w:rFonts w:ascii="Times New Roman" w:hAnsi="Times New Roman" w:cs="Times New Roman"/>
              </w:rPr>
              <w:t>47.92 (14.64)</w:t>
            </w:r>
          </w:p>
        </w:tc>
      </w:tr>
      <w:tr w14:paraId="3F692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Borders>
              <w:top w:val="nil"/>
              <w:left w:val="nil"/>
              <w:bottom w:val="nil"/>
              <w:right w:val="nil"/>
            </w:tcBorders>
          </w:tcPr>
          <w:p w14:paraId="6C5C0BA9">
            <w:pPr>
              <w:spacing w:line="360" w:lineRule="auto"/>
              <w:jc w:val="left"/>
              <w:rPr>
                <w:rFonts w:ascii="Times New Roman" w:hAnsi="Times New Roman" w:cs="Times New Roman"/>
              </w:rPr>
            </w:pPr>
            <w:r>
              <w:rPr>
                <w:rFonts w:ascii="Times New Roman" w:hAnsi="Times New Roman" w:cs="Times New Roman"/>
              </w:rPr>
              <w:t>EDRV volume (mL, mean, SD)</w:t>
            </w:r>
          </w:p>
        </w:tc>
        <w:tc>
          <w:tcPr>
            <w:tcW w:w="1843" w:type="dxa"/>
            <w:tcBorders>
              <w:top w:val="nil"/>
              <w:left w:val="nil"/>
              <w:bottom w:val="nil"/>
              <w:right w:val="nil"/>
            </w:tcBorders>
          </w:tcPr>
          <w:p w14:paraId="51EA913D">
            <w:pPr>
              <w:spacing w:line="360" w:lineRule="auto"/>
              <w:jc w:val="left"/>
              <w:rPr>
                <w:rFonts w:ascii="Times New Roman" w:hAnsi="Times New Roman" w:cs="Times New Roman"/>
              </w:rPr>
            </w:pPr>
            <w:r>
              <w:rPr>
                <w:rFonts w:ascii="Times New Roman" w:hAnsi="Times New Roman" w:cs="Times New Roman"/>
              </w:rPr>
              <w:t>142.23 (40.30)</w:t>
            </w:r>
          </w:p>
        </w:tc>
        <w:tc>
          <w:tcPr>
            <w:tcW w:w="1843" w:type="dxa"/>
            <w:tcBorders>
              <w:top w:val="nil"/>
              <w:left w:val="nil"/>
              <w:bottom w:val="nil"/>
              <w:right w:val="nil"/>
            </w:tcBorders>
          </w:tcPr>
          <w:p w14:paraId="5B523BE1">
            <w:pPr>
              <w:spacing w:line="360" w:lineRule="auto"/>
              <w:jc w:val="left"/>
              <w:rPr>
                <w:rFonts w:ascii="Times New Roman" w:hAnsi="Times New Roman" w:cs="Times New Roman"/>
              </w:rPr>
            </w:pPr>
            <w:r>
              <w:rPr>
                <w:rFonts w:ascii="Times New Roman" w:hAnsi="Times New Roman" w:cs="Times New Roman"/>
              </w:rPr>
              <w:t>165.21 (43.99)</w:t>
            </w:r>
          </w:p>
        </w:tc>
        <w:tc>
          <w:tcPr>
            <w:tcW w:w="1751" w:type="dxa"/>
            <w:tcBorders>
              <w:top w:val="nil"/>
              <w:left w:val="nil"/>
              <w:bottom w:val="nil"/>
              <w:right w:val="nil"/>
            </w:tcBorders>
          </w:tcPr>
          <w:p w14:paraId="22959125">
            <w:pPr>
              <w:spacing w:line="360" w:lineRule="auto"/>
              <w:jc w:val="left"/>
              <w:rPr>
                <w:rFonts w:ascii="Times New Roman" w:hAnsi="Times New Roman" w:cs="Times New Roman"/>
              </w:rPr>
            </w:pPr>
            <w:r>
              <w:rPr>
                <w:rFonts w:ascii="Times New Roman" w:hAnsi="Times New Roman" w:cs="Times New Roman"/>
              </w:rPr>
              <w:t>126.16 (27.87)</w:t>
            </w:r>
          </w:p>
        </w:tc>
      </w:tr>
      <w:tr w14:paraId="6D47F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Borders>
              <w:top w:val="nil"/>
              <w:left w:val="nil"/>
              <w:bottom w:val="nil"/>
              <w:right w:val="nil"/>
            </w:tcBorders>
          </w:tcPr>
          <w:p w14:paraId="61FB42F8">
            <w:pPr>
              <w:spacing w:line="360" w:lineRule="auto"/>
              <w:jc w:val="left"/>
              <w:rPr>
                <w:rFonts w:ascii="Times New Roman" w:hAnsi="Times New Roman" w:cs="Times New Roman"/>
              </w:rPr>
            </w:pPr>
            <w:r>
              <w:rPr>
                <w:rFonts w:ascii="Times New Roman" w:hAnsi="Times New Roman" w:cs="Times New Roman"/>
              </w:rPr>
              <w:t>ESRV volume (mL, mean, SD)</w:t>
            </w:r>
          </w:p>
        </w:tc>
        <w:tc>
          <w:tcPr>
            <w:tcW w:w="1843" w:type="dxa"/>
            <w:tcBorders>
              <w:top w:val="nil"/>
              <w:left w:val="nil"/>
              <w:bottom w:val="nil"/>
              <w:right w:val="nil"/>
            </w:tcBorders>
          </w:tcPr>
          <w:p w14:paraId="052C8730">
            <w:pPr>
              <w:spacing w:line="360" w:lineRule="auto"/>
              <w:jc w:val="left"/>
              <w:rPr>
                <w:rFonts w:ascii="Times New Roman" w:hAnsi="Times New Roman" w:cs="Times New Roman"/>
              </w:rPr>
            </w:pPr>
            <w:r>
              <w:rPr>
                <w:rFonts w:ascii="Times New Roman" w:hAnsi="Times New Roman" w:cs="Times New Roman"/>
              </w:rPr>
              <w:t>71.43 (26.11)</w:t>
            </w:r>
          </w:p>
        </w:tc>
        <w:tc>
          <w:tcPr>
            <w:tcW w:w="1843" w:type="dxa"/>
            <w:tcBorders>
              <w:top w:val="nil"/>
              <w:left w:val="nil"/>
              <w:bottom w:val="nil"/>
              <w:right w:val="nil"/>
            </w:tcBorders>
          </w:tcPr>
          <w:p w14:paraId="71772C0C">
            <w:pPr>
              <w:spacing w:line="360" w:lineRule="auto"/>
              <w:jc w:val="left"/>
              <w:rPr>
                <w:rFonts w:ascii="Times New Roman" w:hAnsi="Times New Roman" w:cs="Times New Roman"/>
              </w:rPr>
            </w:pPr>
            <w:r>
              <w:rPr>
                <w:rFonts w:ascii="Times New Roman" w:hAnsi="Times New Roman" w:cs="Times New Roman"/>
              </w:rPr>
              <w:t>85.29 (27.71)</w:t>
            </w:r>
          </w:p>
        </w:tc>
        <w:tc>
          <w:tcPr>
            <w:tcW w:w="1751" w:type="dxa"/>
            <w:tcBorders>
              <w:top w:val="nil"/>
              <w:left w:val="nil"/>
              <w:bottom w:val="nil"/>
              <w:right w:val="nil"/>
            </w:tcBorders>
          </w:tcPr>
          <w:p w14:paraId="13CB8DB3">
            <w:pPr>
              <w:spacing w:line="360" w:lineRule="auto"/>
              <w:jc w:val="left"/>
              <w:rPr>
                <w:rFonts w:ascii="Times New Roman" w:hAnsi="Times New Roman" w:cs="Times New Roman"/>
              </w:rPr>
            </w:pPr>
            <w:r>
              <w:rPr>
                <w:rFonts w:ascii="Times New Roman" w:hAnsi="Times New Roman" w:cs="Times New Roman"/>
              </w:rPr>
              <w:t>61.68 (19.82)</w:t>
            </w:r>
          </w:p>
        </w:tc>
      </w:tr>
      <w:tr w14:paraId="3D989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Borders>
              <w:top w:val="nil"/>
              <w:left w:val="nil"/>
              <w:bottom w:val="nil"/>
              <w:right w:val="nil"/>
            </w:tcBorders>
          </w:tcPr>
          <w:p w14:paraId="6A8320D0">
            <w:pPr>
              <w:spacing w:line="360" w:lineRule="auto"/>
              <w:jc w:val="left"/>
              <w:rPr>
                <w:rFonts w:ascii="Times New Roman" w:hAnsi="Times New Roman" w:cs="Times New Roman"/>
              </w:rPr>
            </w:pPr>
            <w:r>
              <w:rPr>
                <w:rFonts w:ascii="Times New Roman" w:hAnsi="Times New Roman" w:cs="Times New Roman"/>
              </w:rPr>
              <w:t>IVC (mL, mean, SD)</w:t>
            </w:r>
          </w:p>
        </w:tc>
        <w:tc>
          <w:tcPr>
            <w:tcW w:w="1843" w:type="dxa"/>
            <w:tcBorders>
              <w:top w:val="nil"/>
              <w:left w:val="nil"/>
              <w:bottom w:val="nil"/>
              <w:right w:val="nil"/>
            </w:tcBorders>
          </w:tcPr>
          <w:p w14:paraId="448BCDAE">
            <w:pPr>
              <w:spacing w:line="360" w:lineRule="auto"/>
              <w:jc w:val="left"/>
              <w:rPr>
                <w:rFonts w:ascii="Times New Roman" w:hAnsi="Times New Roman" w:cs="Times New Roman"/>
              </w:rPr>
            </w:pPr>
            <w:r>
              <w:rPr>
                <w:rFonts w:ascii="Times New Roman" w:hAnsi="Times New Roman" w:cs="Times New Roman"/>
              </w:rPr>
              <w:t>39.11 (17.34)</w:t>
            </w:r>
          </w:p>
        </w:tc>
        <w:tc>
          <w:tcPr>
            <w:tcW w:w="1843" w:type="dxa"/>
            <w:tcBorders>
              <w:top w:val="nil"/>
              <w:left w:val="nil"/>
              <w:bottom w:val="nil"/>
              <w:right w:val="nil"/>
            </w:tcBorders>
          </w:tcPr>
          <w:p w14:paraId="1118E540">
            <w:pPr>
              <w:spacing w:line="360" w:lineRule="auto"/>
              <w:jc w:val="left"/>
              <w:rPr>
                <w:rFonts w:ascii="Times New Roman" w:hAnsi="Times New Roman" w:cs="Times New Roman"/>
              </w:rPr>
            </w:pPr>
            <w:r>
              <w:rPr>
                <w:rFonts w:ascii="Times New Roman" w:hAnsi="Times New Roman" w:cs="Times New Roman"/>
              </w:rPr>
              <w:t>42.92 (18.65)</w:t>
            </w:r>
          </w:p>
        </w:tc>
        <w:tc>
          <w:tcPr>
            <w:tcW w:w="1751" w:type="dxa"/>
            <w:tcBorders>
              <w:top w:val="nil"/>
              <w:left w:val="nil"/>
              <w:bottom w:val="nil"/>
              <w:right w:val="nil"/>
            </w:tcBorders>
          </w:tcPr>
          <w:p w14:paraId="399116FD">
            <w:pPr>
              <w:spacing w:line="360" w:lineRule="auto"/>
              <w:jc w:val="left"/>
              <w:rPr>
                <w:rFonts w:ascii="Times New Roman" w:hAnsi="Times New Roman" w:cs="Times New Roman"/>
              </w:rPr>
            </w:pPr>
            <w:r>
              <w:rPr>
                <w:rFonts w:ascii="Times New Roman" w:hAnsi="Times New Roman" w:cs="Times New Roman"/>
              </w:rPr>
              <w:t>36.38 (15.81)</w:t>
            </w:r>
          </w:p>
        </w:tc>
      </w:tr>
      <w:tr w14:paraId="03017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Borders>
              <w:top w:val="nil"/>
              <w:left w:val="nil"/>
              <w:bottom w:val="nil"/>
              <w:right w:val="nil"/>
            </w:tcBorders>
          </w:tcPr>
          <w:p w14:paraId="23438EAF">
            <w:pPr>
              <w:spacing w:line="360" w:lineRule="auto"/>
              <w:jc w:val="left"/>
              <w:rPr>
                <w:rFonts w:ascii="Times New Roman" w:hAnsi="Times New Roman" w:cs="Times New Roman"/>
              </w:rPr>
            </w:pPr>
            <w:r>
              <w:rPr>
                <w:rFonts w:ascii="Times New Roman" w:hAnsi="Times New Roman" w:cs="Times New Roman"/>
              </w:rPr>
              <w:t>Lung (mL, mean, SD)</w:t>
            </w:r>
          </w:p>
        </w:tc>
        <w:tc>
          <w:tcPr>
            <w:tcW w:w="1843" w:type="dxa"/>
            <w:tcBorders>
              <w:top w:val="nil"/>
              <w:left w:val="nil"/>
              <w:bottom w:val="nil"/>
              <w:right w:val="nil"/>
            </w:tcBorders>
          </w:tcPr>
          <w:p w14:paraId="3383ADD3">
            <w:pPr>
              <w:spacing w:line="360" w:lineRule="auto"/>
              <w:jc w:val="left"/>
              <w:rPr>
                <w:rFonts w:ascii="Times New Roman" w:hAnsi="Times New Roman" w:cs="Times New Roman"/>
              </w:rPr>
            </w:pPr>
            <w:r>
              <w:rPr>
                <w:rFonts w:ascii="Times New Roman" w:hAnsi="Times New Roman" w:cs="Times New Roman"/>
              </w:rPr>
              <w:t>4283.11 (1046.36)</w:t>
            </w:r>
          </w:p>
        </w:tc>
        <w:tc>
          <w:tcPr>
            <w:tcW w:w="1843" w:type="dxa"/>
            <w:tcBorders>
              <w:top w:val="nil"/>
              <w:left w:val="nil"/>
              <w:bottom w:val="nil"/>
              <w:right w:val="nil"/>
            </w:tcBorders>
          </w:tcPr>
          <w:p w14:paraId="4A31BEFC">
            <w:pPr>
              <w:spacing w:line="360" w:lineRule="auto"/>
              <w:jc w:val="left"/>
              <w:rPr>
                <w:rFonts w:ascii="Times New Roman" w:hAnsi="Times New Roman" w:cs="Times New Roman"/>
              </w:rPr>
            </w:pPr>
            <w:r>
              <w:rPr>
                <w:rFonts w:ascii="Times New Roman" w:hAnsi="Times New Roman" w:cs="Times New Roman"/>
              </w:rPr>
              <w:t>5084.58 (915.66)</w:t>
            </w:r>
          </w:p>
        </w:tc>
        <w:tc>
          <w:tcPr>
            <w:tcW w:w="1751" w:type="dxa"/>
            <w:tcBorders>
              <w:top w:val="nil"/>
              <w:left w:val="nil"/>
              <w:bottom w:val="nil"/>
              <w:right w:val="nil"/>
            </w:tcBorders>
          </w:tcPr>
          <w:p w14:paraId="6F0EF83F">
            <w:pPr>
              <w:spacing w:line="360" w:lineRule="auto"/>
              <w:jc w:val="left"/>
              <w:rPr>
                <w:rFonts w:ascii="Times New Roman" w:hAnsi="Times New Roman" w:cs="Times New Roman"/>
              </w:rPr>
            </w:pPr>
            <w:r>
              <w:rPr>
                <w:rFonts w:ascii="Times New Roman" w:hAnsi="Times New Roman" w:cs="Times New Roman"/>
              </w:rPr>
              <w:t>3723.23 (714.95)</w:t>
            </w:r>
          </w:p>
        </w:tc>
      </w:tr>
      <w:tr w14:paraId="2CF24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Borders>
              <w:top w:val="nil"/>
              <w:left w:val="nil"/>
              <w:bottom w:val="nil"/>
              <w:right w:val="nil"/>
            </w:tcBorders>
          </w:tcPr>
          <w:p w14:paraId="67466102">
            <w:pPr>
              <w:spacing w:line="360" w:lineRule="auto"/>
              <w:jc w:val="left"/>
              <w:rPr>
                <w:rFonts w:ascii="Times New Roman" w:hAnsi="Times New Roman" w:cs="Times New Roman"/>
              </w:rPr>
            </w:pPr>
            <w:r>
              <w:rPr>
                <w:rFonts w:ascii="Times New Roman" w:hAnsi="Times New Roman" w:cs="Times New Roman"/>
              </w:rPr>
              <w:t>AO (mL, mean, SD)</w:t>
            </w:r>
          </w:p>
        </w:tc>
        <w:tc>
          <w:tcPr>
            <w:tcW w:w="1843" w:type="dxa"/>
            <w:tcBorders>
              <w:top w:val="nil"/>
              <w:left w:val="nil"/>
              <w:bottom w:val="nil"/>
              <w:right w:val="nil"/>
            </w:tcBorders>
          </w:tcPr>
          <w:p w14:paraId="4CC2FBC3">
            <w:pPr>
              <w:spacing w:line="360" w:lineRule="auto"/>
              <w:jc w:val="left"/>
              <w:rPr>
                <w:rFonts w:ascii="Times New Roman" w:hAnsi="Times New Roman" w:cs="Times New Roman"/>
              </w:rPr>
            </w:pPr>
            <w:r>
              <w:rPr>
                <w:rFonts w:ascii="Times New Roman" w:hAnsi="Times New Roman" w:cs="Times New Roman"/>
              </w:rPr>
              <w:t>114.82 (37.02)</w:t>
            </w:r>
          </w:p>
        </w:tc>
        <w:tc>
          <w:tcPr>
            <w:tcW w:w="1843" w:type="dxa"/>
            <w:tcBorders>
              <w:top w:val="nil"/>
              <w:left w:val="nil"/>
              <w:bottom w:val="nil"/>
              <w:right w:val="nil"/>
            </w:tcBorders>
          </w:tcPr>
          <w:p w14:paraId="49E4B089">
            <w:pPr>
              <w:spacing w:line="360" w:lineRule="auto"/>
              <w:jc w:val="left"/>
              <w:rPr>
                <w:rFonts w:ascii="Times New Roman" w:hAnsi="Times New Roman" w:cs="Times New Roman"/>
              </w:rPr>
            </w:pPr>
            <w:r>
              <w:rPr>
                <w:rFonts w:ascii="Times New Roman" w:hAnsi="Times New Roman" w:cs="Times New Roman"/>
              </w:rPr>
              <w:t>133.30 (36.74)</w:t>
            </w:r>
          </w:p>
        </w:tc>
        <w:tc>
          <w:tcPr>
            <w:tcW w:w="1751" w:type="dxa"/>
            <w:tcBorders>
              <w:top w:val="nil"/>
              <w:left w:val="nil"/>
              <w:bottom w:val="nil"/>
              <w:right w:val="nil"/>
            </w:tcBorders>
          </w:tcPr>
          <w:p w14:paraId="7306F127">
            <w:pPr>
              <w:spacing w:line="360" w:lineRule="auto"/>
              <w:jc w:val="left"/>
              <w:rPr>
                <w:rFonts w:ascii="Times New Roman" w:hAnsi="Times New Roman" w:cs="Times New Roman"/>
              </w:rPr>
            </w:pPr>
            <w:r>
              <w:rPr>
                <w:rFonts w:ascii="Times New Roman" w:hAnsi="Times New Roman" w:cs="Times New Roman"/>
              </w:rPr>
              <w:t>101.98 (31.26)</w:t>
            </w:r>
          </w:p>
        </w:tc>
      </w:tr>
      <w:tr w14:paraId="14578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Borders>
              <w:top w:val="nil"/>
              <w:left w:val="nil"/>
              <w:bottom w:val="nil"/>
              <w:right w:val="nil"/>
            </w:tcBorders>
          </w:tcPr>
          <w:p w14:paraId="044728BF">
            <w:pPr>
              <w:spacing w:line="360" w:lineRule="auto"/>
              <w:jc w:val="left"/>
              <w:rPr>
                <w:rFonts w:ascii="Times New Roman" w:hAnsi="Times New Roman" w:cs="Times New Roman"/>
              </w:rPr>
            </w:pPr>
            <w:r>
              <w:rPr>
                <w:rFonts w:ascii="Times New Roman" w:hAnsi="Times New Roman" w:cs="Times New Roman"/>
              </w:rPr>
              <w:t>L_INV (mL, mean, SD)</w:t>
            </w:r>
          </w:p>
        </w:tc>
        <w:tc>
          <w:tcPr>
            <w:tcW w:w="1843" w:type="dxa"/>
            <w:tcBorders>
              <w:top w:val="nil"/>
              <w:left w:val="nil"/>
              <w:bottom w:val="nil"/>
              <w:right w:val="nil"/>
            </w:tcBorders>
          </w:tcPr>
          <w:p w14:paraId="2B812BFC">
            <w:pPr>
              <w:spacing w:line="360" w:lineRule="auto"/>
              <w:jc w:val="left"/>
              <w:rPr>
                <w:rFonts w:ascii="Times New Roman" w:hAnsi="Times New Roman" w:cs="Times New Roman"/>
              </w:rPr>
            </w:pPr>
            <w:r>
              <w:rPr>
                <w:rFonts w:ascii="Times New Roman" w:hAnsi="Times New Roman" w:cs="Times New Roman"/>
              </w:rPr>
              <w:t>8.93 (2.92)</w:t>
            </w:r>
          </w:p>
        </w:tc>
        <w:tc>
          <w:tcPr>
            <w:tcW w:w="1843" w:type="dxa"/>
            <w:tcBorders>
              <w:top w:val="nil"/>
              <w:left w:val="nil"/>
              <w:bottom w:val="nil"/>
              <w:right w:val="nil"/>
            </w:tcBorders>
          </w:tcPr>
          <w:p w14:paraId="17AED9DC">
            <w:pPr>
              <w:spacing w:line="360" w:lineRule="auto"/>
              <w:jc w:val="left"/>
              <w:rPr>
                <w:rFonts w:ascii="Times New Roman" w:hAnsi="Times New Roman" w:cs="Times New Roman"/>
              </w:rPr>
            </w:pPr>
            <w:r>
              <w:rPr>
                <w:rFonts w:ascii="Times New Roman" w:hAnsi="Times New Roman" w:cs="Times New Roman"/>
              </w:rPr>
              <w:t>10.47 (3.04)</w:t>
            </w:r>
          </w:p>
        </w:tc>
        <w:tc>
          <w:tcPr>
            <w:tcW w:w="1751" w:type="dxa"/>
            <w:tcBorders>
              <w:top w:val="nil"/>
              <w:left w:val="nil"/>
              <w:bottom w:val="nil"/>
              <w:right w:val="nil"/>
            </w:tcBorders>
          </w:tcPr>
          <w:p w14:paraId="39CC5FC0">
            <w:pPr>
              <w:spacing w:line="360" w:lineRule="auto"/>
              <w:jc w:val="left"/>
              <w:rPr>
                <w:rFonts w:ascii="Times New Roman" w:hAnsi="Times New Roman" w:cs="Times New Roman"/>
              </w:rPr>
            </w:pPr>
            <w:r>
              <w:rPr>
                <w:rFonts w:ascii="Times New Roman" w:hAnsi="Times New Roman" w:cs="Times New Roman"/>
              </w:rPr>
              <w:t>7.86 (2.30)</w:t>
            </w:r>
          </w:p>
        </w:tc>
      </w:tr>
      <w:tr w14:paraId="31A2F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Borders>
              <w:top w:val="nil"/>
              <w:left w:val="nil"/>
              <w:bottom w:val="nil"/>
              <w:right w:val="nil"/>
            </w:tcBorders>
          </w:tcPr>
          <w:p w14:paraId="32628929">
            <w:pPr>
              <w:spacing w:line="360" w:lineRule="auto"/>
              <w:jc w:val="left"/>
              <w:rPr>
                <w:rFonts w:ascii="Times New Roman" w:hAnsi="Times New Roman" w:cs="Times New Roman"/>
              </w:rPr>
            </w:pPr>
            <w:r>
              <w:rPr>
                <w:rFonts w:ascii="Times New Roman" w:hAnsi="Times New Roman" w:cs="Times New Roman"/>
              </w:rPr>
              <w:t>BCT (mL, mean, SD)</w:t>
            </w:r>
          </w:p>
        </w:tc>
        <w:tc>
          <w:tcPr>
            <w:tcW w:w="1843" w:type="dxa"/>
            <w:tcBorders>
              <w:top w:val="nil"/>
              <w:left w:val="nil"/>
              <w:bottom w:val="nil"/>
              <w:right w:val="nil"/>
            </w:tcBorders>
          </w:tcPr>
          <w:p w14:paraId="1A7ED8F7">
            <w:pPr>
              <w:spacing w:line="360" w:lineRule="auto"/>
              <w:jc w:val="left"/>
              <w:rPr>
                <w:rFonts w:ascii="Times New Roman" w:hAnsi="Times New Roman" w:cs="Times New Roman"/>
              </w:rPr>
            </w:pPr>
            <w:r>
              <w:rPr>
                <w:rFonts w:ascii="Times New Roman" w:hAnsi="Times New Roman" w:cs="Times New Roman"/>
              </w:rPr>
              <w:t>2.66 (1.44)</w:t>
            </w:r>
          </w:p>
        </w:tc>
        <w:tc>
          <w:tcPr>
            <w:tcW w:w="1843" w:type="dxa"/>
            <w:tcBorders>
              <w:top w:val="nil"/>
              <w:left w:val="nil"/>
              <w:bottom w:val="nil"/>
              <w:right w:val="nil"/>
            </w:tcBorders>
          </w:tcPr>
          <w:p w14:paraId="5A7183CB">
            <w:pPr>
              <w:spacing w:line="360" w:lineRule="auto"/>
              <w:jc w:val="left"/>
              <w:rPr>
                <w:rFonts w:ascii="Times New Roman" w:hAnsi="Times New Roman" w:cs="Times New Roman"/>
              </w:rPr>
            </w:pPr>
            <w:r>
              <w:rPr>
                <w:rFonts w:ascii="Times New Roman" w:hAnsi="Times New Roman" w:cs="Times New Roman"/>
              </w:rPr>
              <w:t>3.25 (1.17)</w:t>
            </w:r>
          </w:p>
        </w:tc>
        <w:tc>
          <w:tcPr>
            <w:tcW w:w="1751" w:type="dxa"/>
            <w:tcBorders>
              <w:top w:val="nil"/>
              <w:left w:val="nil"/>
              <w:bottom w:val="nil"/>
              <w:right w:val="nil"/>
            </w:tcBorders>
          </w:tcPr>
          <w:p w14:paraId="73EA6A32">
            <w:pPr>
              <w:spacing w:line="360" w:lineRule="auto"/>
              <w:jc w:val="left"/>
              <w:rPr>
                <w:rFonts w:ascii="Times New Roman" w:hAnsi="Times New Roman" w:cs="Times New Roman"/>
              </w:rPr>
            </w:pPr>
            <w:r>
              <w:rPr>
                <w:rFonts w:ascii="Times New Roman" w:hAnsi="Times New Roman" w:cs="Times New Roman"/>
              </w:rPr>
              <w:t>2.25 (1.47)</w:t>
            </w:r>
          </w:p>
        </w:tc>
      </w:tr>
      <w:tr w14:paraId="7C4CF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Borders>
              <w:top w:val="nil"/>
              <w:left w:val="nil"/>
              <w:bottom w:val="nil"/>
              <w:right w:val="nil"/>
            </w:tcBorders>
          </w:tcPr>
          <w:p w14:paraId="223E29D4">
            <w:pPr>
              <w:spacing w:line="360" w:lineRule="auto"/>
              <w:jc w:val="left"/>
              <w:rPr>
                <w:rFonts w:ascii="Times New Roman" w:hAnsi="Times New Roman" w:cs="Times New Roman"/>
              </w:rPr>
            </w:pPr>
            <w:r>
              <w:rPr>
                <w:rFonts w:ascii="Times New Roman" w:hAnsi="Times New Roman" w:cs="Times New Roman"/>
              </w:rPr>
              <w:t>R_INV (mL, mean, SD)</w:t>
            </w:r>
          </w:p>
        </w:tc>
        <w:tc>
          <w:tcPr>
            <w:tcW w:w="1843" w:type="dxa"/>
            <w:tcBorders>
              <w:top w:val="nil"/>
              <w:left w:val="nil"/>
              <w:bottom w:val="nil"/>
              <w:right w:val="nil"/>
            </w:tcBorders>
          </w:tcPr>
          <w:p w14:paraId="4C5365FB">
            <w:pPr>
              <w:spacing w:line="360" w:lineRule="auto"/>
              <w:jc w:val="left"/>
              <w:rPr>
                <w:rFonts w:ascii="Times New Roman" w:hAnsi="Times New Roman" w:cs="Times New Roman"/>
              </w:rPr>
            </w:pPr>
            <w:r>
              <w:rPr>
                <w:rFonts w:ascii="Times New Roman" w:hAnsi="Times New Roman" w:cs="Times New Roman"/>
              </w:rPr>
              <w:t>4.19 (1.40)</w:t>
            </w:r>
          </w:p>
        </w:tc>
        <w:tc>
          <w:tcPr>
            <w:tcW w:w="1843" w:type="dxa"/>
            <w:tcBorders>
              <w:top w:val="nil"/>
              <w:left w:val="nil"/>
              <w:bottom w:val="nil"/>
              <w:right w:val="nil"/>
            </w:tcBorders>
          </w:tcPr>
          <w:p w14:paraId="3557DC4B">
            <w:pPr>
              <w:spacing w:line="360" w:lineRule="auto"/>
              <w:jc w:val="left"/>
              <w:rPr>
                <w:rFonts w:ascii="Times New Roman" w:hAnsi="Times New Roman" w:cs="Times New Roman"/>
              </w:rPr>
            </w:pPr>
            <w:r>
              <w:rPr>
                <w:rFonts w:ascii="Times New Roman" w:hAnsi="Times New Roman" w:cs="Times New Roman"/>
              </w:rPr>
              <w:t>4.79 (1.55)</w:t>
            </w:r>
          </w:p>
        </w:tc>
        <w:tc>
          <w:tcPr>
            <w:tcW w:w="1751" w:type="dxa"/>
            <w:tcBorders>
              <w:top w:val="nil"/>
              <w:left w:val="nil"/>
              <w:bottom w:val="nil"/>
              <w:right w:val="nil"/>
            </w:tcBorders>
          </w:tcPr>
          <w:p w14:paraId="5ABB48A6">
            <w:pPr>
              <w:spacing w:line="360" w:lineRule="auto"/>
              <w:jc w:val="left"/>
              <w:rPr>
                <w:rFonts w:ascii="Times New Roman" w:hAnsi="Times New Roman" w:cs="Times New Roman"/>
              </w:rPr>
            </w:pPr>
            <w:r>
              <w:rPr>
                <w:rFonts w:ascii="Times New Roman" w:hAnsi="Times New Roman" w:cs="Times New Roman"/>
              </w:rPr>
              <w:t>3.77 (1.12)</w:t>
            </w:r>
          </w:p>
        </w:tc>
      </w:tr>
      <w:tr w14:paraId="7A5CF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Borders>
              <w:top w:val="nil"/>
              <w:left w:val="nil"/>
              <w:bottom w:val="nil"/>
              <w:right w:val="nil"/>
            </w:tcBorders>
          </w:tcPr>
          <w:p w14:paraId="779A54C2">
            <w:pPr>
              <w:spacing w:line="360" w:lineRule="auto"/>
              <w:jc w:val="left"/>
              <w:rPr>
                <w:rFonts w:ascii="Times New Roman" w:hAnsi="Times New Roman" w:cs="Times New Roman"/>
              </w:rPr>
            </w:pPr>
            <w:r>
              <w:rPr>
                <w:rFonts w:ascii="Times New Roman" w:hAnsi="Times New Roman" w:cs="Times New Roman"/>
              </w:rPr>
              <w:t>SVC (mL, mean, SD)</w:t>
            </w:r>
          </w:p>
        </w:tc>
        <w:tc>
          <w:tcPr>
            <w:tcW w:w="1843" w:type="dxa"/>
            <w:tcBorders>
              <w:top w:val="nil"/>
              <w:left w:val="nil"/>
              <w:bottom w:val="nil"/>
              <w:right w:val="nil"/>
            </w:tcBorders>
          </w:tcPr>
          <w:p w14:paraId="55EEC931">
            <w:pPr>
              <w:spacing w:line="360" w:lineRule="auto"/>
              <w:jc w:val="left"/>
              <w:rPr>
                <w:rFonts w:ascii="Times New Roman" w:hAnsi="Times New Roman" w:cs="Times New Roman"/>
              </w:rPr>
            </w:pPr>
            <w:r>
              <w:rPr>
                <w:rFonts w:ascii="Times New Roman" w:hAnsi="Times New Roman" w:cs="Times New Roman"/>
              </w:rPr>
              <w:t>11.22 (3.23)</w:t>
            </w:r>
          </w:p>
        </w:tc>
        <w:tc>
          <w:tcPr>
            <w:tcW w:w="1843" w:type="dxa"/>
            <w:tcBorders>
              <w:top w:val="nil"/>
              <w:left w:val="nil"/>
              <w:bottom w:val="nil"/>
              <w:right w:val="nil"/>
            </w:tcBorders>
          </w:tcPr>
          <w:p w14:paraId="4FE602D0">
            <w:pPr>
              <w:spacing w:line="360" w:lineRule="auto"/>
              <w:jc w:val="left"/>
              <w:rPr>
                <w:rFonts w:ascii="Times New Roman" w:hAnsi="Times New Roman" w:cs="Times New Roman"/>
              </w:rPr>
            </w:pPr>
            <w:r>
              <w:rPr>
                <w:rFonts w:ascii="Times New Roman" w:hAnsi="Times New Roman" w:cs="Times New Roman"/>
              </w:rPr>
              <w:t>12.90 (3.52)</w:t>
            </w:r>
          </w:p>
        </w:tc>
        <w:tc>
          <w:tcPr>
            <w:tcW w:w="1751" w:type="dxa"/>
            <w:tcBorders>
              <w:top w:val="nil"/>
              <w:left w:val="nil"/>
              <w:bottom w:val="nil"/>
              <w:right w:val="nil"/>
            </w:tcBorders>
          </w:tcPr>
          <w:p w14:paraId="657117CD">
            <w:pPr>
              <w:spacing w:line="360" w:lineRule="auto"/>
              <w:jc w:val="left"/>
              <w:rPr>
                <w:rFonts w:ascii="Times New Roman" w:hAnsi="Times New Roman" w:cs="Times New Roman"/>
              </w:rPr>
            </w:pPr>
            <w:r>
              <w:rPr>
                <w:rFonts w:ascii="Times New Roman" w:hAnsi="Times New Roman" w:cs="Times New Roman"/>
              </w:rPr>
              <w:t>10.05 (2.40)</w:t>
            </w:r>
          </w:p>
        </w:tc>
      </w:tr>
      <w:tr w14:paraId="4AC9D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Borders>
              <w:top w:val="nil"/>
              <w:left w:val="nil"/>
              <w:bottom w:val="single" w:color="auto" w:sz="12" w:space="0"/>
              <w:right w:val="nil"/>
            </w:tcBorders>
          </w:tcPr>
          <w:p w14:paraId="0A921B33">
            <w:pPr>
              <w:spacing w:line="360" w:lineRule="auto"/>
              <w:jc w:val="left"/>
              <w:rPr>
                <w:rFonts w:ascii="Times New Roman" w:hAnsi="Times New Roman" w:cs="Times New Roman"/>
              </w:rPr>
            </w:pPr>
            <w:r>
              <w:rPr>
                <w:rFonts w:ascii="Times New Roman" w:hAnsi="Times New Roman" w:cs="Times New Roman"/>
              </w:rPr>
              <w:t>LSA (mL, mean, SD)</w:t>
            </w:r>
          </w:p>
        </w:tc>
        <w:tc>
          <w:tcPr>
            <w:tcW w:w="1843" w:type="dxa"/>
            <w:tcBorders>
              <w:top w:val="nil"/>
              <w:left w:val="nil"/>
              <w:bottom w:val="single" w:color="auto" w:sz="12" w:space="0"/>
              <w:right w:val="nil"/>
            </w:tcBorders>
          </w:tcPr>
          <w:p w14:paraId="7B83524B">
            <w:pPr>
              <w:spacing w:line="360" w:lineRule="auto"/>
              <w:jc w:val="left"/>
              <w:rPr>
                <w:rFonts w:ascii="Times New Roman" w:hAnsi="Times New Roman" w:cs="Times New Roman"/>
              </w:rPr>
            </w:pPr>
            <w:r>
              <w:rPr>
                <w:rFonts w:ascii="Times New Roman" w:hAnsi="Times New Roman" w:cs="Times New Roman"/>
              </w:rPr>
              <w:t>2.06 (0.79)</w:t>
            </w:r>
          </w:p>
        </w:tc>
        <w:tc>
          <w:tcPr>
            <w:tcW w:w="1843" w:type="dxa"/>
            <w:tcBorders>
              <w:top w:val="nil"/>
              <w:left w:val="nil"/>
              <w:bottom w:val="single" w:color="auto" w:sz="12" w:space="0"/>
              <w:right w:val="nil"/>
            </w:tcBorders>
          </w:tcPr>
          <w:p w14:paraId="5E0B3E5F">
            <w:pPr>
              <w:spacing w:line="360" w:lineRule="auto"/>
              <w:jc w:val="left"/>
              <w:rPr>
                <w:rFonts w:ascii="Times New Roman" w:hAnsi="Times New Roman" w:cs="Times New Roman"/>
              </w:rPr>
            </w:pPr>
            <w:r>
              <w:rPr>
                <w:rFonts w:ascii="Times New Roman" w:hAnsi="Times New Roman" w:cs="Times New Roman"/>
              </w:rPr>
              <w:t>2.52 (0.80)</w:t>
            </w:r>
          </w:p>
        </w:tc>
        <w:tc>
          <w:tcPr>
            <w:tcW w:w="1751" w:type="dxa"/>
            <w:tcBorders>
              <w:top w:val="nil"/>
              <w:left w:val="nil"/>
              <w:bottom w:val="single" w:color="auto" w:sz="12" w:space="0"/>
              <w:right w:val="nil"/>
            </w:tcBorders>
          </w:tcPr>
          <w:p w14:paraId="3A1187EA">
            <w:pPr>
              <w:spacing w:line="360" w:lineRule="auto"/>
              <w:jc w:val="left"/>
              <w:rPr>
                <w:rFonts w:ascii="Times New Roman" w:hAnsi="Times New Roman" w:cs="Times New Roman"/>
              </w:rPr>
            </w:pPr>
            <w:r>
              <w:rPr>
                <w:rFonts w:ascii="Times New Roman" w:hAnsi="Times New Roman" w:cs="Times New Roman"/>
              </w:rPr>
              <w:t>1.73 (0.60)</w:t>
            </w:r>
          </w:p>
        </w:tc>
      </w:tr>
    </w:tbl>
    <w:p w14:paraId="57653334">
      <w:pPr>
        <w:spacing w:line="360" w:lineRule="auto"/>
        <w:rPr>
          <w:rFonts w:ascii="Times New Roman" w:hAnsi="Times New Roman" w:eastAsia="Times New Roman" w:cs="Times New Roman"/>
          <w:b/>
          <w:color w:val="000000" w:themeColor="text1"/>
          <w:sz w:val="21"/>
          <w:szCs w:val="21"/>
          <w14:textFill>
            <w14:solidFill>
              <w14:schemeClr w14:val="tx1"/>
            </w14:solidFill>
          </w14:textFill>
        </w:rPr>
      </w:pPr>
      <w:r>
        <w:rPr>
          <w:rFonts w:ascii="Times New Roman" w:hAnsi="Times New Roman" w:cs="Times New Roman"/>
          <w:szCs w:val="21"/>
        </w:rPr>
        <w:t>*SD: standard deviation.</w:t>
      </w:r>
      <w:r>
        <w:rPr>
          <w:rFonts w:hint="eastAsia" w:ascii="Times New Roman" w:hAnsi="Times New Roman" w:cs="Times New Roman"/>
          <w:szCs w:val="21"/>
        </w:rPr>
        <w:t xml:space="preserve"> </w:t>
      </w:r>
      <w:r>
        <w:rPr>
          <w:rFonts w:ascii="Times New Roman" w:hAnsi="Times New Roman" w:eastAsia="Times New Roman" w:cs="Times New Roman"/>
          <w:bCs/>
          <w:color w:val="000000" w:themeColor="text1"/>
          <w:sz w:val="21"/>
          <w:szCs w:val="21"/>
          <w14:textFill>
            <w14:solidFill>
              <w14:schemeClr w14:val="tx1"/>
            </w14:solidFill>
          </w14:textFill>
        </w:rPr>
        <w:t>EDLV, End-Diastolic Left Ventricle; ESLV, End-Systolic Left Ventricle; EDRV, End-Diastolic Right Ventricle; ESRV, End-Systolic Right Ventricle; IVC, Inferior Vena Cava; AO, Aorta; L_INV, left brachiocephalic vein; BCT, Brachiocephalic Trunk;</w:t>
      </w:r>
      <w:r>
        <w:rPr>
          <w:rFonts w:hint="eastAsia" w:ascii="Times New Roman" w:hAnsi="Times New Roman" w:eastAsia="宋体" w:cs="Times New Roman"/>
          <w:bCs/>
          <w:color w:val="000000" w:themeColor="text1"/>
          <w:sz w:val="21"/>
          <w:szCs w:val="21"/>
          <w14:textFill>
            <w14:solidFill>
              <w14:schemeClr w14:val="tx1"/>
            </w14:solidFill>
          </w14:textFill>
        </w:rPr>
        <w:t xml:space="preserve"> </w:t>
      </w:r>
      <w:r>
        <w:rPr>
          <w:rFonts w:ascii="Times New Roman" w:hAnsi="Times New Roman" w:eastAsia="Times New Roman" w:cs="Times New Roman"/>
          <w:bCs/>
          <w:color w:val="000000" w:themeColor="text1"/>
          <w:sz w:val="21"/>
          <w:szCs w:val="21"/>
          <w14:textFill>
            <w14:solidFill>
              <w14:schemeClr w14:val="tx1"/>
            </w14:solidFill>
          </w14:textFill>
        </w:rPr>
        <w:t>R_INV, right brachiocephalic vein; SVC, Superior Vena Cava; LSA, Left Subclavian Artery.</w:t>
      </w:r>
    </w:p>
    <w:p w14:paraId="6511840D">
      <w:pPr>
        <w:widowControl/>
        <w:jc w:val="left"/>
        <w:rPr>
          <w:rFonts w:ascii="Times New Roman" w:hAnsi="Times New Roman" w:cs="Times New Roman"/>
        </w:rPr>
      </w:pPr>
      <w:r>
        <w:rPr>
          <w:rFonts w:ascii="Times New Roman" w:hAnsi="Times New Roman" w:cs="Times New Roman"/>
        </w:rPr>
        <w:br w:type="page"/>
      </w:r>
    </w:p>
    <w:p w14:paraId="40C9A8E0">
      <w:pPr>
        <w:spacing w:line="360" w:lineRule="auto"/>
        <w:jc w:val="both"/>
        <w:rPr>
          <w:rFonts w:ascii="Times New Roman" w:hAnsi="Times New Roman" w:cs="Times New Roman"/>
          <w:b/>
          <w:bCs/>
          <w:sz w:val="24"/>
          <w:szCs w:val="32"/>
        </w:rPr>
      </w:pPr>
      <w:r>
        <w:rPr>
          <w:rFonts w:ascii="Times New Roman" w:hAnsi="Times New Roman" w:cs="Times New Roman"/>
          <w:b/>
          <w:bCs/>
          <w:sz w:val="24"/>
          <w:szCs w:val="32"/>
        </w:rPr>
        <w:t>Supplementary Table 2</w:t>
      </w:r>
      <w:r>
        <w:rPr>
          <w:rFonts w:hint="eastAsia" w:ascii="Times New Roman" w:hAnsi="Times New Roman" w:cs="Times New Roman"/>
          <w:b/>
          <w:bCs/>
          <w:sz w:val="24"/>
          <w:szCs w:val="32"/>
        </w:rPr>
        <w:t>.</w:t>
      </w:r>
      <w:r>
        <w:rPr>
          <w:rFonts w:ascii="Times New Roman" w:hAnsi="Times New Roman" w:cs="Times New Roman"/>
          <w:b/>
          <w:bCs/>
          <w:sz w:val="24"/>
          <w:szCs w:val="32"/>
        </w:rPr>
        <w:t xml:space="preserve"> Details of the Segmentation Foundation Models for multi-organs segmentation used in this study.</w:t>
      </w:r>
    </w:p>
    <w:tbl>
      <w:tblPr>
        <w:tblStyle w:val="7"/>
        <w:tblW w:w="9706" w:type="dxa"/>
        <w:tblInd w:w="-7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047"/>
        <w:gridCol w:w="4859"/>
      </w:tblGrid>
      <w:tr w14:paraId="6E092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tcBorders>
              <w:top w:val="single" w:color="auto" w:sz="12" w:space="0"/>
              <w:left w:val="nil"/>
              <w:bottom w:val="single" w:color="auto" w:sz="8" w:space="0"/>
              <w:right w:val="nil"/>
            </w:tcBorders>
          </w:tcPr>
          <w:p w14:paraId="5B79D134">
            <w:pPr>
              <w:spacing w:line="360" w:lineRule="auto"/>
              <w:jc w:val="center"/>
              <w:rPr>
                <w:rFonts w:ascii="Times New Roman" w:hAnsi="Times New Roman" w:cs="Times New Roman"/>
                <w:b/>
                <w:bCs/>
                <w:szCs w:val="21"/>
              </w:rPr>
            </w:pPr>
            <w:r>
              <w:rPr>
                <w:rFonts w:ascii="Times New Roman" w:hAnsi="Times New Roman" w:cs="Times New Roman"/>
                <w:b/>
                <w:bCs/>
                <w:szCs w:val="21"/>
              </w:rPr>
              <w:t>Model name</w:t>
            </w:r>
          </w:p>
        </w:tc>
        <w:tc>
          <w:tcPr>
            <w:tcW w:w="3047" w:type="dxa"/>
            <w:tcBorders>
              <w:top w:val="single" w:color="auto" w:sz="12" w:space="0"/>
              <w:left w:val="nil"/>
              <w:bottom w:val="single" w:color="auto" w:sz="8" w:space="0"/>
              <w:right w:val="nil"/>
            </w:tcBorders>
          </w:tcPr>
          <w:p w14:paraId="2F393861">
            <w:pPr>
              <w:spacing w:line="360" w:lineRule="auto"/>
              <w:jc w:val="center"/>
              <w:rPr>
                <w:rFonts w:ascii="Times New Roman" w:hAnsi="Times New Roman" w:cs="Times New Roman"/>
                <w:b/>
                <w:bCs/>
                <w:szCs w:val="21"/>
              </w:rPr>
            </w:pPr>
            <w:r>
              <w:rPr>
                <w:rFonts w:ascii="Times New Roman" w:hAnsi="Times New Roman" w:cs="Times New Roman"/>
                <w:b/>
                <w:bCs/>
                <w:szCs w:val="21"/>
              </w:rPr>
              <w:t>Backbone</w:t>
            </w:r>
          </w:p>
        </w:tc>
        <w:tc>
          <w:tcPr>
            <w:tcW w:w="4859" w:type="dxa"/>
            <w:tcBorders>
              <w:top w:val="single" w:color="auto" w:sz="12" w:space="0"/>
              <w:left w:val="nil"/>
              <w:bottom w:val="single" w:color="auto" w:sz="8" w:space="0"/>
              <w:right w:val="nil"/>
            </w:tcBorders>
          </w:tcPr>
          <w:p w14:paraId="5AF6DFB5">
            <w:pPr>
              <w:spacing w:line="360" w:lineRule="auto"/>
              <w:jc w:val="center"/>
              <w:rPr>
                <w:rFonts w:ascii="Times New Roman" w:hAnsi="Times New Roman" w:cs="Times New Roman"/>
                <w:b/>
                <w:bCs/>
              </w:rPr>
            </w:pPr>
            <w:r>
              <w:rPr>
                <w:rFonts w:ascii="Times New Roman" w:hAnsi="Times New Roman" w:cs="Times New Roman"/>
                <w:b/>
                <w:bCs/>
              </w:rPr>
              <w:t>Download url</w:t>
            </w:r>
          </w:p>
        </w:tc>
      </w:tr>
      <w:tr w14:paraId="5DEDE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tcBorders>
              <w:top w:val="single" w:color="auto" w:sz="8" w:space="0"/>
              <w:left w:val="nil"/>
              <w:bottom w:val="nil"/>
              <w:right w:val="nil"/>
            </w:tcBorders>
          </w:tcPr>
          <w:p w14:paraId="31515637">
            <w:pPr>
              <w:spacing w:line="360" w:lineRule="auto"/>
              <w:jc w:val="left"/>
              <w:rPr>
                <w:rFonts w:ascii="Times New Roman" w:hAnsi="Times New Roman" w:cs="Times New Roman"/>
                <w:szCs w:val="21"/>
              </w:rPr>
            </w:pPr>
            <w:r>
              <w:rPr>
                <w:rFonts w:ascii="Times New Roman" w:hAnsi="Times New Roman" w:cs="Times New Roman"/>
                <w:szCs w:val="21"/>
              </w:rPr>
              <w:t>SAM</w:t>
            </w:r>
          </w:p>
        </w:tc>
        <w:tc>
          <w:tcPr>
            <w:tcW w:w="3047" w:type="dxa"/>
            <w:tcBorders>
              <w:top w:val="single" w:color="auto" w:sz="8" w:space="0"/>
              <w:left w:val="nil"/>
              <w:bottom w:val="nil"/>
              <w:right w:val="nil"/>
            </w:tcBorders>
          </w:tcPr>
          <w:p w14:paraId="6FE3AFF9">
            <w:pPr>
              <w:spacing w:line="360" w:lineRule="auto"/>
              <w:jc w:val="left"/>
              <w:rPr>
                <w:rFonts w:ascii="Times New Roman" w:hAnsi="Times New Roman" w:cs="Times New Roman"/>
                <w:szCs w:val="21"/>
              </w:rPr>
            </w:pPr>
            <w:r>
              <w:rPr>
                <w:rFonts w:ascii="Times New Roman" w:hAnsi="Times New Roman" w:cs="Times New Roman"/>
                <w:szCs w:val="21"/>
              </w:rPr>
              <w:t>Vision Transformer-</w:t>
            </w:r>
            <w:r>
              <w:rPr>
                <w:rFonts w:hint="eastAsia" w:ascii="Times New Roman" w:hAnsi="Times New Roman" w:cs="Times New Roman"/>
                <w:szCs w:val="21"/>
              </w:rPr>
              <w:t>Huge</w:t>
            </w:r>
          </w:p>
        </w:tc>
        <w:tc>
          <w:tcPr>
            <w:tcW w:w="4859" w:type="dxa"/>
            <w:tcBorders>
              <w:top w:val="single" w:color="auto" w:sz="8" w:space="0"/>
              <w:left w:val="nil"/>
              <w:bottom w:val="nil"/>
              <w:right w:val="nil"/>
            </w:tcBorders>
          </w:tcPr>
          <w:p w14:paraId="10038489">
            <w:pPr>
              <w:spacing w:line="360" w:lineRule="auto"/>
              <w:jc w:val="left"/>
              <w:rPr>
                <w:rFonts w:ascii="Times New Roman" w:hAnsi="Times New Roman" w:cs="Times New Roman"/>
              </w:rPr>
            </w:pPr>
            <w:r>
              <w:rPr>
                <w:rFonts w:ascii="Times New Roman" w:hAnsi="Times New Roman" w:cs="Times New Roman"/>
              </w:rPr>
              <w:t>https://github.com/facebookresearch/segment-anything</w:t>
            </w:r>
          </w:p>
        </w:tc>
      </w:tr>
      <w:tr w14:paraId="17CDF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tcBorders>
              <w:top w:val="nil"/>
              <w:left w:val="nil"/>
              <w:bottom w:val="nil"/>
              <w:right w:val="nil"/>
            </w:tcBorders>
          </w:tcPr>
          <w:p w14:paraId="6D20633F">
            <w:pPr>
              <w:spacing w:line="360" w:lineRule="auto"/>
              <w:jc w:val="left"/>
              <w:rPr>
                <w:rFonts w:ascii="Times New Roman" w:hAnsi="Times New Roman" w:cs="Times New Roman"/>
                <w:szCs w:val="21"/>
              </w:rPr>
            </w:pPr>
            <w:r>
              <w:rPr>
                <w:rFonts w:ascii="Times New Roman" w:hAnsi="Times New Roman" w:cs="Times New Roman"/>
                <w:szCs w:val="21"/>
              </w:rPr>
              <w:t>SAM2</w:t>
            </w:r>
          </w:p>
        </w:tc>
        <w:tc>
          <w:tcPr>
            <w:tcW w:w="3047" w:type="dxa"/>
            <w:tcBorders>
              <w:top w:val="nil"/>
              <w:left w:val="nil"/>
              <w:bottom w:val="nil"/>
              <w:right w:val="nil"/>
            </w:tcBorders>
          </w:tcPr>
          <w:p w14:paraId="5B203FD8">
            <w:pPr>
              <w:spacing w:line="360" w:lineRule="auto"/>
              <w:jc w:val="left"/>
              <w:rPr>
                <w:rFonts w:ascii="Times New Roman" w:hAnsi="Times New Roman" w:cs="Times New Roman"/>
                <w:szCs w:val="21"/>
              </w:rPr>
            </w:pPr>
            <w:r>
              <w:rPr>
                <w:rFonts w:ascii="Times New Roman" w:hAnsi="Times New Roman" w:cs="Times New Roman"/>
                <w:szCs w:val="21"/>
              </w:rPr>
              <w:t>Hierarchical Transformer-</w:t>
            </w:r>
            <w:r>
              <w:rPr>
                <w:rFonts w:hint="eastAsia" w:ascii="Times New Roman" w:hAnsi="Times New Roman" w:cs="Times New Roman"/>
                <w:szCs w:val="21"/>
              </w:rPr>
              <w:t>L</w:t>
            </w:r>
            <w:r>
              <w:rPr>
                <w:rFonts w:ascii="Times New Roman" w:hAnsi="Times New Roman" w:cs="Times New Roman"/>
                <w:szCs w:val="21"/>
              </w:rPr>
              <w:t>arge</w:t>
            </w:r>
          </w:p>
        </w:tc>
        <w:tc>
          <w:tcPr>
            <w:tcW w:w="4859" w:type="dxa"/>
            <w:tcBorders>
              <w:top w:val="nil"/>
              <w:left w:val="nil"/>
              <w:bottom w:val="nil"/>
              <w:right w:val="nil"/>
            </w:tcBorders>
          </w:tcPr>
          <w:p w14:paraId="15243CF5">
            <w:pPr>
              <w:spacing w:line="360" w:lineRule="auto"/>
              <w:jc w:val="left"/>
              <w:rPr>
                <w:rFonts w:ascii="Times New Roman" w:hAnsi="Times New Roman" w:cs="Times New Roman"/>
              </w:rPr>
            </w:pPr>
            <w:r>
              <w:rPr>
                <w:rFonts w:ascii="Times New Roman" w:hAnsi="Times New Roman" w:cs="Times New Roman"/>
              </w:rPr>
              <w:t>https://github.com/facebookresearch/sam2</w:t>
            </w:r>
          </w:p>
        </w:tc>
      </w:tr>
      <w:tr w14:paraId="3F196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tcBorders>
              <w:top w:val="nil"/>
              <w:left w:val="nil"/>
              <w:bottom w:val="nil"/>
              <w:right w:val="nil"/>
            </w:tcBorders>
          </w:tcPr>
          <w:p w14:paraId="35C23BF8">
            <w:pPr>
              <w:widowControl/>
              <w:spacing w:line="360" w:lineRule="auto"/>
              <w:jc w:val="left"/>
              <w:textAlignment w:val="top"/>
              <w:rPr>
                <w:rFonts w:ascii="Times New Roman" w:hAnsi="Times New Roman" w:cs="Times New Roman"/>
                <w:szCs w:val="21"/>
              </w:rPr>
            </w:pPr>
            <w:r>
              <w:rPr>
                <w:rFonts w:ascii="Times New Roman" w:hAnsi="Times New Roman" w:eastAsia="宋体" w:cs="Times New Roman"/>
                <w:color w:val="000000"/>
                <w:kern w:val="0"/>
                <w:szCs w:val="21"/>
                <w:lang w:bidi="ar"/>
              </w:rPr>
              <w:t>MedSAM</w:t>
            </w:r>
          </w:p>
        </w:tc>
        <w:tc>
          <w:tcPr>
            <w:tcW w:w="3047" w:type="dxa"/>
            <w:tcBorders>
              <w:top w:val="nil"/>
              <w:left w:val="nil"/>
              <w:bottom w:val="nil"/>
              <w:right w:val="nil"/>
            </w:tcBorders>
          </w:tcPr>
          <w:p w14:paraId="06666142">
            <w:pPr>
              <w:spacing w:line="360" w:lineRule="auto"/>
              <w:jc w:val="left"/>
              <w:rPr>
                <w:rFonts w:ascii="Times New Roman" w:hAnsi="Times New Roman" w:cs="Times New Roman"/>
                <w:szCs w:val="21"/>
              </w:rPr>
            </w:pPr>
            <w:r>
              <w:rPr>
                <w:rFonts w:ascii="Times New Roman" w:hAnsi="Times New Roman" w:cs="Times New Roman"/>
                <w:szCs w:val="21"/>
              </w:rPr>
              <w:t>Vision Transformer-</w:t>
            </w:r>
            <w:r>
              <w:rPr>
                <w:rFonts w:hint="eastAsia" w:ascii="Times New Roman" w:hAnsi="Times New Roman" w:cs="Times New Roman"/>
                <w:szCs w:val="21"/>
              </w:rPr>
              <w:t>Base</w:t>
            </w:r>
          </w:p>
        </w:tc>
        <w:tc>
          <w:tcPr>
            <w:tcW w:w="4859" w:type="dxa"/>
            <w:tcBorders>
              <w:top w:val="nil"/>
              <w:left w:val="nil"/>
              <w:bottom w:val="nil"/>
              <w:right w:val="nil"/>
            </w:tcBorders>
          </w:tcPr>
          <w:p w14:paraId="6A73C6B8">
            <w:pPr>
              <w:spacing w:line="360" w:lineRule="auto"/>
              <w:jc w:val="left"/>
              <w:rPr>
                <w:rFonts w:ascii="Times New Roman" w:hAnsi="Times New Roman" w:cs="Times New Roman"/>
              </w:rPr>
            </w:pPr>
            <w:r>
              <w:rPr>
                <w:rFonts w:ascii="Times New Roman" w:hAnsi="Times New Roman" w:cs="Times New Roman"/>
              </w:rPr>
              <w:t>https://github.com/bowang-lab/MedSAM</w:t>
            </w:r>
          </w:p>
        </w:tc>
      </w:tr>
      <w:tr w14:paraId="4B613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tcBorders>
              <w:top w:val="nil"/>
              <w:left w:val="nil"/>
              <w:bottom w:val="nil"/>
              <w:right w:val="nil"/>
            </w:tcBorders>
          </w:tcPr>
          <w:p w14:paraId="4EC388F3">
            <w:pPr>
              <w:widowControl/>
              <w:spacing w:line="360" w:lineRule="auto"/>
              <w:jc w:val="left"/>
              <w:textAlignment w:val="top"/>
              <w:rPr>
                <w:rFonts w:ascii="Times New Roman" w:hAnsi="Times New Roman" w:cs="Times New Roman"/>
                <w:szCs w:val="21"/>
              </w:rPr>
            </w:pPr>
            <w:r>
              <w:rPr>
                <w:rFonts w:ascii="Times New Roman" w:hAnsi="Times New Roman" w:eastAsia="宋体" w:cs="Times New Roman"/>
                <w:color w:val="000000"/>
                <w:kern w:val="0"/>
                <w:szCs w:val="21"/>
                <w:lang w:bidi="ar"/>
              </w:rPr>
              <w:t>MedSAM2</w:t>
            </w:r>
          </w:p>
        </w:tc>
        <w:tc>
          <w:tcPr>
            <w:tcW w:w="3047" w:type="dxa"/>
            <w:tcBorders>
              <w:top w:val="nil"/>
              <w:left w:val="nil"/>
              <w:bottom w:val="nil"/>
              <w:right w:val="nil"/>
            </w:tcBorders>
          </w:tcPr>
          <w:p w14:paraId="680FC582">
            <w:pPr>
              <w:spacing w:line="360" w:lineRule="auto"/>
              <w:jc w:val="left"/>
              <w:rPr>
                <w:rFonts w:ascii="Times New Roman" w:hAnsi="Times New Roman" w:cs="Times New Roman"/>
                <w:szCs w:val="21"/>
              </w:rPr>
            </w:pPr>
            <w:r>
              <w:rPr>
                <w:rFonts w:ascii="Times New Roman" w:hAnsi="Times New Roman" w:cs="Times New Roman"/>
                <w:szCs w:val="21"/>
              </w:rPr>
              <w:t>Hierarchical Transformer-Tiny</w:t>
            </w:r>
          </w:p>
        </w:tc>
        <w:tc>
          <w:tcPr>
            <w:tcW w:w="4859" w:type="dxa"/>
            <w:tcBorders>
              <w:top w:val="nil"/>
              <w:left w:val="nil"/>
              <w:bottom w:val="nil"/>
              <w:right w:val="nil"/>
            </w:tcBorders>
          </w:tcPr>
          <w:p w14:paraId="510EB037">
            <w:pPr>
              <w:spacing w:line="360" w:lineRule="auto"/>
              <w:jc w:val="left"/>
              <w:rPr>
                <w:rFonts w:ascii="Times New Roman" w:hAnsi="Times New Roman" w:cs="Times New Roman"/>
              </w:rPr>
            </w:pPr>
            <w:r>
              <w:rPr>
                <w:rFonts w:ascii="Times New Roman" w:hAnsi="Times New Roman" w:cs="Times New Roman"/>
              </w:rPr>
              <w:t>https://github.com/bowang-lab/MedSAM2</w:t>
            </w:r>
          </w:p>
        </w:tc>
      </w:tr>
      <w:tr w14:paraId="77928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tcBorders>
              <w:top w:val="nil"/>
              <w:left w:val="nil"/>
              <w:bottom w:val="nil"/>
              <w:right w:val="nil"/>
            </w:tcBorders>
          </w:tcPr>
          <w:p w14:paraId="111B95E1">
            <w:pPr>
              <w:widowControl/>
              <w:spacing w:line="360" w:lineRule="auto"/>
              <w:jc w:val="left"/>
              <w:textAlignment w:val="top"/>
              <w:rPr>
                <w:rFonts w:ascii="Times New Roman" w:hAnsi="Times New Roman" w:cs="Times New Roman"/>
                <w:szCs w:val="21"/>
              </w:rPr>
            </w:pPr>
            <w:r>
              <w:rPr>
                <w:rFonts w:ascii="Times New Roman" w:hAnsi="Times New Roman" w:eastAsia="宋体" w:cs="Times New Roman"/>
                <w:color w:val="000000"/>
                <w:kern w:val="0"/>
                <w:szCs w:val="21"/>
                <w:lang w:bidi="ar"/>
              </w:rPr>
              <w:t>SAT</w:t>
            </w:r>
          </w:p>
        </w:tc>
        <w:tc>
          <w:tcPr>
            <w:tcW w:w="3047" w:type="dxa"/>
            <w:tcBorders>
              <w:top w:val="nil"/>
              <w:left w:val="nil"/>
              <w:bottom w:val="nil"/>
              <w:right w:val="nil"/>
            </w:tcBorders>
          </w:tcPr>
          <w:p w14:paraId="372220D7">
            <w:pPr>
              <w:spacing w:line="360" w:lineRule="auto"/>
              <w:jc w:val="left"/>
              <w:rPr>
                <w:rFonts w:ascii="Times New Roman" w:hAnsi="Times New Roman" w:cs="Times New Roman"/>
                <w:szCs w:val="21"/>
              </w:rPr>
            </w:pPr>
            <w:r>
              <w:rPr>
                <w:rFonts w:hint="eastAsia" w:ascii="Times New Roman" w:hAnsi="Times New Roman" w:cs="Times New Roman"/>
                <w:szCs w:val="21"/>
              </w:rPr>
              <w:t>UNet</w:t>
            </w:r>
          </w:p>
        </w:tc>
        <w:tc>
          <w:tcPr>
            <w:tcW w:w="4859" w:type="dxa"/>
            <w:tcBorders>
              <w:top w:val="nil"/>
              <w:left w:val="nil"/>
              <w:bottom w:val="nil"/>
              <w:right w:val="nil"/>
            </w:tcBorders>
          </w:tcPr>
          <w:p w14:paraId="67FF855C">
            <w:pPr>
              <w:spacing w:line="360" w:lineRule="auto"/>
              <w:jc w:val="left"/>
              <w:rPr>
                <w:rFonts w:ascii="Times New Roman" w:hAnsi="Times New Roman" w:cs="Times New Roman"/>
              </w:rPr>
            </w:pPr>
            <w:r>
              <w:rPr>
                <w:rFonts w:ascii="Times New Roman" w:hAnsi="Times New Roman" w:cs="Times New Roman"/>
              </w:rPr>
              <w:t>https://github.com/zhaoziheng/SAT</w:t>
            </w:r>
          </w:p>
        </w:tc>
      </w:tr>
      <w:tr w14:paraId="7F1A0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tcBorders>
              <w:top w:val="nil"/>
              <w:left w:val="nil"/>
              <w:bottom w:val="single" w:color="auto" w:sz="12" w:space="0"/>
              <w:right w:val="nil"/>
            </w:tcBorders>
          </w:tcPr>
          <w:p w14:paraId="34B6B93C">
            <w:pPr>
              <w:widowControl/>
              <w:spacing w:line="360" w:lineRule="auto"/>
              <w:jc w:val="left"/>
              <w:textAlignment w:val="top"/>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TotalSegmentator</w:t>
            </w:r>
          </w:p>
        </w:tc>
        <w:tc>
          <w:tcPr>
            <w:tcW w:w="3047" w:type="dxa"/>
            <w:tcBorders>
              <w:top w:val="nil"/>
              <w:left w:val="nil"/>
              <w:bottom w:val="single" w:color="auto" w:sz="12" w:space="0"/>
              <w:right w:val="nil"/>
            </w:tcBorders>
          </w:tcPr>
          <w:p w14:paraId="1C547A83">
            <w:pPr>
              <w:spacing w:line="360" w:lineRule="auto"/>
              <w:jc w:val="left"/>
              <w:rPr>
                <w:rFonts w:ascii="Times New Roman" w:hAnsi="Times New Roman" w:cs="Times New Roman"/>
                <w:szCs w:val="21"/>
              </w:rPr>
            </w:pPr>
            <w:r>
              <w:rPr>
                <w:rFonts w:ascii="Times New Roman" w:hAnsi="Times New Roman" w:cs="Times New Roman"/>
                <w:szCs w:val="21"/>
              </w:rPr>
              <w:t>nnUNet</w:t>
            </w:r>
          </w:p>
        </w:tc>
        <w:tc>
          <w:tcPr>
            <w:tcW w:w="4859" w:type="dxa"/>
            <w:tcBorders>
              <w:top w:val="nil"/>
              <w:left w:val="nil"/>
              <w:bottom w:val="single" w:color="auto" w:sz="12" w:space="0"/>
              <w:right w:val="nil"/>
            </w:tcBorders>
          </w:tcPr>
          <w:p w14:paraId="2512CB56">
            <w:pPr>
              <w:spacing w:line="360" w:lineRule="auto"/>
              <w:jc w:val="left"/>
              <w:rPr>
                <w:rFonts w:ascii="Times New Roman" w:hAnsi="Times New Roman" w:cs="Times New Roman"/>
              </w:rPr>
            </w:pPr>
            <w:r>
              <w:rPr>
                <w:rFonts w:ascii="Times New Roman" w:hAnsi="Times New Roman" w:cs="Times New Roman"/>
              </w:rPr>
              <w:t>https://github.com/wasserth/TotalSegmentator</w:t>
            </w:r>
          </w:p>
        </w:tc>
      </w:tr>
    </w:tbl>
    <w:p w14:paraId="31E37901">
      <w:pPr>
        <w:spacing w:line="360" w:lineRule="auto"/>
        <w:rPr>
          <w:rStyle w:val="12"/>
          <w:rFonts w:ascii="Times New Roman" w:hAnsi="Times New Roman" w:cs="Times New Roman"/>
        </w:rPr>
      </w:pPr>
    </w:p>
    <w:p w14:paraId="290ADDEC">
      <w:pPr>
        <w:spacing w:line="360" w:lineRule="auto"/>
        <w:jc w:val="center"/>
        <w:rPr>
          <w:rFonts w:ascii="Times New Roman" w:hAnsi="Times New Roman" w:cs="Times New Roman"/>
        </w:rPr>
      </w:pPr>
    </w:p>
    <w:p w14:paraId="2D9B87F7">
      <w:pPr>
        <w:spacing w:line="360" w:lineRule="auto"/>
        <w:rPr>
          <w:rFonts w:ascii="Times New Roman" w:hAnsi="Times New Roman" w:cs="Times New Roman"/>
        </w:rPr>
      </w:pPr>
    </w:p>
    <w:p w14:paraId="1E01D2A7">
      <w:pPr>
        <w:spacing w:line="360" w:lineRule="auto"/>
        <w:jc w:val="center"/>
        <w:rPr>
          <w:rFonts w:ascii="Times New Roman" w:hAnsi="Times New Roman" w:cs="Times New Roman"/>
        </w:rPr>
        <w:sectPr>
          <w:footerReference r:id="rId3" w:type="default"/>
          <w:footerReference r:id="rId4" w:type="even"/>
          <w:pgSz w:w="11906" w:h="16838"/>
          <w:pgMar w:top="1440" w:right="1800" w:bottom="1440" w:left="1800" w:header="851" w:footer="992" w:gutter="0"/>
          <w:cols w:space="425" w:num="1"/>
          <w:docGrid w:type="lines" w:linePitch="312" w:charSpace="0"/>
        </w:sectPr>
      </w:pPr>
    </w:p>
    <w:p w14:paraId="160B943A">
      <w:pPr>
        <w:spacing w:line="360" w:lineRule="auto"/>
        <w:jc w:val="both"/>
        <w:rPr>
          <w:rFonts w:ascii="Times New Roman" w:hAnsi="Times New Roman" w:cs="Times New Roman"/>
          <w:b/>
          <w:bCs/>
          <w:sz w:val="24"/>
          <w:szCs w:val="32"/>
        </w:rPr>
      </w:pPr>
      <w:r>
        <w:rPr>
          <w:rFonts w:ascii="Times New Roman" w:hAnsi="Times New Roman" w:cs="Times New Roman"/>
          <w:b/>
          <w:bCs/>
          <w:sz w:val="24"/>
          <w:szCs w:val="32"/>
        </w:rPr>
        <w:t>Supplementary Table 3. Overall segmentation accuracy (</w:t>
      </w:r>
      <w:r>
        <w:rPr>
          <w:rFonts w:hint="eastAsia" w:ascii="Times New Roman" w:hAnsi="Times New Roman" w:cs="Times New Roman"/>
          <w:b/>
          <w:bCs/>
          <w:sz w:val="24"/>
          <w:szCs w:val="32"/>
        </w:rPr>
        <w:t>with</w:t>
      </w:r>
      <w:r>
        <w:rPr>
          <w:rFonts w:ascii="Times New Roman" w:hAnsi="Times New Roman" w:cs="Times New Roman"/>
          <w:b/>
          <w:bCs/>
          <w:sz w:val="24"/>
          <w:szCs w:val="32"/>
        </w:rPr>
        <w:t xml:space="preserve"> metric of DSC) of ensemble (average) strategy and baselines.</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7"/>
        <w:gridCol w:w="901"/>
        <w:gridCol w:w="730"/>
        <w:gridCol w:w="1072"/>
        <w:gridCol w:w="840"/>
        <w:gridCol w:w="828"/>
        <w:gridCol w:w="840"/>
        <w:gridCol w:w="791"/>
        <w:gridCol w:w="803"/>
        <w:gridCol w:w="620"/>
        <w:gridCol w:w="718"/>
        <w:gridCol w:w="601"/>
        <w:gridCol w:w="877"/>
        <w:gridCol w:w="669"/>
        <w:gridCol w:w="889"/>
        <w:gridCol w:w="657"/>
        <w:gridCol w:w="694"/>
      </w:tblGrid>
      <w:tr w14:paraId="017C3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pct"/>
            <w:tcBorders>
              <w:top w:val="single" w:color="auto" w:sz="12" w:space="0"/>
              <w:left w:val="nil"/>
              <w:bottom w:val="single" w:color="auto" w:sz="8" w:space="0"/>
              <w:right w:val="nil"/>
            </w:tcBorders>
            <w:vAlign w:val="bottom"/>
          </w:tcPr>
          <w:p w14:paraId="396B28E9">
            <w:pPr>
              <w:spacing w:line="360" w:lineRule="auto"/>
              <w:jc w:val="left"/>
              <w:rPr>
                <w:rFonts w:ascii="Times New Roman" w:hAnsi="Times New Roman" w:cs="Times New Roman"/>
                <w:sz w:val="22"/>
                <w:szCs w:val="22"/>
              </w:rPr>
            </w:pPr>
          </w:p>
        </w:tc>
        <w:tc>
          <w:tcPr>
            <w:tcW w:w="320" w:type="pct"/>
            <w:tcBorders>
              <w:top w:val="single" w:color="auto" w:sz="12" w:space="0"/>
              <w:left w:val="nil"/>
              <w:bottom w:val="single" w:color="auto" w:sz="8" w:space="0"/>
              <w:right w:val="nil"/>
            </w:tcBorders>
          </w:tcPr>
          <w:p w14:paraId="48CF0C90">
            <w:pPr>
              <w:widowControl/>
              <w:spacing w:line="360" w:lineRule="auto"/>
              <w:jc w:val="left"/>
              <w:textAlignment w:val="top"/>
              <w:rPr>
                <w:rFonts w:ascii="Times New Roman" w:hAnsi="Times New Roman" w:cs="Times New Roman"/>
                <w:sz w:val="22"/>
                <w:szCs w:val="22"/>
              </w:rPr>
            </w:pPr>
            <w:r>
              <w:rPr>
                <w:rFonts w:ascii="Times New Roman" w:hAnsi="Times New Roman" w:eastAsia="宋体" w:cs="Times New Roman"/>
                <w:b/>
                <w:bCs/>
                <w:color w:val="000000"/>
                <w:kern w:val="0"/>
                <w:sz w:val="22"/>
                <w:szCs w:val="22"/>
                <w:lang w:bidi="ar"/>
              </w:rPr>
              <w:t>Kidney</w:t>
            </w:r>
          </w:p>
        </w:tc>
        <w:tc>
          <w:tcPr>
            <w:tcW w:w="253" w:type="pct"/>
            <w:tcBorders>
              <w:top w:val="single" w:color="auto" w:sz="12" w:space="0"/>
              <w:left w:val="nil"/>
              <w:bottom w:val="single" w:color="auto" w:sz="8" w:space="0"/>
              <w:right w:val="nil"/>
            </w:tcBorders>
          </w:tcPr>
          <w:p w14:paraId="6CA783A5">
            <w:pPr>
              <w:widowControl/>
              <w:spacing w:line="360" w:lineRule="auto"/>
              <w:jc w:val="left"/>
              <w:textAlignment w:val="top"/>
              <w:rPr>
                <w:rFonts w:ascii="Times New Roman" w:hAnsi="Times New Roman" w:cs="Times New Roman"/>
                <w:sz w:val="22"/>
                <w:szCs w:val="22"/>
              </w:rPr>
            </w:pPr>
            <w:r>
              <w:rPr>
                <w:rFonts w:ascii="Times New Roman" w:hAnsi="Times New Roman" w:eastAsia="宋体" w:cs="Times New Roman"/>
                <w:b/>
                <w:bCs/>
                <w:color w:val="000000"/>
                <w:kern w:val="0"/>
                <w:sz w:val="22"/>
                <w:szCs w:val="22"/>
                <w:lang w:bidi="ar"/>
              </w:rPr>
              <w:t>Liver</w:t>
            </w:r>
          </w:p>
        </w:tc>
        <w:tc>
          <w:tcPr>
            <w:tcW w:w="370" w:type="pct"/>
            <w:tcBorders>
              <w:top w:val="single" w:color="auto" w:sz="12" w:space="0"/>
              <w:left w:val="nil"/>
              <w:bottom w:val="single" w:color="auto" w:sz="8" w:space="0"/>
              <w:right w:val="nil"/>
            </w:tcBorders>
          </w:tcPr>
          <w:p w14:paraId="67777D4C">
            <w:pPr>
              <w:widowControl/>
              <w:spacing w:line="360" w:lineRule="auto"/>
              <w:jc w:val="left"/>
              <w:textAlignment w:val="top"/>
              <w:rPr>
                <w:rFonts w:ascii="Times New Roman" w:hAnsi="Times New Roman" w:cs="Times New Roman"/>
                <w:sz w:val="22"/>
                <w:szCs w:val="22"/>
              </w:rPr>
            </w:pPr>
            <w:r>
              <w:rPr>
                <w:rFonts w:ascii="Times New Roman" w:hAnsi="Times New Roman" w:eastAsia="宋体" w:cs="Times New Roman"/>
                <w:b/>
                <w:bCs/>
                <w:color w:val="000000"/>
                <w:kern w:val="0"/>
                <w:sz w:val="22"/>
                <w:szCs w:val="22"/>
                <w:lang w:bidi="ar"/>
              </w:rPr>
              <w:t>Pancreas</w:t>
            </w:r>
          </w:p>
        </w:tc>
        <w:tc>
          <w:tcPr>
            <w:tcW w:w="292" w:type="pct"/>
            <w:tcBorders>
              <w:top w:val="single" w:color="auto" w:sz="12" w:space="0"/>
              <w:left w:val="nil"/>
              <w:bottom w:val="single" w:color="auto" w:sz="8" w:space="0"/>
              <w:right w:val="nil"/>
            </w:tcBorders>
          </w:tcPr>
          <w:p w14:paraId="02980D47">
            <w:pPr>
              <w:widowControl/>
              <w:spacing w:line="360" w:lineRule="auto"/>
              <w:jc w:val="left"/>
              <w:textAlignment w:val="top"/>
              <w:rPr>
                <w:rFonts w:ascii="Times New Roman" w:hAnsi="Times New Roman" w:cs="Times New Roman"/>
                <w:sz w:val="22"/>
                <w:szCs w:val="22"/>
              </w:rPr>
            </w:pPr>
            <w:r>
              <w:rPr>
                <w:rFonts w:ascii="Times New Roman" w:hAnsi="Times New Roman" w:eastAsia="宋体" w:cs="Times New Roman"/>
                <w:b/>
                <w:bCs/>
                <w:color w:val="000000"/>
                <w:kern w:val="0"/>
                <w:sz w:val="22"/>
                <w:szCs w:val="22"/>
                <w:lang w:bidi="ar"/>
              </w:rPr>
              <w:t>Spleen</w:t>
            </w:r>
          </w:p>
        </w:tc>
        <w:tc>
          <w:tcPr>
            <w:tcW w:w="264" w:type="pct"/>
            <w:tcBorders>
              <w:top w:val="single" w:color="auto" w:sz="12" w:space="0"/>
              <w:left w:val="nil"/>
              <w:bottom w:val="single" w:color="auto" w:sz="8" w:space="0"/>
              <w:right w:val="nil"/>
            </w:tcBorders>
          </w:tcPr>
          <w:p w14:paraId="7E070DAD">
            <w:pPr>
              <w:widowControl/>
              <w:spacing w:line="360" w:lineRule="auto"/>
              <w:jc w:val="left"/>
              <w:textAlignment w:val="top"/>
              <w:rPr>
                <w:rFonts w:ascii="Times New Roman" w:hAnsi="Times New Roman" w:cs="Times New Roman"/>
                <w:sz w:val="22"/>
                <w:szCs w:val="22"/>
              </w:rPr>
            </w:pPr>
            <w:r>
              <w:rPr>
                <w:rFonts w:ascii="Times New Roman" w:hAnsi="Times New Roman" w:eastAsia="宋体" w:cs="Times New Roman"/>
                <w:b/>
                <w:bCs/>
                <w:color w:val="000000"/>
                <w:kern w:val="0"/>
                <w:sz w:val="22"/>
                <w:szCs w:val="22"/>
                <w:lang w:bidi="ar"/>
              </w:rPr>
              <w:t>EDLV</w:t>
            </w:r>
          </w:p>
        </w:tc>
        <w:tc>
          <w:tcPr>
            <w:tcW w:w="267" w:type="pct"/>
            <w:tcBorders>
              <w:top w:val="single" w:color="auto" w:sz="12" w:space="0"/>
              <w:left w:val="nil"/>
              <w:bottom w:val="single" w:color="auto" w:sz="8" w:space="0"/>
              <w:right w:val="nil"/>
            </w:tcBorders>
          </w:tcPr>
          <w:p w14:paraId="3D99FD7C">
            <w:pPr>
              <w:widowControl/>
              <w:spacing w:line="360" w:lineRule="auto"/>
              <w:jc w:val="left"/>
              <w:textAlignment w:val="top"/>
              <w:rPr>
                <w:rFonts w:ascii="Times New Roman" w:hAnsi="Times New Roman" w:cs="Times New Roman"/>
                <w:sz w:val="22"/>
                <w:szCs w:val="22"/>
              </w:rPr>
            </w:pPr>
            <w:r>
              <w:rPr>
                <w:rFonts w:ascii="Times New Roman" w:hAnsi="Times New Roman" w:eastAsia="宋体" w:cs="Times New Roman"/>
                <w:b/>
                <w:bCs/>
                <w:color w:val="000000"/>
                <w:kern w:val="0"/>
                <w:sz w:val="22"/>
                <w:szCs w:val="22"/>
                <w:lang w:bidi="ar"/>
              </w:rPr>
              <w:t>EDRV</w:t>
            </w:r>
          </w:p>
        </w:tc>
        <w:tc>
          <w:tcPr>
            <w:tcW w:w="253" w:type="pct"/>
            <w:tcBorders>
              <w:top w:val="single" w:color="auto" w:sz="12" w:space="0"/>
              <w:left w:val="nil"/>
              <w:bottom w:val="single" w:color="auto" w:sz="8" w:space="0"/>
              <w:right w:val="nil"/>
            </w:tcBorders>
          </w:tcPr>
          <w:p w14:paraId="78CFDD22">
            <w:pPr>
              <w:widowControl/>
              <w:spacing w:line="360" w:lineRule="auto"/>
              <w:jc w:val="left"/>
              <w:textAlignment w:val="top"/>
              <w:rPr>
                <w:rFonts w:ascii="Times New Roman" w:hAnsi="Times New Roman" w:cs="Times New Roman"/>
                <w:sz w:val="22"/>
                <w:szCs w:val="22"/>
              </w:rPr>
            </w:pPr>
            <w:r>
              <w:rPr>
                <w:rFonts w:ascii="Times New Roman" w:hAnsi="Times New Roman" w:eastAsia="宋体" w:cs="Times New Roman"/>
                <w:b/>
                <w:bCs/>
                <w:color w:val="000000"/>
                <w:kern w:val="0"/>
                <w:sz w:val="22"/>
                <w:szCs w:val="22"/>
                <w:lang w:bidi="ar"/>
              </w:rPr>
              <w:t>ESLV</w:t>
            </w:r>
          </w:p>
        </w:tc>
        <w:tc>
          <w:tcPr>
            <w:tcW w:w="256" w:type="pct"/>
            <w:tcBorders>
              <w:top w:val="single" w:color="auto" w:sz="12" w:space="0"/>
              <w:left w:val="nil"/>
              <w:bottom w:val="single" w:color="auto" w:sz="8" w:space="0"/>
              <w:right w:val="nil"/>
            </w:tcBorders>
          </w:tcPr>
          <w:p w14:paraId="4732553F">
            <w:pPr>
              <w:widowControl/>
              <w:spacing w:line="360" w:lineRule="auto"/>
              <w:jc w:val="left"/>
              <w:textAlignment w:val="top"/>
              <w:rPr>
                <w:rFonts w:ascii="Times New Roman" w:hAnsi="Times New Roman" w:cs="Times New Roman"/>
                <w:sz w:val="22"/>
                <w:szCs w:val="22"/>
              </w:rPr>
            </w:pPr>
            <w:r>
              <w:rPr>
                <w:rFonts w:ascii="Times New Roman" w:hAnsi="Times New Roman" w:eastAsia="宋体" w:cs="Times New Roman"/>
                <w:b/>
                <w:bCs/>
                <w:color w:val="000000"/>
                <w:kern w:val="0"/>
                <w:sz w:val="22"/>
                <w:szCs w:val="22"/>
                <w:lang w:bidi="ar"/>
              </w:rPr>
              <w:t>ESRV</w:t>
            </w:r>
          </w:p>
        </w:tc>
        <w:tc>
          <w:tcPr>
            <w:tcW w:w="233" w:type="pct"/>
            <w:tcBorders>
              <w:top w:val="single" w:color="auto" w:sz="12" w:space="0"/>
              <w:left w:val="nil"/>
              <w:bottom w:val="single" w:color="auto" w:sz="8" w:space="0"/>
              <w:right w:val="nil"/>
            </w:tcBorders>
          </w:tcPr>
          <w:p w14:paraId="16499445">
            <w:pPr>
              <w:widowControl/>
              <w:spacing w:line="360" w:lineRule="auto"/>
              <w:jc w:val="left"/>
              <w:textAlignment w:val="top"/>
              <w:rPr>
                <w:rFonts w:ascii="Times New Roman" w:hAnsi="Times New Roman" w:cs="Times New Roman"/>
                <w:sz w:val="22"/>
                <w:szCs w:val="22"/>
              </w:rPr>
            </w:pPr>
            <w:r>
              <w:rPr>
                <w:rFonts w:ascii="Times New Roman" w:hAnsi="Times New Roman" w:eastAsia="宋体" w:cs="Times New Roman"/>
                <w:b/>
                <w:bCs/>
                <w:color w:val="000000"/>
                <w:kern w:val="0"/>
                <w:sz w:val="22"/>
                <w:szCs w:val="22"/>
                <w:lang w:bidi="ar"/>
              </w:rPr>
              <w:t>IVC</w:t>
            </w:r>
          </w:p>
        </w:tc>
        <w:tc>
          <w:tcPr>
            <w:tcW w:w="250" w:type="pct"/>
            <w:tcBorders>
              <w:top w:val="single" w:color="auto" w:sz="12" w:space="0"/>
              <w:left w:val="nil"/>
              <w:bottom w:val="single" w:color="auto" w:sz="8" w:space="0"/>
              <w:right w:val="nil"/>
            </w:tcBorders>
          </w:tcPr>
          <w:p w14:paraId="1A8E4814">
            <w:pPr>
              <w:widowControl/>
              <w:spacing w:line="360" w:lineRule="auto"/>
              <w:jc w:val="left"/>
              <w:textAlignment w:val="top"/>
              <w:rPr>
                <w:rFonts w:ascii="Times New Roman" w:hAnsi="Times New Roman" w:cs="Times New Roman"/>
                <w:sz w:val="22"/>
                <w:szCs w:val="22"/>
              </w:rPr>
            </w:pPr>
            <w:r>
              <w:rPr>
                <w:rFonts w:ascii="Times New Roman" w:hAnsi="Times New Roman" w:eastAsia="宋体" w:cs="Times New Roman"/>
                <w:b/>
                <w:bCs/>
                <w:color w:val="000000"/>
                <w:kern w:val="0"/>
                <w:sz w:val="22"/>
                <w:szCs w:val="22"/>
                <w:lang w:bidi="ar"/>
              </w:rPr>
              <w:t>Lung</w:t>
            </w:r>
          </w:p>
        </w:tc>
        <w:tc>
          <w:tcPr>
            <w:tcW w:w="233" w:type="pct"/>
            <w:tcBorders>
              <w:top w:val="single" w:color="auto" w:sz="12" w:space="0"/>
              <w:left w:val="nil"/>
              <w:bottom w:val="single" w:color="auto" w:sz="8" w:space="0"/>
              <w:right w:val="nil"/>
            </w:tcBorders>
          </w:tcPr>
          <w:p w14:paraId="43A656A1">
            <w:pPr>
              <w:widowControl/>
              <w:spacing w:line="360" w:lineRule="auto"/>
              <w:jc w:val="left"/>
              <w:textAlignment w:val="top"/>
              <w:rPr>
                <w:rFonts w:ascii="Times New Roman" w:hAnsi="Times New Roman" w:cs="Times New Roman"/>
                <w:sz w:val="22"/>
                <w:szCs w:val="22"/>
              </w:rPr>
            </w:pPr>
            <w:r>
              <w:rPr>
                <w:rFonts w:ascii="Times New Roman" w:hAnsi="Times New Roman" w:eastAsia="宋体" w:cs="Times New Roman"/>
                <w:b/>
                <w:bCs/>
                <w:color w:val="000000"/>
                <w:kern w:val="0"/>
                <w:sz w:val="22"/>
                <w:szCs w:val="22"/>
                <w:lang w:bidi="ar"/>
              </w:rPr>
              <w:t>AO</w:t>
            </w:r>
          </w:p>
        </w:tc>
        <w:tc>
          <w:tcPr>
            <w:tcW w:w="278" w:type="pct"/>
            <w:tcBorders>
              <w:top w:val="single" w:color="auto" w:sz="12" w:space="0"/>
              <w:left w:val="nil"/>
              <w:bottom w:val="single" w:color="auto" w:sz="8" w:space="0"/>
              <w:right w:val="nil"/>
            </w:tcBorders>
          </w:tcPr>
          <w:p w14:paraId="46657507">
            <w:pPr>
              <w:widowControl/>
              <w:spacing w:line="360" w:lineRule="auto"/>
              <w:jc w:val="left"/>
              <w:textAlignment w:val="top"/>
              <w:rPr>
                <w:rFonts w:ascii="Times New Roman" w:hAnsi="Times New Roman" w:cs="Times New Roman"/>
                <w:sz w:val="22"/>
                <w:szCs w:val="22"/>
              </w:rPr>
            </w:pPr>
            <w:r>
              <w:rPr>
                <w:rFonts w:ascii="Times New Roman" w:hAnsi="Times New Roman" w:eastAsia="宋体" w:cs="Times New Roman"/>
                <w:b/>
                <w:bCs/>
                <w:color w:val="000000"/>
                <w:kern w:val="0"/>
                <w:sz w:val="22"/>
                <w:szCs w:val="22"/>
                <w:lang w:bidi="ar"/>
              </w:rPr>
              <w:t>L_INV</w:t>
            </w:r>
          </w:p>
        </w:tc>
        <w:tc>
          <w:tcPr>
            <w:tcW w:w="233" w:type="pct"/>
            <w:tcBorders>
              <w:top w:val="single" w:color="auto" w:sz="12" w:space="0"/>
              <w:left w:val="nil"/>
              <w:bottom w:val="single" w:color="auto" w:sz="8" w:space="0"/>
              <w:right w:val="nil"/>
            </w:tcBorders>
          </w:tcPr>
          <w:p w14:paraId="62DEBC66">
            <w:pPr>
              <w:widowControl/>
              <w:spacing w:line="360" w:lineRule="auto"/>
              <w:jc w:val="left"/>
              <w:textAlignment w:val="top"/>
              <w:rPr>
                <w:rFonts w:ascii="Times New Roman" w:hAnsi="Times New Roman" w:cs="Times New Roman"/>
                <w:sz w:val="22"/>
                <w:szCs w:val="22"/>
              </w:rPr>
            </w:pPr>
            <w:r>
              <w:rPr>
                <w:rFonts w:ascii="Times New Roman" w:hAnsi="Times New Roman" w:eastAsia="宋体" w:cs="Times New Roman"/>
                <w:b/>
                <w:bCs/>
                <w:color w:val="000000"/>
                <w:kern w:val="0"/>
                <w:sz w:val="22"/>
                <w:szCs w:val="22"/>
                <w:lang w:bidi="ar"/>
              </w:rPr>
              <w:t>BCT</w:t>
            </w:r>
          </w:p>
        </w:tc>
        <w:tc>
          <w:tcPr>
            <w:tcW w:w="281" w:type="pct"/>
            <w:tcBorders>
              <w:top w:val="single" w:color="auto" w:sz="12" w:space="0"/>
              <w:left w:val="nil"/>
              <w:bottom w:val="single" w:color="auto" w:sz="8" w:space="0"/>
              <w:right w:val="nil"/>
            </w:tcBorders>
          </w:tcPr>
          <w:p w14:paraId="0763F770">
            <w:pPr>
              <w:widowControl/>
              <w:spacing w:line="360" w:lineRule="auto"/>
              <w:jc w:val="left"/>
              <w:textAlignment w:val="top"/>
              <w:rPr>
                <w:rFonts w:ascii="Times New Roman" w:hAnsi="Times New Roman" w:cs="Times New Roman"/>
                <w:sz w:val="22"/>
                <w:szCs w:val="22"/>
              </w:rPr>
            </w:pPr>
            <w:r>
              <w:rPr>
                <w:rFonts w:ascii="Times New Roman" w:hAnsi="Times New Roman" w:eastAsia="宋体" w:cs="Times New Roman"/>
                <w:b/>
                <w:bCs/>
                <w:color w:val="000000"/>
                <w:kern w:val="0"/>
                <w:sz w:val="22"/>
                <w:szCs w:val="22"/>
                <w:lang w:bidi="ar"/>
              </w:rPr>
              <w:t>R_INV</w:t>
            </w:r>
          </w:p>
        </w:tc>
        <w:tc>
          <w:tcPr>
            <w:tcW w:w="233" w:type="pct"/>
            <w:tcBorders>
              <w:top w:val="single" w:color="auto" w:sz="12" w:space="0"/>
              <w:left w:val="nil"/>
              <w:bottom w:val="single" w:color="auto" w:sz="8" w:space="0"/>
              <w:right w:val="nil"/>
            </w:tcBorders>
          </w:tcPr>
          <w:p w14:paraId="536B5E41">
            <w:pPr>
              <w:widowControl/>
              <w:spacing w:line="360" w:lineRule="auto"/>
              <w:jc w:val="left"/>
              <w:textAlignment w:val="top"/>
              <w:rPr>
                <w:rFonts w:ascii="Times New Roman" w:hAnsi="Times New Roman" w:cs="Times New Roman"/>
                <w:sz w:val="22"/>
                <w:szCs w:val="22"/>
              </w:rPr>
            </w:pPr>
            <w:r>
              <w:rPr>
                <w:rFonts w:ascii="Times New Roman" w:hAnsi="Times New Roman" w:eastAsia="宋体" w:cs="Times New Roman"/>
                <w:b/>
                <w:bCs/>
                <w:color w:val="000000"/>
                <w:kern w:val="0"/>
                <w:sz w:val="22"/>
                <w:szCs w:val="22"/>
                <w:lang w:bidi="ar"/>
              </w:rPr>
              <w:t>SVC</w:t>
            </w:r>
          </w:p>
        </w:tc>
        <w:tc>
          <w:tcPr>
            <w:tcW w:w="372" w:type="pct"/>
            <w:tcBorders>
              <w:top w:val="single" w:color="auto" w:sz="12" w:space="0"/>
              <w:left w:val="nil"/>
              <w:bottom w:val="single" w:color="auto" w:sz="8" w:space="0"/>
              <w:right w:val="nil"/>
            </w:tcBorders>
          </w:tcPr>
          <w:p w14:paraId="59A5F26D">
            <w:pPr>
              <w:widowControl/>
              <w:spacing w:line="360" w:lineRule="auto"/>
              <w:jc w:val="left"/>
              <w:textAlignment w:val="top"/>
              <w:rPr>
                <w:rFonts w:ascii="Times New Roman" w:hAnsi="Times New Roman" w:cs="Times New Roman"/>
                <w:sz w:val="22"/>
                <w:szCs w:val="22"/>
              </w:rPr>
            </w:pPr>
            <w:r>
              <w:rPr>
                <w:rFonts w:ascii="Times New Roman" w:hAnsi="Times New Roman" w:eastAsia="宋体" w:cs="Times New Roman"/>
                <w:b/>
                <w:bCs/>
                <w:color w:val="000000"/>
                <w:kern w:val="0"/>
                <w:sz w:val="22"/>
                <w:szCs w:val="22"/>
                <w:lang w:bidi="ar"/>
              </w:rPr>
              <w:t>LSA</w:t>
            </w:r>
          </w:p>
        </w:tc>
      </w:tr>
      <w:tr w14:paraId="66E65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pct"/>
            <w:tcBorders>
              <w:top w:val="single" w:color="auto" w:sz="8" w:space="0"/>
              <w:left w:val="nil"/>
              <w:bottom w:val="nil"/>
              <w:right w:val="nil"/>
            </w:tcBorders>
          </w:tcPr>
          <w:p w14:paraId="41E8D9D8">
            <w:pPr>
              <w:widowControl/>
              <w:spacing w:line="360" w:lineRule="auto"/>
              <w:jc w:val="left"/>
              <w:textAlignment w:val="top"/>
              <w:rPr>
                <w:rFonts w:ascii="Times New Roman" w:hAnsi="Times New Roman" w:cs="Times New Roman"/>
                <w:sz w:val="22"/>
                <w:szCs w:val="22"/>
              </w:rPr>
            </w:pPr>
            <w:r>
              <w:rPr>
                <w:rFonts w:ascii="Times New Roman" w:hAnsi="Times New Roman" w:eastAsia="宋体" w:cs="Times New Roman"/>
                <w:b/>
                <w:bCs/>
                <w:color w:val="000000"/>
                <w:kern w:val="0"/>
                <w:sz w:val="22"/>
                <w:szCs w:val="22"/>
                <w:lang w:bidi="ar"/>
              </w:rPr>
              <w:t>SAM</w:t>
            </w:r>
          </w:p>
        </w:tc>
        <w:tc>
          <w:tcPr>
            <w:tcW w:w="320" w:type="pct"/>
            <w:tcBorders>
              <w:top w:val="single" w:color="auto" w:sz="8" w:space="0"/>
              <w:left w:val="nil"/>
              <w:bottom w:val="nil"/>
              <w:right w:val="nil"/>
            </w:tcBorders>
            <w:vAlign w:val="bottom"/>
          </w:tcPr>
          <w:p w14:paraId="085393EB">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0.89</w:t>
            </w:r>
          </w:p>
        </w:tc>
        <w:tc>
          <w:tcPr>
            <w:tcW w:w="253" w:type="pct"/>
            <w:tcBorders>
              <w:top w:val="single" w:color="auto" w:sz="8" w:space="0"/>
              <w:left w:val="nil"/>
              <w:bottom w:val="nil"/>
              <w:right w:val="nil"/>
            </w:tcBorders>
            <w:vAlign w:val="bottom"/>
          </w:tcPr>
          <w:p w14:paraId="1D6AF9A6">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0.87</w:t>
            </w:r>
          </w:p>
        </w:tc>
        <w:tc>
          <w:tcPr>
            <w:tcW w:w="370" w:type="pct"/>
            <w:tcBorders>
              <w:top w:val="single" w:color="auto" w:sz="8" w:space="0"/>
              <w:left w:val="nil"/>
              <w:bottom w:val="nil"/>
              <w:right w:val="nil"/>
            </w:tcBorders>
            <w:vAlign w:val="bottom"/>
          </w:tcPr>
          <w:p w14:paraId="0137CEE2">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0.59</w:t>
            </w:r>
          </w:p>
        </w:tc>
        <w:tc>
          <w:tcPr>
            <w:tcW w:w="292" w:type="pct"/>
            <w:tcBorders>
              <w:top w:val="single" w:color="auto" w:sz="8" w:space="0"/>
              <w:left w:val="nil"/>
              <w:bottom w:val="nil"/>
              <w:right w:val="nil"/>
            </w:tcBorders>
            <w:vAlign w:val="bottom"/>
          </w:tcPr>
          <w:p w14:paraId="06232EDD">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0.83</w:t>
            </w:r>
          </w:p>
        </w:tc>
        <w:tc>
          <w:tcPr>
            <w:tcW w:w="264" w:type="pct"/>
            <w:tcBorders>
              <w:top w:val="single" w:color="auto" w:sz="8" w:space="0"/>
              <w:left w:val="nil"/>
              <w:bottom w:val="nil"/>
              <w:right w:val="nil"/>
            </w:tcBorders>
            <w:vAlign w:val="bottom"/>
          </w:tcPr>
          <w:p w14:paraId="645F88D8">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0.90</w:t>
            </w:r>
          </w:p>
        </w:tc>
        <w:tc>
          <w:tcPr>
            <w:tcW w:w="267" w:type="pct"/>
            <w:tcBorders>
              <w:top w:val="single" w:color="auto" w:sz="8" w:space="0"/>
              <w:left w:val="nil"/>
              <w:bottom w:val="nil"/>
              <w:right w:val="nil"/>
            </w:tcBorders>
            <w:vAlign w:val="bottom"/>
          </w:tcPr>
          <w:p w14:paraId="7679DBF9">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0.89</w:t>
            </w:r>
          </w:p>
        </w:tc>
        <w:tc>
          <w:tcPr>
            <w:tcW w:w="253" w:type="pct"/>
            <w:tcBorders>
              <w:top w:val="single" w:color="auto" w:sz="8" w:space="0"/>
              <w:left w:val="nil"/>
              <w:bottom w:val="nil"/>
              <w:right w:val="nil"/>
            </w:tcBorders>
            <w:vAlign w:val="bottom"/>
          </w:tcPr>
          <w:p w14:paraId="2B037CFA">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0.83</w:t>
            </w:r>
          </w:p>
        </w:tc>
        <w:tc>
          <w:tcPr>
            <w:tcW w:w="256" w:type="pct"/>
            <w:tcBorders>
              <w:top w:val="single" w:color="auto" w:sz="8" w:space="0"/>
              <w:left w:val="nil"/>
              <w:bottom w:val="nil"/>
              <w:right w:val="nil"/>
            </w:tcBorders>
            <w:vAlign w:val="bottom"/>
          </w:tcPr>
          <w:p w14:paraId="64315473">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0.80</w:t>
            </w:r>
          </w:p>
        </w:tc>
        <w:tc>
          <w:tcPr>
            <w:tcW w:w="233" w:type="pct"/>
            <w:tcBorders>
              <w:top w:val="single" w:color="auto" w:sz="8" w:space="0"/>
              <w:left w:val="nil"/>
              <w:bottom w:val="nil"/>
              <w:right w:val="nil"/>
            </w:tcBorders>
            <w:vAlign w:val="bottom"/>
          </w:tcPr>
          <w:p w14:paraId="79783170">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0.78</w:t>
            </w:r>
          </w:p>
        </w:tc>
        <w:tc>
          <w:tcPr>
            <w:tcW w:w="250" w:type="pct"/>
            <w:tcBorders>
              <w:top w:val="single" w:color="auto" w:sz="8" w:space="0"/>
              <w:left w:val="nil"/>
              <w:bottom w:val="nil"/>
              <w:right w:val="nil"/>
            </w:tcBorders>
            <w:vAlign w:val="bottom"/>
          </w:tcPr>
          <w:p w14:paraId="159C96DC">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0.96</w:t>
            </w:r>
          </w:p>
        </w:tc>
        <w:tc>
          <w:tcPr>
            <w:tcW w:w="233" w:type="pct"/>
            <w:tcBorders>
              <w:top w:val="single" w:color="auto" w:sz="8" w:space="0"/>
              <w:left w:val="nil"/>
              <w:bottom w:val="nil"/>
              <w:right w:val="nil"/>
            </w:tcBorders>
            <w:vAlign w:val="bottom"/>
          </w:tcPr>
          <w:p w14:paraId="1A2B7BB1">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0.77</w:t>
            </w:r>
          </w:p>
        </w:tc>
        <w:tc>
          <w:tcPr>
            <w:tcW w:w="278" w:type="pct"/>
            <w:tcBorders>
              <w:top w:val="single" w:color="auto" w:sz="8" w:space="0"/>
              <w:left w:val="nil"/>
              <w:bottom w:val="nil"/>
              <w:right w:val="nil"/>
            </w:tcBorders>
            <w:vAlign w:val="bottom"/>
          </w:tcPr>
          <w:p w14:paraId="4FEF5F68">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0.63</w:t>
            </w:r>
          </w:p>
        </w:tc>
        <w:tc>
          <w:tcPr>
            <w:tcW w:w="233" w:type="pct"/>
            <w:tcBorders>
              <w:top w:val="single" w:color="auto" w:sz="8" w:space="0"/>
              <w:left w:val="nil"/>
              <w:bottom w:val="nil"/>
              <w:right w:val="nil"/>
            </w:tcBorders>
            <w:vAlign w:val="bottom"/>
          </w:tcPr>
          <w:p w14:paraId="5B538727">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0.58</w:t>
            </w:r>
          </w:p>
        </w:tc>
        <w:tc>
          <w:tcPr>
            <w:tcW w:w="281" w:type="pct"/>
            <w:tcBorders>
              <w:top w:val="single" w:color="auto" w:sz="8" w:space="0"/>
              <w:left w:val="nil"/>
              <w:bottom w:val="nil"/>
              <w:right w:val="nil"/>
            </w:tcBorders>
            <w:vAlign w:val="bottom"/>
          </w:tcPr>
          <w:p w14:paraId="3355D3EE">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0.72</w:t>
            </w:r>
          </w:p>
        </w:tc>
        <w:tc>
          <w:tcPr>
            <w:tcW w:w="233" w:type="pct"/>
            <w:tcBorders>
              <w:top w:val="single" w:color="auto" w:sz="8" w:space="0"/>
              <w:left w:val="nil"/>
              <w:bottom w:val="nil"/>
              <w:right w:val="nil"/>
            </w:tcBorders>
            <w:vAlign w:val="bottom"/>
          </w:tcPr>
          <w:p w14:paraId="5279CBE8">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0.74</w:t>
            </w:r>
          </w:p>
        </w:tc>
        <w:tc>
          <w:tcPr>
            <w:tcW w:w="372" w:type="pct"/>
            <w:tcBorders>
              <w:top w:val="single" w:color="auto" w:sz="8" w:space="0"/>
              <w:left w:val="nil"/>
              <w:bottom w:val="nil"/>
              <w:right w:val="nil"/>
            </w:tcBorders>
            <w:vAlign w:val="bottom"/>
          </w:tcPr>
          <w:p w14:paraId="18DC0FD7">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0.61</w:t>
            </w:r>
          </w:p>
        </w:tc>
      </w:tr>
      <w:tr w14:paraId="64A5F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pct"/>
            <w:tcBorders>
              <w:top w:val="nil"/>
              <w:left w:val="nil"/>
              <w:bottom w:val="nil"/>
              <w:right w:val="nil"/>
            </w:tcBorders>
          </w:tcPr>
          <w:p w14:paraId="26951588">
            <w:pPr>
              <w:widowControl/>
              <w:spacing w:line="360" w:lineRule="auto"/>
              <w:jc w:val="left"/>
              <w:textAlignment w:val="top"/>
              <w:rPr>
                <w:rFonts w:ascii="Times New Roman" w:hAnsi="Times New Roman" w:cs="Times New Roman"/>
                <w:sz w:val="22"/>
                <w:szCs w:val="22"/>
              </w:rPr>
            </w:pPr>
            <w:r>
              <w:rPr>
                <w:rFonts w:ascii="Times New Roman" w:hAnsi="Times New Roman" w:eastAsia="宋体" w:cs="Times New Roman"/>
                <w:b/>
                <w:bCs/>
                <w:color w:val="000000"/>
                <w:kern w:val="0"/>
                <w:sz w:val="22"/>
                <w:szCs w:val="22"/>
                <w:lang w:bidi="ar"/>
              </w:rPr>
              <w:t>SAM2</w:t>
            </w:r>
          </w:p>
        </w:tc>
        <w:tc>
          <w:tcPr>
            <w:tcW w:w="320" w:type="pct"/>
            <w:tcBorders>
              <w:top w:val="nil"/>
              <w:left w:val="nil"/>
              <w:bottom w:val="nil"/>
              <w:right w:val="nil"/>
            </w:tcBorders>
            <w:vAlign w:val="bottom"/>
          </w:tcPr>
          <w:p w14:paraId="034FA08A">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0.87</w:t>
            </w:r>
          </w:p>
        </w:tc>
        <w:tc>
          <w:tcPr>
            <w:tcW w:w="253" w:type="pct"/>
            <w:tcBorders>
              <w:top w:val="nil"/>
              <w:left w:val="nil"/>
              <w:bottom w:val="nil"/>
              <w:right w:val="nil"/>
            </w:tcBorders>
            <w:vAlign w:val="bottom"/>
          </w:tcPr>
          <w:p w14:paraId="7240CED5">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0.90</w:t>
            </w:r>
          </w:p>
        </w:tc>
        <w:tc>
          <w:tcPr>
            <w:tcW w:w="370" w:type="pct"/>
            <w:tcBorders>
              <w:top w:val="nil"/>
              <w:left w:val="nil"/>
              <w:bottom w:val="nil"/>
              <w:right w:val="nil"/>
            </w:tcBorders>
            <w:vAlign w:val="bottom"/>
          </w:tcPr>
          <w:p w14:paraId="59662EAE">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0.62</w:t>
            </w:r>
          </w:p>
        </w:tc>
        <w:tc>
          <w:tcPr>
            <w:tcW w:w="292" w:type="pct"/>
            <w:tcBorders>
              <w:top w:val="nil"/>
              <w:left w:val="nil"/>
              <w:bottom w:val="nil"/>
              <w:right w:val="nil"/>
            </w:tcBorders>
            <w:vAlign w:val="bottom"/>
          </w:tcPr>
          <w:p w14:paraId="71EEF2C3">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0.88</w:t>
            </w:r>
          </w:p>
        </w:tc>
        <w:tc>
          <w:tcPr>
            <w:tcW w:w="264" w:type="pct"/>
            <w:tcBorders>
              <w:top w:val="nil"/>
              <w:left w:val="nil"/>
              <w:bottom w:val="nil"/>
              <w:right w:val="nil"/>
            </w:tcBorders>
            <w:vAlign w:val="bottom"/>
          </w:tcPr>
          <w:p w14:paraId="2A06AC2B">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0.87</w:t>
            </w:r>
          </w:p>
        </w:tc>
        <w:tc>
          <w:tcPr>
            <w:tcW w:w="267" w:type="pct"/>
            <w:tcBorders>
              <w:top w:val="nil"/>
              <w:left w:val="nil"/>
              <w:bottom w:val="nil"/>
              <w:right w:val="nil"/>
            </w:tcBorders>
            <w:vAlign w:val="bottom"/>
          </w:tcPr>
          <w:p w14:paraId="45262C68">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0.91</w:t>
            </w:r>
          </w:p>
        </w:tc>
        <w:tc>
          <w:tcPr>
            <w:tcW w:w="253" w:type="pct"/>
            <w:tcBorders>
              <w:top w:val="nil"/>
              <w:left w:val="nil"/>
              <w:bottom w:val="nil"/>
              <w:right w:val="nil"/>
            </w:tcBorders>
            <w:vAlign w:val="bottom"/>
          </w:tcPr>
          <w:p w14:paraId="33DB950B">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0.84</w:t>
            </w:r>
          </w:p>
        </w:tc>
        <w:tc>
          <w:tcPr>
            <w:tcW w:w="256" w:type="pct"/>
            <w:tcBorders>
              <w:top w:val="nil"/>
              <w:left w:val="nil"/>
              <w:bottom w:val="nil"/>
              <w:right w:val="nil"/>
            </w:tcBorders>
            <w:vAlign w:val="bottom"/>
          </w:tcPr>
          <w:p w14:paraId="4A45E97F">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0.84</w:t>
            </w:r>
          </w:p>
        </w:tc>
        <w:tc>
          <w:tcPr>
            <w:tcW w:w="233" w:type="pct"/>
            <w:tcBorders>
              <w:top w:val="nil"/>
              <w:left w:val="nil"/>
              <w:bottom w:val="nil"/>
              <w:right w:val="nil"/>
            </w:tcBorders>
            <w:vAlign w:val="bottom"/>
          </w:tcPr>
          <w:p w14:paraId="7FDAF749">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0.77</w:t>
            </w:r>
          </w:p>
        </w:tc>
        <w:tc>
          <w:tcPr>
            <w:tcW w:w="250" w:type="pct"/>
            <w:tcBorders>
              <w:top w:val="nil"/>
              <w:left w:val="nil"/>
              <w:bottom w:val="nil"/>
              <w:right w:val="nil"/>
            </w:tcBorders>
            <w:vAlign w:val="bottom"/>
          </w:tcPr>
          <w:p w14:paraId="7CA4D89A">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0.94</w:t>
            </w:r>
          </w:p>
        </w:tc>
        <w:tc>
          <w:tcPr>
            <w:tcW w:w="233" w:type="pct"/>
            <w:tcBorders>
              <w:top w:val="nil"/>
              <w:left w:val="nil"/>
              <w:bottom w:val="nil"/>
              <w:right w:val="nil"/>
            </w:tcBorders>
            <w:vAlign w:val="bottom"/>
          </w:tcPr>
          <w:p w14:paraId="6D40B87F">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0.79</w:t>
            </w:r>
          </w:p>
        </w:tc>
        <w:tc>
          <w:tcPr>
            <w:tcW w:w="278" w:type="pct"/>
            <w:tcBorders>
              <w:top w:val="nil"/>
              <w:left w:val="nil"/>
              <w:bottom w:val="nil"/>
              <w:right w:val="nil"/>
            </w:tcBorders>
            <w:vAlign w:val="bottom"/>
          </w:tcPr>
          <w:p w14:paraId="4B1869C4">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0.68</w:t>
            </w:r>
          </w:p>
        </w:tc>
        <w:tc>
          <w:tcPr>
            <w:tcW w:w="233" w:type="pct"/>
            <w:tcBorders>
              <w:top w:val="nil"/>
              <w:left w:val="nil"/>
              <w:bottom w:val="nil"/>
              <w:right w:val="nil"/>
            </w:tcBorders>
            <w:vAlign w:val="bottom"/>
          </w:tcPr>
          <w:p w14:paraId="6EC73412">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0.61</w:t>
            </w:r>
          </w:p>
        </w:tc>
        <w:tc>
          <w:tcPr>
            <w:tcW w:w="281" w:type="pct"/>
            <w:tcBorders>
              <w:top w:val="nil"/>
              <w:left w:val="nil"/>
              <w:bottom w:val="nil"/>
              <w:right w:val="nil"/>
            </w:tcBorders>
            <w:vAlign w:val="bottom"/>
          </w:tcPr>
          <w:p w14:paraId="2513822A">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0.72</w:t>
            </w:r>
          </w:p>
        </w:tc>
        <w:tc>
          <w:tcPr>
            <w:tcW w:w="233" w:type="pct"/>
            <w:tcBorders>
              <w:top w:val="nil"/>
              <w:left w:val="nil"/>
              <w:bottom w:val="nil"/>
              <w:right w:val="nil"/>
            </w:tcBorders>
            <w:vAlign w:val="bottom"/>
          </w:tcPr>
          <w:p w14:paraId="1F3A9905">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0.76</w:t>
            </w:r>
          </w:p>
        </w:tc>
        <w:tc>
          <w:tcPr>
            <w:tcW w:w="372" w:type="pct"/>
            <w:tcBorders>
              <w:top w:val="nil"/>
              <w:left w:val="nil"/>
              <w:bottom w:val="nil"/>
              <w:right w:val="nil"/>
            </w:tcBorders>
            <w:vAlign w:val="bottom"/>
          </w:tcPr>
          <w:p w14:paraId="672352AC">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0.62</w:t>
            </w:r>
          </w:p>
        </w:tc>
      </w:tr>
      <w:tr w14:paraId="20822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pct"/>
            <w:tcBorders>
              <w:top w:val="nil"/>
              <w:left w:val="nil"/>
              <w:bottom w:val="nil"/>
              <w:right w:val="nil"/>
            </w:tcBorders>
          </w:tcPr>
          <w:p w14:paraId="10C6FB5E">
            <w:pPr>
              <w:widowControl/>
              <w:spacing w:line="360" w:lineRule="auto"/>
              <w:jc w:val="left"/>
              <w:textAlignment w:val="top"/>
              <w:rPr>
                <w:rFonts w:ascii="Times New Roman" w:hAnsi="Times New Roman" w:cs="Times New Roman"/>
                <w:sz w:val="22"/>
                <w:szCs w:val="22"/>
              </w:rPr>
            </w:pPr>
            <w:r>
              <w:rPr>
                <w:rFonts w:ascii="Times New Roman" w:hAnsi="Times New Roman" w:eastAsia="宋体" w:cs="Times New Roman"/>
                <w:b/>
                <w:bCs/>
                <w:color w:val="000000"/>
                <w:kern w:val="0"/>
                <w:sz w:val="22"/>
                <w:szCs w:val="22"/>
                <w:lang w:bidi="ar"/>
              </w:rPr>
              <w:t>MedSAM</w:t>
            </w:r>
          </w:p>
        </w:tc>
        <w:tc>
          <w:tcPr>
            <w:tcW w:w="320" w:type="pct"/>
            <w:tcBorders>
              <w:top w:val="nil"/>
              <w:left w:val="nil"/>
              <w:bottom w:val="nil"/>
              <w:right w:val="nil"/>
            </w:tcBorders>
            <w:vAlign w:val="bottom"/>
          </w:tcPr>
          <w:p w14:paraId="1B14ED36">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0.88</w:t>
            </w:r>
          </w:p>
        </w:tc>
        <w:tc>
          <w:tcPr>
            <w:tcW w:w="253" w:type="pct"/>
            <w:tcBorders>
              <w:top w:val="nil"/>
              <w:left w:val="nil"/>
              <w:bottom w:val="nil"/>
              <w:right w:val="nil"/>
            </w:tcBorders>
            <w:vAlign w:val="bottom"/>
          </w:tcPr>
          <w:p w14:paraId="5B5BD9E7">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0.78</w:t>
            </w:r>
          </w:p>
        </w:tc>
        <w:tc>
          <w:tcPr>
            <w:tcW w:w="370" w:type="pct"/>
            <w:tcBorders>
              <w:top w:val="nil"/>
              <w:left w:val="nil"/>
              <w:bottom w:val="nil"/>
              <w:right w:val="nil"/>
            </w:tcBorders>
            <w:vAlign w:val="bottom"/>
          </w:tcPr>
          <w:p w14:paraId="7FAE5564">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0.46</w:t>
            </w:r>
          </w:p>
        </w:tc>
        <w:tc>
          <w:tcPr>
            <w:tcW w:w="292" w:type="pct"/>
            <w:tcBorders>
              <w:top w:val="nil"/>
              <w:left w:val="nil"/>
              <w:bottom w:val="nil"/>
              <w:right w:val="nil"/>
            </w:tcBorders>
            <w:vAlign w:val="bottom"/>
          </w:tcPr>
          <w:p w14:paraId="3E067378">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0.81</w:t>
            </w:r>
          </w:p>
        </w:tc>
        <w:tc>
          <w:tcPr>
            <w:tcW w:w="264" w:type="pct"/>
            <w:tcBorders>
              <w:top w:val="nil"/>
              <w:left w:val="nil"/>
              <w:bottom w:val="nil"/>
              <w:right w:val="nil"/>
            </w:tcBorders>
            <w:vAlign w:val="bottom"/>
          </w:tcPr>
          <w:p w14:paraId="3985D8C9">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0.68</w:t>
            </w:r>
          </w:p>
        </w:tc>
        <w:tc>
          <w:tcPr>
            <w:tcW w:w="267" w:type="pct"/>
            <w:tcBorders>
              <w:top w:val="nil"/>
              <w:left w:val="nil"/>
              <w:bottom w:val="nil"/>
              <w:right w:val="nil"/>
            </w:tcBorders>
            <w:vAlign w:val="bottom"/>
          </w:tcPr>
          <w:p w14:paraId="077EC4E0">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0.50</w:t>
            </w:r>
          </w:p>
        </w:tc>
        <w:tc>
          <w:tcPr>
            <w:tcW w:w="253" w:type="pct"/>
            <w:tcBorders>
              <w:top w:val="nil"/>
              <w:left w:val="nil"/>
              <w:bottom w:val="nil"/>
              <w:right w:val="nil"/>
            </w:tcBorders>
            <w:vAlign w:val="bottom"/>
          </w:tcPr>
          <w:p w14:paraId="4D802189">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0.65</w:t>
            </w:r>
          </w:p>
        </w:tc>
        <w:tc>
          <w:tcPr>
            <w:tcW w:w="256" w:type="pct"/>
            <w:tcBorders>
              <w:top w:val="nil"/>
              <w:left w:val="nil"/>
              <w:bottom w:val="nil"/>
              <w:right w:val="nil"/>
            </w:tcBorders>
            <w:vAlign w:val="bottom"/>
          </w:tcPr>
          <w:p w14:paraId="595B7677">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0.52</w:t>
            </w:r>
          </w:p>
        </w:tc>
        <w:tc>
          <w:tcPr>
            <w:tcW w:w="233" w:type="pct"/>
            <w:tcBorders>
              <w:top w:val="nil"/>
              <w:left w:val="nil"/>
              <w:bottom w:val="nil"/>
              <w:right w:val="nil"/>
            </w:tcBorders>
            <w:vAlign w:val="bottom"/>
          </w:tcPr>
          <w:p w14:paraId="76191C48">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0.72</w:t>
            </w:r>
          </w:p>
        </w:tc>
        <w:tc>
          <w:tcPr>
            <w:tcW w:w="250" w:type="pct"/>
            <w:tcBorders>
              <w:top w:val="nil"/>
              <w:left w:val="nil"/>
              <w:bottom w:val="nil"/>
              <w:right w:val="nil"/>
            </w:tcBorders>
            <w:vAlign w:val="bottom"/>
          </w:tcPr>
          <w:p w14:paraId="5A2A37CC">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0.89</w:t>
            </w:r>
          </w:p>
        </w:tc>
        <w:tc>
          <w:tcPr>
            <w:tcW w:w="233" w:type="pct"/>
            <w:tcBorders>
              <w:top w:val="nil"/>
              <w:left w:val="nil"/>
              <w:bottom w:val="nil"/>
              <w:right w:val="nil"/>
            </w:tcBorders>
            <w:vAlign w:val="bottom"/>
          </w:tcPr>
          <w:p w14:paraId="52B5C223">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0.64</w:t>
            </w:r>
          </w:p>
        </w:tc>
        <w:tc>
          <w:tcPr>
            <w:tcW w:w="278" w:type="pct"/>
            <w:tcBorders>
              <w:top w:val="nil"/>
              <w:left w:val="nil"/>
              <w:bottom w:val="nil"/>
              <w:right w:val="nil"/>
            </w:tcBorders>
            <w:vAlign w:val="bottom"/>
          </w:tcPr>
          <w:p w14:paraId="39777F3C">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0.66</w:t>
            </w:r>
          </w:p>
        </w:tc>
        <w:tc>
          <w:tcPr>
            <w:tcW w:w="233" w:type="pct"/>
            <w:tcBorders>
              <w:top w:val="nil"/>
              <w:left w:val="nil"/>
              <w:bottom w:val="nil"/>
              <w:right w:val="nil"/>
            </w:tcBorders>
            <w:vAlign w:val="bottom"/>
          </w:tcPr>
          <w:p w14:paraId="27B0EAB3">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0.56</w:t>
            </w:r>
          </w:p>
        </w:tc>
        <w:tc>
          <w:tcPr>
            <w:tcW w:w="281" w:type="pct"/>
            <w:tcBorders>
              <w:top w:val="nil"/>
              <w:left w:val="nil"/>
              <w:bottom w:val="nil"/>
              <w:right w:val="nil"/>
            </w:tcBorders>
            <w:vAlign w:val="bottom"/>
          </w:tcPr>
          <w:p w14:paraId="688EF106">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0.60</w:t>
            </w:r>
          </w:p>
        </w:tc>
        <w:tc>
          <w:tcPr>
            <w:tcW w:w="233" w:type="pct"/>
            <w:tcBorders>
              <w:top w:val="nil"/>
              <w:left w:val="nil"/>
              <w:bottom w:val="nil"/>
              <w:right w:val="nil"/>
            </w:tcBorders>
            <w:vAlign w:val="bottom"/>
          </w:tcPr>
          <w:p w14:paraId="4B7FFA2E">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0.66</w:t>
            </w:r>
          </w:p>
        </w:tc>
        <w:tc>
          <w:tcPr>
            <w:tcW w:w="372" w:type="pct"/>
            <w:tcBorders>
              <w:top w:val="nil"/>
              <w:left w:val="nil"/>
              <w:bottom w:val="nil"/>
              <w:right w:val="nil"/>
            </w:tcBorders>
            <w:vAlign w:val="bottom"/>
          </w:tcPr>
          <w:p w14:paraId="67D2AE3A">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0.54</w:t>
            </w:r>
          </w:p>
        </w:tc>
      </w:tr>
      <w:tr w14:paraId="4A1D2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pct"/>
            <w:tcBorders>
              <w:top w:val="nil"/>
              <w:left w:val="nil"/>
              <w:bottom w:val="nil"/>
              <w:right w:val="nil"/>
            </w:tcBorders>
          </w:tcPr>
          <w:p w14:paraId="0C0C8505">
            <w:pPr>
              <w:widowControl/>
              <w:spacing w:line="360" w:lineRule="auto"/>
              <w:jc w:val="left"/>
              <w:textAlignment w:val="top"/>
              <w:rPr>
                <w:rFonts w:ascii="Times New Roman" w:hAnsi="Times New Roman" w:cs="Times New Roman"/>
                <w:sz w:val="22"/>
                <w:szCs w:val="22"/>
              </w:rPr>
            </w:pPr>
            <w:r>
              <w:rPr>
                <w:rFonts w:ascii="Times New Roman" w:hAnsi="Times New Roman" w:eastAsia="宋体" w:cs="Times New Roman"/>
                <w:b/>
                <w:bCs/>
                <w:color w:val="000000"/>
                <w:kern w:val="0"/>
                <w:sz w:val="22"/>
                <w:szCs w:val="22"/>
                <w:lang w:bidi="ar"/>
              </w:rPr>
              <w:t>MedSAM2</w:t>
            </w:r>
          </w:p>
        </w:tc>
        <w:tc>
          <w:tcPr>
            <w:tcW w:w="320" w:type="pct"/>
            <w:tcBorders>
              <w:top w:val="nil"/>
              <w:left w:val="nil"/>
              <w:bottom w:val="nil"/>
              <w:right w:val="nil"/>
            </w:tcBorders>
            <w:vAlign w:val="bottom"/>
          </w:tcPr>
          <w:p w14:paraId="658F98E5">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0.80</w:t>
            </w:r>
          </w:p>
        </w:tc>
        <w:tc>
          <w:tcPr>
            <w:tcW w:w="253" w:type="pct"/>
            <w:tcBorders>
              <w:top w:val="nil"/>
              <w:left w:val="nil"/>
              <w:bottom w:val="nil"/>
              <w:right w:val="nil"/>
            </w:tcBorders>
            <w:vAlign w:val="bottom"/>
          </w:tcPr>
          <w:p w14:paraId="3935B966">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0.90</w:t>
            </w:r>
          </w:p>
        </w:tc>
        <w:tc>
          <w:tcPr>
            <w:tcW w:w="370" w:type="pct"/>
            <w:tcBorders>
              <w:top w:val="nil"/>
              <w:left w:val="nil"/>
              <w:bottom w:val="nil"/>
              <w:right w:val="nil"/>
            </w:tcBorders>
            <w:vAlign w:val="bottom"/>
          </w:tcPr>
          <w:p w14:paraId="3C490412">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0.67</w:t>
            </w:r>
          </w:p>
        </w:tc>
        <w:tc>
          <w:tcPr>
            <w:tcW w:w="292" w:type="pct"/>
            <w:tcBorders>
              <w:top w:val="nil"/>
              <w:left w:val="nil"/>
              <w:bottom w:val="nil"/>
              <w:right w:val="nil"/>
            </w:tcBorders>
            <w:vAlign w:val="bottom"/>
          </w:tcPr>
          <w:p w14:paraId="4040EB97">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0.86</w:t>
            </w:r>
          </w:p>
        </w:tc>
        <w:tc>
          <w:tcPr>
            <w:tcW w:w="264" w:type="pct"/>
            <w:tcBorders>
              <w:top w:val="nil"/>
              <w:left w:val="nil"/>
              <w:bottom w:val="nil"/>
              <w:right w:val="nil"/>
            </w:tcBorders>
            <w:vAlign w:val="bottom"/>
          </w:tcPr>
          <w:p w14:paraId="07BE5DE2">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0.87</w:t>
            </w:r>
          </w:p>
        </w:tc>
        <w:tc>
          <w:tcPr>
            <w:tcW w:w="267" w:type="pct"/>
            <w:tcBorders>
              <w:top w:val="nil"/>
              <w:left w:val="nil"/>
              <w:bottom w:val="nil"/>
              <w:right w:val="nil"/>
            </w:tcBorders>
            <w:vAlign w:val="bottom"/>
          </w:tcPr>
          <w:p w14:paraId="32098335">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0.88</w:t>
            </w:r>
          </w:p>
        </w:tc>
        <w:tc>
          <w:tcPr>
            <w:tcW w:w="253" w:type="pct"/>
            <w:tcBorders>
              <w:top w:val="nil"/>
              <w:left w:val="nil"/>
              <w:bottom w:val="nil"/>
              <w:right w:val="nil"/>
            </w:tcBorders>
            <w:vAlign w:val="bottom"/>
          </w:tcPr>
          <w:p w14:paraId="5D271180">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0.84</w:t>
            </w:r>
          </w:p>
        </w:tc>
        <w:tc>
          <w:tcPr>
            <w:tcW w:w="256" w:type="pct"/>
            <w:tcBorders>
              <w:top w:val="nil"/>
              <w:left w:val="nil"/>
              <w:bottom w:val="nil"/>
              <w:right w:val="nil"/>
            </w:tcBorders>
            <w:vAlign w:val="bottom"/>
          </w:tcPr>
          <w:p w14:paraId="7BD1E8D2">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0.83</w:t>
            </w:r>
          </w:p>
        </w:tc>
        <w:tc>
          <w:tcPr>
            <w:tcW w:w="233" w:type="pct"/>
            <w:tcBorders>
              <w:top w:val="nil"/>
              <w:left w:val="nil"/>
              <w:bottom w:val="nil"/>
              <w:right w:val="nil"/>
            </w:tcBorders>
            <w:vAlign w:val="bottom"/>
          </w:tcPr>
          <w:p w14:paraId="7BD00B0F">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0.67</w:t>
            </w:r>
          </w:p>
        </w:tc>
        <w:tc>
          <w:tcPr>
            <w:tcW w:w="250" w:type="pct"/>
            <w:tcBorders>
              <w:top w:val="nil"/>
              <w:left w:val="nil"/>
              <w:bottom w:val="nil"/>
              <w:right w:val="nil"/>
            </w:tcBorders>
            <w:vAlign w:val="bottom"/>
          </w:tcPr>
          <w:p w14:paraId="5E5FBAC1">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0.90</w:t>
            </w:r>
          </w:p>
        </w:tc>
        <w:tc>
          <w:tcPr>
            <w:tcW w:w="233" w:type="pct"/>
            <w:tcBorders>
              <w:top w:val="nil"/>
              <w:left w:val="nil"/>
              <w:bottom w:val="nil"/>
              <w:right w:val="nil"/>
            </w:tcBorders>
            <w:vAlign w:val="bottom"/>
          </w:tcPr>
          <w:p w14:paraId="0364C5B5">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0.79</w:t>
            </w:r>
          </w:p>
        </w:tc>
        <w:tc>
          <w:tcPr>
            <w:tcW w:w="278" w:type="pct"/>
            <w:tcBorders>
              <w:top w:val="nil"/>
              <w:left w:val="nil"/>
              <w:bottom w:val="nil"/>
              <w:right w:val="nil"/>
            </w:tcBorders>
            <w:vAlign w:val="bottom"/>
          </w:tcPr>
          <w:p w14:paraId="22213343">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0.66</w:t>
            </w:r>
          </w:p>
        </w:tc>
        <w:tc>
          <w:tcPr>
            <w:tcW w:w="233" w:type="pct"/>
            <w:tcBorders>
              <w:top w:val="nil"/>
              <w:left w:val="nil"/>
              <w:bottom w:val="nil"/>
              <w:right w:val="nil"/>
            </w:tcBorders>
            <w:vAlign w:val="bottom"/>
          </w:tcPr>
          <w:p w14:paraId="2BE58EBE">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0.58</w:t>
            </w:r>
          </w:p>
        </w:tc>
        <w:tc>
          <w:tcPr>
            <w:tcW w:w="281" w:type="pct"/>
            <w:tcBorders>
              <w:top w:val="nil"/>
              <w:left w:val="nil"/>
              <w:bottom w:val="nil"/>
              <w:right w:val="nil"/>
            </w:tcBorders>
            <w:vAlign w:val="bottom"/>
          </w:tcPr>
          <w:p w14:paraId="39B48DD8">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0.66</w:t>
            </w:r>
          </w:p>
        </w:tc>
        <w:tc>
          <w:tcPr>
            <w:tcW w:w="233" w:type="pct"/>
            <w:tcBorders>
              <w:top w:val="nil"/>
              <w:left w:val="nil"/>
              <w:bottom w:val="nil"/>
              <w:right w:val="nil"/>
            </w:tcBorders>
            <w:vAlign w:val="bottom"/>
          </w:tcPr>
          <w:p w14:paraId="6A51F799">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0.69</w:t>
            </w:r>
          </w:p>
        </w:tc>
        <w:tc>
          <w:tcPr>
            <w:tcW w:w="372" w:type="pct"/>
            <w:tcBorders>
              <w:top w:val="nil"/>
              <w:left w:val="nil"/>
              <w:bottom w:val="nil"/>
              <w:right w:val="nil"/>
            </w:tcBorders>
            <w:vAlign w:val="bottom"/>
          </w:tcPr>
          <w:p w14:paraId="67FE0744">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0.56</w:t>
            </w:r>
          </w:p>
        </w:tc>
      </w:tr>
      <w:tr w14:paraId="67908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pct"/>
            <w:tcBorders>
              <w:top w:val="nil"/>
              <w:left w:val="nil"/>
              <w:bottom w:val="nil"/>
              <w:right w:val="nil"/>
            </w:tcBorders>
          </w:tcPr>
          <w:p w14:paraId="1972C0C6">
            <w:pPr>
              <w:widowControl/>
              <w:spacing w:line="360" w:lineRule="auto"/>
              <w:jc w:val="left"/>
              <w:textAlignment w:val="top"/>
              <w:rPr>
                <w:rFonts w:ascii="Times New Roman" w:hAnsi="Times New Roman" w:cs="Times New Roman"/>
                <w:sz w:val="22"/>
                <w:szCs w:val="22"/>
              </w:rPr>
            </w:pPr>
            <w:r>
              <w:rPr>
                <w:rFonts w:ascii="Times New Roman" w:hAnsi="Times New Roman" w:eastAsia="宋体" w:cs="Times New Roman"/>
                <w:b/>
                <w:bCs/>
                <w:color w:val="000000"/>
                <w:kern w:val="0"/>
                <w:sz w:val="22"/>
                <w:szCs w:val="22"/>
                <w:lang w:bidi="ar"/>
              </w:rPr>
              <w:t>SAT</w:t>
            </w:r>
          </w:p>
        </w:tc>
        <w:tc>
          <w:tcPr>
            <w:tcW w:w="320" w:type="pct"/>
            <w:tcBorders>
              <w:top w:val="nil"/>
              <w:left w:val="nil"/>
              <w:bottom w:val="nil"/>
              <w:right w:val="nil"/>
            </w:tcBorders>
            <w:vAlign w:val="bottom"/>
          </w:tcPr>
          <w:p w14:paraId="5E2591FC">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0.89</w:t>
            </w:r>
          </w:p>
        </w:tc>
        <w:tc>
          <w:tcPr>
            <w:tcW w:w="253" w:type="pct"/>
            <w:tcBorders>
              <w:top w:val="nil"/>
              <w:left w:val="nil"/>
              <w:bottom w:val="nil"/>
              <w:right w:val="nil"/>
            </w:tcBorders>
            <w:vAlign w:val="bottom"/>
          </w:tcPr>
          <w:p w14:paraId="0FE7EB1E">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0.90</w:t>
            </w:r>
          </w:p>
        </w:tc>
        <w:tc>
          <w:tcPr>
            <w:tcW w:w="370" w:type="pct"/>
            <w:tcBorders>
              <w:top w:val="nil"/>
              <w:left w:val="nil"/>
              <w:bottom w:val="nil"/>
              <w:right w:val="nil"/>
            </w:tcBorders>
            <w:vAlign w:val="bottom"/>
          </w:tcPr>
          <w:p w14:paraId="40B6E766">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0.51</w:t>
            </w:r>
          </w:p>
        </w:tc>
        <w:tc>
          <w:tcPr>
            <w:tcW w:w="292" w:type="pct"/>
            <w:tcBorders>
              <w:top w:val="nil"/>
              <w:left w:val="nil"/>
              <w:bottom w:val="nil"/>
              <w:right w:val="nil"/>
            </w:tcBorders>
            <w:vAlign w:val="bottom"/>
          </w:tcPr>
          <w:p w14:paraId="11E95714">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0.84</w:t>
            </w:r>
          </w:p>
        </w:tc>
        <w:tc>
          <w:tcPr>
            <w:tcW w:w="264" w:type="pct"/>
            <w:tcBorders>
              <w:top w:val="nil"/>
              <w:left w:val="nil"/>
              <w:bottom w:val="nil"/>
              <w:right w:val="nil"/>
            </w:tcBorders>
            <w:vAlign w:val="bottom"/>
          </w:tcPr>
          <w:p w14:paraId="71C51697">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0.55</w:t>
            </w:r>
          </w:p>
        </w:tc>
        <w:tc>
          <w:tcPr>
            <w:tcW w:w="267" w:type="pct"/>
            <w:tcBorders>
              <w:top w:val="nil"/>
              <w:left w:val="nil"/>
              <w:bottom w:val="nil"/>
              <w:right w:val="nil"/>
            </w:tcBorders>
            <w:vAlign w:val="bottom"/>
          </w:tcPr>
          <w:p w14:paraId="7EC66251">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0.30</w:t>
            </w:r>
          </w:p>
        </w:tc>
        <w:tc>
          <w:tcPr>
            <w:tcW w:w="253" w:type="pct"/>
            <w:tcBorders>
              <w:top w:val="nil"/>
              <w:left w:val="nil"/>
              <w:bottom w:val="nil"/>
              <w:right w:val="nil"/>
            </w:tcBorders>
            <w:vAlign w:val="bottom"/>
          </w:tcPr>
          <w:p w14:paraId="7A9663B8">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0.36</w:t>
            </w:r>
          </w:p>
        </w:tc>
        <w:tc>
          <w:tcPr>
            <w:tcW w:w="256" w:type="pct"/>
            <w:tcBorders>
              <w:top w:val="nil"/>
              <w:left w:val="nil"/>
              <w:bottom w:val="nil"/>
              <w:right w:val="nil"/>
            </w:tcBorders>
            <w:vAlign w:val="bottom"/>
          </w:tcPr>
          <w:p w14:paraId="3095EE19">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0.14</w:t>
            </w:r>
          </w:p>
        </w:tc>
        <w:tc>
          <w:tcPr>
            <w:tcW w:w="233" w:type="pct"/>
            <w:tcBorders>
              <w:top w:val="nil"/>
              <w:left w:val="nil"/>
              <w:bottom w:val="nil"/>
              <w:right w:val="nil"/>
            </w:tcBorders>
            <w:vAlign w:val="bottom"/>
          </w:tcPr>
          <w:p w14:paraId="39FCF7AD">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0.34</w:t>
            </w:r>
          </w:p>
        </w:tc>
        <w:tc>
          <w:tcPr>
            <w:tcW w:w="250" w:type="pct"/>
            <w:tcBorders>
              <w:top w:val="nil"/>
              <w:left w:val="nil"/>
              <w:bottom w:val="nil"/>
              <w:right w:val="nil"/>
            </w:tcBorders>
            <w:vAlign w:val="bottom"/>
          </w:tcPr>
          <w:p w14:paraId="4BF70739">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0.94</w:t>
            </w:r>
          </w:p>
        </w:tc>
        <w:tc>
          <w:tcPr>
            <w:tcW w:w="233" w:type="pct"/>
            <w:tcBorders>
              <w:top w:val="nil"/>
              <w:left w:val="nil"/>
              <w:bottom w:val="nil"/>
              <w:right w:val="nil"/>
            </w:tcBorders>
            <w:vAlign w:val="bottom"/>
          </w:tcPr>
          <w:p w14:paraId="5BC15B66">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0.72</w:t>
            </w:r>
          </w:p>
        </w:tc>
        <w:tc>
          <w:tcPr>
            <w:tcW w:w="278" w:type="pct"/>
            <w:tcBorders>
              <w:top w:val="nil"/>
              <w:left w:val="nil"/>
              <w:bottom w:val="nil"/>
              <w:right w:val="nil"/>
            </w:tcBorders>
            <w:vAlign w:val="bottom"/>
          </w:tcPr>
          <w:p w14:paraId="1D897F7D">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0.78</w:t>
            </w:r>
          </w:p>
        </w:tc>
        <w:tc>
          <w:tcPr>
            <w:tcW w:w="233" w:type="pct"/>
            <w:tcBorders>
              <w:top w:val="nil"/>
              <w:left w:val="nil"/>
              <w:bottom w:val="nil"/>
              <w:right w:val="nil"/>
            </w:tcBorders>
            <w:vAlign w:val="bottom"/>
          </w:tcPr>
          <w:p w14:paraId="7C7455AE">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0.63</w:t>
            </w:r>
          </w:p>
        </w:tc>
        <w:tc>
          <w:tcPr>
            <w:tcW w:w="281" w:type="pct"/>
            <w:tcBorders>
              <w:top w:val="nil"/>
              <w:left w:val="nil"/>
              <w:bottom w:val="nil"/>
              <w:right w:val="nil"/>
            </w:tcBorders>
            <w:vAlign w:val="bottom"/>
          </w:tcPr>
          <w:p w14:paraId="1EB0AF2B">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0.72</w:t>
            </w:r>
          </w:p>
        </w:tc>
        <w:tc>
          <w:tcPr>
            <w:tcW w:w="233" w:type="pct"/>
            <w:tcBorders>
              <w:top w:val="nil"/>
              <w:left w:val="nil"/>
              <w:bottom w:val="nil"/>
              <w:right w:val="nil"/>
            </w:tcBorders>
            <w:vAlign w:val="bottom"/>
          </w:tcPr>
          <w:p w14:paraId="46A10F19">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0.65</w:t>
            </w:r>
          </w:p>
        </w:tc>
        <w:tc>
          <w:tcPr>
            <w:tcW w:w="372" w:type="pct"/>
            <w:tcBorders>
              <w:top w:val="nil"/>
              <w:left w:val="nil"/>
              <w:bottom w:val="nil"/>
              <w:right w:val="nil"/>
            </w:tcBorders>
            <w:vAlign w:val="bottom"/>
          </w:tcPr>
          <w:p w14:paraId="5A13A9B3">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0.50</w:t>
            </w:r>
          </w:p>
        </w:tc>
      </w:tr>
      <w:tr w14:paraId="54702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pct"/>
            <w:tcBorders>
              <w:top w:val="nil"/>
              <w:left w:val="nil"/>
              <w:bottom w:val="nil"/>
              <w:right w:val="nil"/>
            </w:tcBorders>
          </w:tcPr>
          <w:p w14:paraId="699AA659">
            <w:pPr>
              <w:widowControl/>
              <w:spacing w:line="360" w:lineRule="auto"/>
              <w:jc w:val="left"/>
              <w:textAlignment w:val="top"/>
              <w:rPr>
                <w:rFonts w:ascii="Times New Roman" w:hAnsi="Times New Roman" w:cs="Times New Roman"/>
                <w:sz w:val="22"/>
                <w:szCs w:val="22"/>
              </w:rPr>
            </w:pPr>
            <w:r>
              <w:rPr>
                <w:rFonts w:ascii="Times New Roman" w:hAnsi="Times New Roman" w:eastAsia="宋体" w:cs="Times New Roman"/>
                <w:b/>
                <w:bCs/>
                <w:color w:val="000000"/>
                <w:kern w:val="0"/>
                <w:sz w:val="22"/>
                <w:szCs w:val="22"/>
                <w:lang w:bidi="ar"/>
              </w:rPr>
              <w:t>TotalSeg</w:t>
            </w:r>
          </w:p>
        </w:tc>
        <w:tc>
          <w:tcPr>
            <w:tcW w:w="320" w:type="pct"/>
            <w:tcBorders>
              <w:top w:val="nil"/>
              <w:left w:val="nil"/>
              <w:bottom w:val="nil"/>
              <w:right w:val="nil"/>
            </w:tcBorders>
            <w:vAlign w:val="bottom"/>
          </w:tcPr>
          <w:p w14:paraId="71D967C8">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0.82</w:t>
            </w:r>
          </w:p>
        </w:tc>
        <w:tc>
          <w:tcPr>
            <w:tcW w:w="253" w:type="pct"/>
            <w:tcBorders>
              <w:top w:val="nil"/>
              <w:left w:val="nil"/>
              <w:bottom w:val="nil"/>
              <w:right w:val="nil"/>
            </w:tcBorders>
            <w:vAlign w:val="bottom"/>
          </w:tcPr>
          <w:p w14:paraId="319BEC7A">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0.91</w:t>
            </w:r>
          </w:p>
        </w:tc>
        <w:tc>
          <w:tcPr>
            <w:tcW w:w="370" w:type="pct"/>
            <w:tcBorders>
              <w:top w:val="nil"/>
              <w:left w:val="nil"/>
              <w:bottom w:val="nil"/>
              <w:right w:val="nil"/>
            </w:tcBorders>
            <w:vAlign w:val="bottom"/>
          </w:tcPr>
          <w:p w14:paraId="5493AB8F">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0.24</w:t>
            </w:r>
          </w:p>
        </w:tc>
        <w:tc>
          <w:tcPr>
            <w:tcW w:w="292" w:type="pct"/>
            <w:tcBorders>
              <w:top w:val="nil"/>
              <w:left w:val="nil"/>
              <w:bottom w:val="nil"/>
              <w:right w:val="nil"/>
            </w:tcBorders>
            <w:vAlign w:val="bottom"/>
          </w:tcPr>
          <w:p w14:paraId="33182D16">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0.85</w:t>
            </w:r>
          </w:p>
        </w:tc>
        <w:tc>
          <w:tcPr>
            <w:tcW w:w="264" w:type="pct"/>
            <w:tcBorders>
              <w:top w:val="nil"/>
              <w:left w:val="nil"/>
              <w:bottom w:val="nil"/>
              <w:right w:val="nil"/>
            </w:tcBorders>
            <w:vAlign w:val="bottom"/>
          </w:tcPr>
          <w:p w14:paraId="4CC66160">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0.16</w:t>
            </w:r>
          </w:p>
        </w:tc>
        <w:tc>
          <w:tcPr>
            <w:tcW w:w="267" w:type="pct"/>
            <w:tcBorders>
              <w:top w:val="nil"/>
              <w:left w:val="nil"/>
              <w:bottom w:val="nil"/>
              <w:right w:val="nil"/>
            </w:tcBorders>
            <w:vAlign w:val="bottom"/>
          </w:tcPr>
          <w:p w14:paraId="29C58D91">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0.19</w:t>
            </w:r>
          </w:p>
        </w:tc>
        <w:tc>
          <w:tcPr>
            <w:tcW w:w="253" w:type="pct"/>
            <w:tcBorders>
              <w:top w:val="nil"/>
              <w:left w:val="nil"/>
              <w:bottom w:val="nil"/>
              <w:right w:val="nil"/>
            </w:tcBorders>
            <w:vAlign w:val="bottom"/>
          </w:tcPr>
          <w:p w14:paraId="55B44026">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0.21</w:t>
            </w:r>
          </w:p>
        </w:tc>
        <w:tc>
          <w:tcPr>
            <w:tcW w:w="256" w:type="pct"/>
            <w:tcBorders>
              <w:top w:val="nil"/>
              <w:left w:val="nil"/>
              <w:bottom w:val="nil"/>
              <w:right w:val="nil"/>
            </w:tcBorders>
            <w:vAlign w:val="bottom"/>
          </w:tcPr>
          <w:p w14:paraId="2D456C0D">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0.20</w:t>
            </w:r>
          </w:p>
        </w:tc>
        <w:tc>
          <w:tcPr>
            <w:tcW w:w="233" w:type="pct"/>
            <w:tcBorders>
              <w:top w:val="nil"/>
              <w:left w:val="nil"/>
              <w:bottom w:val="nil"/>
              <w:right w:val="nil"/>
            </w:tcBorders>
            <w:vAlign w:val="bottom"/>
          </w:tcPr>
          <w:p w14:paraId="2F22041D">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0.54</w:t>
            </w:r>
          </w:p>
        </w:tc>
        <w:tc>
          <w:tcPr>
            <w:tcW w:w="250" w:type="pct"/>
            <w:tcBorders>
              <w:top w:val="nil"/>
              <w:left w:val="nil"/>
              <w:bottom w:val="nil"/>
              <w:right w:val="nil"/>
            </w:tcBorders>
            <w:vAlign w:val="bottom"/>
          </w:tcPr>
          <w:p w14:paraId="0E7E4815">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0.97</w:t>
            </w:r>
          </w:p>
        </w:tc>
        <w:tc>
          <w:tcPr>
            <w:tcW w:w="233" w:type="pct"/>
            <w:tcBorders>
              <w:top w:val="nil"/>
              <w:left w:val="nil"/>
              <w:bottom w:val="nil"/>
              <w:right w:val="nil"/>
            </w:tcBorders>
            <w:vAlign w:val="bottom"/>
          </w:tcPr>
          <w:p w14:paraId="682E7D4D">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0.73</w:t>
            </w:r>
          </w:p>
        </w:tc>
        <w:tc>
          <w:tcPr>
            <w:tcW w:w="278" w:type="pct"/>
            <w:tcBorders>
              <w:top w:val="nil"/>
              <w:left w:val="nil"/>
              <w:bottom w:val="nil"/>
              <w:right w:val="nil"/>
            </w:tcBorders>
            <w:vAlign w:val="bottom"/>
          </w:tcPr>
          <w:p w14:paraId="67D2E279">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0.79</w:t>
            </w:r>
          </w:p>
        </w:tc>
        <w:tc>
          <w:tcPr>
            <w:tcW w:w="233" w:type="pct"/>
            <w:tcBorders>
              <w:top w:val="nil"/>
              <w:left w:val="nil"/>
              <w:bottom w:val="nil"/>
              <w:right w:val="nil"/>
            </w:tcBorders>
            <w:vAlign w:val="bottom"/>
          </w:tcPr>
          <w:p w14:paraId="45674BF0">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0.70</w:t>
            </w:r>
          </w:p>
        </w:tc>
        <w:tc>
          <w:tcPr>
            <w:tcW w:w="281" w:type="pct"/>
            <w:tcBorders>
              <w:top w:val="nil"/>
              <w:left w:val="nil"/>
              <w:bottom w:val="nil"/>
              <w:right w:val="nil"/>
            </w:tcBorders>
            <w:vAlign w:val="bottom"/>
          </w:tcPr>
          <w:p w14:paraId="2D6C911E">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0.77</w:t>
            </w:r>
          </w:p>
        </w:tc>
        <w:tc>
          <w:tcPr>
            <w:tcW w:w="233" w:type="pct"/>
            <w:tcBorders>
              <w:top w:val="nil"/>
              <w:left w:val="nil"/>
              <w:bottom w:val="nil"/>
              <w:right w:val="nil"/>
            </w:tcBorders>
            <w:vAlign w:val="bottom"/>
          </w:tcPr>
          <w:p w14:paraId="03ECDFE6">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0.68</w:t>
            </w:r>
          </w:p>
        </w:tc>
        <w:tc>
          <w:tcPr>
            <w:tcW w:w="372" w:type="pct"/>
            <w:tcBorders>
              <w:top w:val="nil"/>
              <w:left w:val="nil"/>
              <w:bottom w:val="nil"/>
              <w:right w:val="nil"/>
            </w:tcBorders>
            <w:vAlign w:val="bottom"/>
          </w:tcPr>
          <w:p w14:paraId="2F6FDE9B">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0.50</w:t>
            </w:r>
          </w:p>
        </w:tc>
      </w:tr>
      <w:tr w14:paraId="111A0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pct"/>
            <w:tcBorders>
              <w:top w:val="nil"/>
              <w:left w:val="nil"/>
              <w:bottom w:val="nil"/>
              <w:right w:val="nil"/>
            </w:tcBorders>
          </w:tcPr>
          <w:p w14:paraId="168CD360">
            <w:pPr>
              <w:widowControl/>
              <w:spacing w:line="360" w:lineRule="auto"/>
              <w:jc w:val="left"/>
              <w:textAlignment w:val="top"/>
              <w:rPr>
                <w:rFonts w:ascii="Times New Roman" w:hAnsi="Times New Roman" w:cs="Times New Roman"/>
                <w:sz w:val="22"/>
                <w:szCs w:val="22"/>
              </w:rPr>
            </w:pPr>
            <w:r>
              <w:rPr>
                <w:rFonts w:ascii="Times New Roman" w:hAnsi="Times New Roman" w:eastAsia="宋体" w:cs="Times New Roman"/>
                <w:b/>
                <w:bCs/>
                <w:color w:val="000000"/>
                <w:kern w:val="0"/>
                <w:sz w:val="22"/>
                <w:szCs w:val="22"/>
                <w:lang w:bidi="ar"/>
              </w:rPr>
              <w:t>Manual</w:t>
            </w:r>
            <w:r>
              <w:rPr>
                <w:sz w:val="22"/>
                <w:szCs w:val="22"/>
              </w:rPr>
              <w:t xml:space="preserve"> </w:t>
            </w:r>
            <w:r>
              <w:rPr>
                <w:rFonts w:ascii="Times New Roman" w:hAnsi="Times New Roman" w:eastAsia="宋体" w:cs="Times New Roman"/>
                <w:b/>
                <w:bCs/>
                <w:color w:val="000000"/>
                <w:kern w:val="0"/>
                <w:sz w:val="22"/>
                <w:szCs w:val="22"/>
                <w:lang w:bidi="ar"/>
              </w:rPr>
              <w:t>annotation</w:t>
            </w:r>
          </w:p>
        </w:tc>
        <w:tc>
          <w:tcPr>
            <w:tcW w:w="320" w:type="pct"/>
            <w:tcBorders>
              <w:top w:val="nil"/>
              <w:left w:val="nil"/>
              <w:bottom w:val="nil"/>
              <w:right w:val="nil"/>
            </w:tcBorders>
            <w:vAlign w:val="bottom"/>
          </w:tcPr>
          <w:p w14:paraId="615ACF80">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0.97</w:t>
            </w:r>
          </w:p>
        </w:tc>
        <w:tc>
          <w:tcPr>
            <w:tcW w:w="253" w:type="pct"/>
            <w:tcBorders>
              <w:top w:val="nil"/>
              <w:left w:val="nil"/>
              <w:bottom w:val="nil"/>
              <w:right w:val="nil"/>
            </w:tcBorders>
            <w:vAlign w:val="bottom"/>
          </w:tcPr>
          <w:p w14:paraId="0065D6F8">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0.98</w:t>
            </w:r>
          </w:p>
        </w:tc>
        <w:tc>
          <w:tcPr>
            <w:tcW w:w="370" w:type="pct"/>
            <w:tcBorders>
              <w:top w:val="nil"/>
              <w:left w:val="nil"/>
              <w:bottom w:val="nil"/>
              <w:right w:val="nil"/>
            </w:tcBorders>
            <w:vAlign w:val="bottom"/>
          </w:tcPr>
          <w:p w14:paraId="33D8AD4E">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0.87</w:t>
            </w:r>
          </w:p>
        </w:tc>
        <w:tc>
          <w:tcPr>
            <w:tcW w:w="292" w:type="pct"/>
            <w:tcBorders>
              <w:top w:val="nil"/>
              <w:left w:val="nil"/>
              <w:bottom w:val="nil"/>
              <w:right w:val="nil"/>
            </w:tcBorders>
            <w:vAlign w:val="bottom"/>
          </w:tcPr>
          <w:p w14:paraId="3933E341">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0.96</w:t>
            </w:r>
          </w:p>
        </w:tc>
        <w:tc>
          <w:tcPr>
            <w:tcW w:w="264" w:type="pct"/>
            <w:tcBorders>
              <w:top w:val="nil"/>
              <w:left w:val="nil"/>
              <w:bottom w:val="nil"/>
              <w:right w:val="nil"/>
            </w:tcBorders>
            <w:vAlign w:val="bottom"/>
          </w:tcPr>
          <w:p w14:paraId="069D67A0">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0.96</w:t>
            </w:r>
          </w:p>
        </w:tc>
        <w:tc>
          <w:tcPr>
            <w:tcW w:w="267" w:type="pct"/>
            <w:tcBorders>
              <w:top w:val="nil"/>
              <w:left w:val="nil"/>
              <w:bottom w:val="nil"/>
              <w:right w:val="nil"/>
            </w:tcBorders>
            <w:vAlign w:val="bottom"/>
          </w:tcPr>
          <w:p w14:paraId="6F86D661">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0.94</w:t>
            </w:r>
          </w:p>
        </w:tc>
        <w:tc>
          <w:tcPr>
            <w:tcW w:w="253" w:type="pct"/>
            <w:tcBorders>
              <w:top w:val="nil"/>
              <w:left w:val="nil"/>
              <w:bottom w:val="nil"/>
              <w:right w:val="nil"/>
            </w:tcBorders>
            <w:vAlign w:val="bottom"/>
          </w:tcPr>
          <w:p w14:paraId="1225083C">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0.86</w:t>
            </w:r>
          </w:p>
        </w:tc>
        <w:tc>
          <w:tcPr>
            <w:tcW w:w="256" w:type="pct"/>
            <w:tcBorders>
              <w:top w:val="nil"/>
              <w:left w:val="nil"/>
              <w:bottom w:val="nil"/>
              <w:right w:val="nil"/>
            </w:tcBorders>
            <w:vAlign w:val="bottom"/>
          </w:tcPr>
          <w:p w14:paraId="7A12B887">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0.89</w:t>
            </w:r>
          </w:p>
        </w:tc>
        <w:tc>
          <w:tcPr>
            <w:tcW w:w="233" w:type="pct"/>
            <w:tcBorders>
              <w:top w:val="nil"/>
              <w:left w:val="nil"/>
              <w:bottom w:val="nil"/>
              <w:right w:val="nil"/>
            </w:tcBorders>
            <w:vAlign w:val="bottom"/>
          </w:tcPr>
          <w:p w14:paraId="07ACC191">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0.83</w:t>
            </w:r>
          </w:p>
        </w:tc>
        <w:tc>
          <w:tcPr>
            <w:tcW w:w="250" w:type="pct"/>
            <w:tcBorders>
              <w:top w:val="nil"/>
              <w:left w:val="nil"/>
              <w:bottom w:val="nil"/>
              <w:right w:val="nil"/>
            </w:tcBorders>
            <w:vAlign w:val="bottom"/>
          </w:tcPr>
          <w:p w14:paraId="13387986">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1.00</w:t>
            </w:r>
          </w:p>
        </w:tc>
        <w:tc>
          <w:tcPr>
            <w:tcW w:w="233" w:type="pct"/>
            <w:tcBorders>
              <w:top w:val="nil"/>
              <w:left w:val="nil"/>
              <w:bottom w:val="nil"/>
              <w:right w:val="nil"/>
            </w:tcBorders>
            <w:vAlign w:val="bottom"/>
          </w:tcPr>
          <w:p w14:paraId="6EE9E304">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0.96</w:t>
            </w:r>
          </w:p>
        </w:tc>
        <w:tc>
          <w:tcPr>
            <w:tcW w:w="278" w:type="pct"/>
            <w:tcBorders>
              <w:top w:val="nil"/>
              <w:left w:val="nil"/>
              <w:bottom w:val="nil"/>
              <w:right w:val="nil"/>
            </w:tcBorders>
            <w:vAlign w:val="bottom"/>
          </w:tcPr>
          <w:p w14:paraId="574DB2F1">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0.92</w:t>
            </w:r>
          </w:p>
        </w:tc>
        <w:tc>
          <w:tcPr>
            <w:tcW w:w="233" w:type="pct"/>
            <w:tcBorders>
              <w:top w:val="nil"/>
              <w:left w:val="nil"/>
              <w:bottom w:val="nil"/>
              <w:right w:val="nil"/>
            </w:tcBorders>
            <w:vAlign w:val="bottom"/>
          </w:tcPr>
          <w:p w14:paraId="00C9C9C3">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0.82</w:t>
            </w:r>
          </w:p>
        </w:tc>
        <w:tc>
          <w:tcPr>
            <w:tcW w:w="281" w:type="pct"/>
            <w:tcBorders>
              <w:top w:val="nil"/>
              <w:left w:val="nil"/>
              <w:bottom w:val="nil"/>
              <w:right w:val="nil"/>
            </w:tcBorders>
            <w:vAlign w:val="bottom"/>
          </w:tcPr>
          <w:p w14:paraId="2E3A4E7F">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0.91</w:t>
            </w:r>
          </w:p>
        </w:tc>
        <w:tc>
          <w:tcPr>
            <w:tcW w:w="233" w:type="pct"/>
            <w:tcBorders>
              <w:top w:val="nil"/>
              <w:left w:val="nil"/>
              <w:bottom w:val="nil"/>
              <w:right w:val="nil"/>
            </w:tcBorders>
            <w:vAlign w:val="bottom"/>
          </w:tcPr>
          <w:p w14:paraId="01D18166">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0.92</w:t>
            </w:r>
          </w:p>
        </w:tc>
        <w:tc>
          <w:tcPr>
            <w:tcW w:w="372" w:type="pct"/>
            <w:tcBorders>
              <w:top w:val="nil"/>
              <w:left w:val="nil"/>
              <w:bottom w:val="nil"/>
              <w:right w:val="nil"/>
            </w:tcBorders>
            <w:vAlign w:val="bottom"/>
          </w:tcPr>
          <w:p w14:paraId="3DFF8988">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0.86</w:t>
            </w:r>
          </w:p>
        </w:tc>
      </w:tr>
      <w:tr w14:paraId="4A8D8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pct"/>
            <w:tcBorders>
              <w:top w:val="nil"/>
              <w:left w:val="nil"/>
              <w:bottom w:val="single" w:color="auto" w:sz="12" w:space="0"/>
              <w:right w:val="nil"/>
            </w:tcBorders>
          </w:tcPr>
          <w:p w14:paraId="1FBDBF31">
            <w:pPr>
              <w:widowControl/>
              <w:spacing w:line="360" w:lineRule="auto"/>
              <w:jc w:val="left"/>
              <w:textAlignment w:val="top"/>
              <w:rPr>
                <w:rFonts w:ascii="Times New Roman" w:hAnsi="Times New Roman" w:cs="Times New Roman"/>
                <w:sz w:val="22"/>
                <w:szCs w:val="22"/>
              </w:rPr>
            </w:pPr>
            <w:r>
              <w:rPr>
                <w:rFonts w:hint="eastAsia" w:ascii="Times New Roman" w:hAnsi="Times New Roman" w:eastAsia="宋体" w:cs="Times New Roman"/>
                <w:b/>
                <w:bCs/>
                <w:color w:val="000000"/>
                <w:kern w:val="0"/>
                <w:sz w:val="22"/>
                <w:szCs w:val="22"/>
                <w:lang w:bidi="ar"/>
              </w:rPr>
              <w:t>E</w:t>
            </w:r>
            <w:r>
              <w:rPr>
                <w:rFonts w:ascii="Times New Roman" w:hAnsi="Times New Roman" w:eastAsia="宋体" w:cs="Times New Roman"/>
                <w:b/>
                <w:bCs/>
                <w:color w:val="000000"/>
                <w:kern w:val="0"/>
                <w:sz w:val="22"/>
                <w:szCs w:val="22"/>
                <w:lang w:bidi="ar"/>
              </w:rPr>
              <w:t>nsemble AVG</w:t>
            </w:r>
          </w:p>
        </w:tc>
        <w:tc>
          <w:tcPr>
            <w:tcW w:w="320" w:type="pct"/>
            <w:tcBorders>
              <w:top w:val="nil"/>
              <w:left w:val="nil"/>
              <w:bottom w:val="single" w:color="auto" w:sz="12" w:space="0"/>
              <w:right w:val="nil"/>
            </w:tcBorders>
            <w:vAlign w:val="bottom"/>
          </w:tcPr>
          <w:p w14:paraId="48B173B1">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0.91</w:t>
            </w:r>
          </w:p>
        </w:tc>
        <w:tc>
          <w:tcPr>
            <w:tcW w:w="253" w:type="pct"/>
            <w:tcBorders>
              <w:top w:val="nil"/>
              <w:left w:val="nil"/>
              <w:bottom w:val="single" w:color="auto" w:sz="12" w:space="0"/>
              <w:right w:val="nil"/>
            </w:tcBorders>
            <w:vAlign w:val="bottom"/>
          </w:tcPr>
          <w:p w14:paraId="67E0852F">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0.93</w:t>
            </w:r>
          </w:p>
        </w:tc>
        <w:tc>
          <w:tcPr>
            <w:tcW w:w="370" w:type="pct"/>
            <w:tcBorders>
              <w:top w:val="nil"/>
              <w:left w:val="nil"/>
              <w:bottom w:val="single" w:color="auto" w:sz="12" w:space="0"/>
              <w:right w:val="nil"/>
            </w:tcBorders>
            <w:vAlign w:val="bottom"/>
          </w:tcPr>
          <w:p w14:paraId="6D6FF718">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0.69</w:t>
            </w:r>
          </w:p>
        </w:tc>
        <w:tc>
          <w:tcPr>
            <w:tcW w:w="292" w:type="pct"/>
            <w:tcBorders>
              <w:top w:val="nil"/>
              <w:left w:val="nil"/>
              <w:bottom w:val="single" w:color="auto" w:sz="12" w:space="0"/>
              <w:right w:val="nil"/>
            </w:tcBorders>
            <w:vAlign w:val="bottom"/>
          </w:tcPr>
          <w:p w14:paraId="52809D38">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0.90</w:t>
            </w:r>
          </w:p>
        </w:tc>
        <w:tc>
          <w:tcPr>
            <w:tcW w:w="264" w:type="pct"/>
            <w:tcBorders>
              <w:top w:val="nil"/>
              <w:left w:val="nil"/>
              <w:bottom w:val="single" w:color="auto" w:sz="12" w:space="0"/>
              <w:right w:val="nil"/>
            </w:tcBorders>
            <w:vAlign w:val="bottom"/>
          </w:tcPr>
          <w:p w14:paraId="4CE130BF">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0.89</w:t>
            </w:r>
          </w:p>
        </w:tc>
        <w:tc>
          <w:tcPr>
            <w:tcW w:w="267" w:type="pct"/>
            <w:tcBorders>
              <w:top w:val="nil"/>
              <w:left w:val="nil"/>
              <w:bottom w:val="single" w:color="auto" w:sz="12" w:space="0"/>
              <w:right w:val="nil"/>
            </w:tcBorders>
            <w:vAlign w:val="bottom"/>
          </w:tcPr>
          <w:p w14:paraId="61F21386">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0.85</w:t>
            </w:r>
          </w:p>
        </w:tc>
        <w:tc>
          <w:tcPr>
            <w:tcW w:w="253" w:type="pct"/>
            <w:tcBorders>
              <w:top w:val="nil"/>
              <w:left w:val="nil"/>
              <w:bottom w:val="single" w:color="auto" w:sz="12" w:space="0"/>
              <w:right w:val="nil"/>
            </w:tcBorders>
            <w:vAlign w:val="bottom"/>
          </w:tcPr>
          <w:p w14:paraId="4D235B57">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0.84</w:t>
            </w:r>
          </w:p>
        </w:tc>
        <w:tc>
          <w:tcPr>
            <w:tcW w:w="256" w:type="pct"/>
            <w:tcBorders>
              <w:top w:val="nil"/>
              <w:left w:val="nil"/>
              <w:bottom w:val="single" w:color="auto" w:sz="12" w:space="0"/>
              <w:right w:val="nil"/>
            </w:tcBorders>
            <w:vAlign w:val="bottom"/>
          </w:tcPr>
          <w:p w14:paraId="370DF62B">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0.81</w:t>
            </w:r>
          </w:p>
        </w:tc>
        <w:tc>
          <w:tcPr>
            <w:tcW w:w="233" w:type="pct"/>
            <w:tcBorders>
              <w:top w:val="nil"/>
              <w:left w:val="nil"/>
              <w:bottom w:val="single" w:color="auto" w:sz="12" w:space="0"/>
              <w:right w:val="nil"/>
            </w:tcBorders>
            <w:vAlign w:val="bottom"/>
          </w:tcPr>
          <w:p w14:paraId="443D5EF3">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0.81</w:t>
            </w:r>
          </w:p>
        </w:tc>
        <w:tc>
          <w:tcPr>
            <w:tcW w:w="250" w:type="pct"/>
            <w:tcBorders>
              <w:top w:val="nil"/>
              <w:left w:val="nil"/>
              <w:bottom w:val="single" w:color="auto" w:sz="12" w:space="0"/>
              <w:right w:val="nil"/>
            </w:tcBorders>
            <w:vAlign w:val="bottom"/>
          </w:tcPr>
          <w:p w14:paraId="69DADEBB">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0.96</w:t>
            </w:r>
          </w:p>
        </w:tc>
        <w:tc>
          <w:tcPr>
            <w:tcW w:w="233" w:type="pct"/>
            <w:tcBorders>
              <w:top w:val="nil"/>
              <w:left w:val="nil"/>
              <w:bottom w:val="single" w:color="auto" w:sz="12" w:space="0"/>
              <w:right w:val="nil"/>
            </w:tcBorders>
            <w:vAlign w:val="bottom"/>
          </w:tcPr>
          <w:p w14:paraId="50A4EEE4">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0.86</w:t>
            </w:r>
          </w:p>
        </w:tc>
        <w:tc>
          <w:tcPr>
            <w:tcW w:w="278" w:type="pct"/>
            <w:tcBorders>
              <w:top w:val="nil"/>
              <w:left w:val="nil"/>
              <w:bottom w:val="single" w:color="auto" w:sz="12" w:space="0"/>
              <w:right w:val="nil"/>
            </w:tcBorders>
            <w:vAlign w:val="bottom"/>
          </w:tcPr>
          <w:p w14:paraId="299EC006">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0.77</w:t>
            </w:r>
          </w:p>
        </w:tc>
        <w:tc>
          <w:tcPr>
            <w:tcW w:w="233" w:type="pct"/>
            <w:tcBorders>
              <w:top w:val="nil"/>
              <w:left w:val="nil"/>
              <w:bottom w:val="single" w:color="auto" w:sz="12" w:space="0"/>
              <w:right w:val="nil"/>
            </w:tcBorders>
            <w:vAlign w:val="bottom"/>
          </w:tcPr>
          <w:p w14:paraId="5FC93527">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0.70</w:t>
            </w:r>
          </w:p>
        </w:tc>
        <w:tc>
          <w:tcPr>
            <w:tcW w:w="281" w:type="pct"/>
            <w:tcBorders>
              <w:top w:val="nil"/>
              <w:left w:val="nil"/>
              <w:bottom w:val="single" w:color="auto" w:sz="12" w:space="0"/>
              <w:right w:val="nil"/>
            </w:tcBorders>
            <w:vAlign w:val="bottom"/>
          </w:tcPr>
          <w:p w14:paraId="3033C77E">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0.80</w:t>
            </w:r>
          </w:p>
        </w:tc>
        <w:tc>
          <w:tcPr>
            <w:tcW w:w="233" w:type="pct"/>
            <w:tcBorders>
              <w:top w:val="nil"/>
              <w:left w:val="nil"/>
              <w:bottom w:val="single" w:color="auto" w:sz="12" w:space="0"/>
              <w:right w:val="nil"/>
            </w:tcBorders>
            <w:vAlign w:val="bottom"/>
          </w:tcPr>
          <w:p w14:paraId="765F39B4">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0.84</w:t>
            </w:r>
          </w:p>
        </w:tc>
        <w:tc>
          <w:tcPr>
            <w:tcW w:w="372" w:type="pct"/>
            <w:tcBorders>
              <w:top w:val="nil"/>
              <w:left w:val="nil"/>
              <w:bottom w:val="single" w:color="auto" w:sz="12" w:space="0"/>
              <w:right w:val="nil"/>
            </w:tcBorders>
            <w:vAlign w:val="bottom"/>
          </w:tcPr>
          <w:p w14:paraId="6D9FDBDB">
            <w:pPr>
              <w:widowControl/>
              <w:spacing w:line="360" w:lineRule="auto"/>
              <w:jc w:val="left"/>
              <w:textAlignment w:val="bottom"/>
              <w:rPr>
                <w:rFonts w:ascii="Times New Roman" w:hAnsi="Times New Roman" w:cs="Times New Roman"/>
                <w:sz w:val="22"/>
                <w:szCs w:val="22"/>
              </w:rPr>
            </w:pPr>
            <w:r>
              <w:rPr>
                <w:rFonts w:ascii="Times New Roman" w:hAnsi="Times New Roman" w:eastAsia="宋体" w:cs="Times New Roman"/>
                <w:color w:val="000000"/>
                <w:kern w:val="0"/>
                <w:sz w:val="22"/>
                <w:szCs w:val="22"/>
                <w:lang w:bidi="ar"/>
              </w:rPr>
              <w:t>0.73</w:t>
            </w:r>
          </w:p>
        </w:tc>
      </w:tr>
    </w:tbl>
    <w:p w14:paraId="473EAFB9">
      <w:pPr>
        <w:widowControl/>
        <w:jc w:val="left"/>
        <w:rPr>
          <w:rFonts w:ascii="Times New Roman" w:hAnsi="Times New Roman" w:cs="Times New Roman"/>
        </w:rPr>
      </w:pPr>
    </w:p>
    <w:p w14:paraId="66BEE642">
      <w:pPr>
        <w:spacing w:line="360" w:lineRule="auto"/>
        <w:jc w:val="center"/>
        <w:rPr>
          <w:rFonts w:ascii="Times New Roman" w:hAnsi="Times New Roman" w:cs="Times New Roman"/>
        </w:rPr>
      </w:pPr>
    </w:p>
    <w:p w14:paraId="340F4358">
      <w:pPr>
        <w:spacing w:line="360" w:lineRule="auto"/>
        <w:jc w:val="center"/>
        <w:rPr>
          <w:rFonts w:ascii="Times New Roman" w:hAnsi="Times New Roman" w:cs="Times New Roman"/>
        </w:rPr>
      </w:pPr>
    </w:p>
    <w:p w14:paraId="172398AD">
      <w:pPr>
        <w:spacing w:line="360" w:lineRule="auto"/>
        <w:jc w:val="center"/>
        <w:rPr>
          <w:rFonts w:ascii="Times New Roman" w:hAnsi="Times New Roman" w:cs="Times New Roman"/>
        </w:rPr>
        <w:sectPr>
          <w:pgSz w:w="16838" w:h="11906" w:orient="landscape"/>
          <w:pgMar w:top="1800" w:right="1440" w:bottom="1800" w:left="1440" w:header="851" w:footer="992" w:gutter="0"/>
          <w:cols w:space="425" w:num="1"/>
          <w:docGrid w:type="lines" w:linePitch="312" w:charSpace="0"/>
        </w:sectPr>
      </w:pPr>
    </w:p>
    <w:p w14:paraId="0C911A44">
      <w:pPr>
        <w:spacing w:line="360" w:lineRule="auto"/>
        <w:jc w:val="both"/>
        <w:rPr>
          <w:rFonts w:ascii="Times New Roman" w:hAnsi="Times New Roman" w:cs="Times New Roman"/>
          <w:b/>
          <w:bCs/>
          <w:sz w:val="24"/>
          <w:szCs w:val="32"/>
        </w:rPr>
      </w:pPr>
      <w:r>
        <w:rPr>
          <w:rFonts w:ascii="Times New Roman" w:hAnsi="Times New Roman" w:cs="Times New Roman"/>
          <w:b/>
          <w:bCs/>
          <w:sz w:val="24"/>
          <w:szCs w:val="32"/>
        </w:rPr>
        <w:t>Supplementary Table 4. Significant levels of heterogenicity of Segmentation Foundation Models’ overall accuracy between organs and vessels.</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7"/>
        <w:gridCol w:w="1979"/>
        <w:gridCol w:w="1772"/>
        <w:gridCol w:w="2027"/>
        <w:gridCol w:w="1868"/>
        <w:gridCol w:w="2103"/>
        <w:gridCol w:w="2038"/>
      </w:tblGrid>
      <w:tr w14:paraId="24ACB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pct"/>
            <w:tcBorders>
              <w:top w:val="single" w:color="auto" w:sz="12" w:space="0"/>
              <w:left w:val="nil"/>
              <w:bottom w:val="single" w:color="auto" w:sz="8" w:space="0"/>
              <w:right w:val="nil"/>
            </w:tcBorders>
            <w:vAlign w:val="bottom"/>
          </w:tcPr>
          <w:p w14:paraId="2123A459">
            <w:pPr>
              <w:spacing w:line="360" w:lineRule="auto"/>
              <w:jc w:val="left"/>
              <w:rPr>
                <w:rFonts w:ascii="Times New Roman" w:hAnsi="Times New Roman" w:cs="Times New Roman"/>
                <w:sz w:val="21"/>
                <w:szCs w:val="21"/>
              </w:rPr>
            </w:pPr>
          </w:p>
        </w:tc>
        <w:tc>
          <w:tcPr>
            <w:tcW w:w="698" w:type="pct"/>
            <w:tcBorders>
              <w:top w:val="single" w:color="auto" w:sz="12" w:space="0"/>
              <w:left w:val="nil"/>
              <w:bottom w:val="single" w:color="auto" w:sz="8" w:space="0"/>
              <w:right w:val="nil"/>
            </w:tcBorders>
          </w:tcPr>
          <w:p w14:paraId="56712279">
            <w:pPr>
              <w:widowControl/>
              <w:spacing w:line="360" w:lineRule="auto"/>
              <w:jc w:val="left"/>
              <w:textAlignment w:val="top"/>
              <w:rPr>
                <w:rFonts w:ascii="Times New Roman" w:hAnsi="Times New Roman" w:cs="Times New Roman"/>
                <w:sz w:val="21"/>
                <w:szCs w:val="21"/>
              </w:rPr>
            </w:pPr>
            <w:r>
              <w:rPr>
                <w:rFonts w:ascii="Times New Roman" w:hAnsi="Times New Roman" w:eastAsia="宋体" w:cs="Times New Roman"/>
                <w:b/>
                <w:bCs/>
                <w:color w:val="000000"/>
                <w:kern w:val="0"/>
                <w:sz w:val="21"/>
                <w:szCs w:val="21"/>
                <w:lang w:bidi="ar"/>
              </w:rPr>
              <w:t>SAM</w:t>
            </w:r>
          </w:p>
        </w:tc>
        <w:tc>
          <w:tcPr>
            <w:tcW w:w="625" w:type="pct"/>
            <w:tcBorders>
              <w:top w:val="single" w:color="auto" w:sz="12" w:space="0"/>
              <w:left w:val="nil"/>
              <w:bottom w:val="single" w:color="auto" w:sz="8" w:space="0"/>
              <w:right w:val="nil"/>
            </w:tcBorders>
          </w:tcPr>
          <w:p w14:paraId="58C75897">
            <w:pPr>
              <w:widowControl/>
              <w:spacing w:line="360" w:lineRule="auto"/>
              <w:jc w:val="left"/>
              <w:textAlignment w:val="top"/>
              <w:rPr>
                <w:rFonts w:ascii="Times New Roman" w:hAnsi="Times New Roman" w:cs="Times New Roman"/>
                <w:sz w:val="21"/>
                <w:szCs w:val="21"/>
              </w:rPr>
            </w:pPr>
            <w:r>
              <w:rPr>
                <w:rFonts w:ascii="Times New Roman" w:hAnsi="Times New Roman" w:eastAsia="宋体" w:cs="Times New Roman"/>
                <w:b/>
                <w:bCs/>
                <w:color w:val="000000"/>
                <w:kern w:val="0"/>
                <w:sz w:val="21"/>
                <w:szCs w:val="21"/>
                <w:lang w:bidi="ar"/>
              </w:rPr>
              <w:t>SAM2</w:t>
            </w:r>
          </w:p>
        </w:tc>
        <w:tc>
          <w:tcPr>
            <w:tcW w:w="715" w:type="pct"/>
            <w:tcBorders>
              <w:top w:val="single" w:color="auto" w:sz="12" w:space="0"/>
              <w:left w:val="nil"/>
              <w:bottom w:val="single" w:color="auto" w:sz="8" w:space="0"/>
              <w:right w:val="nil"/>
            </w:tcBorders>
          </w:tcPr>
          <w:p w14:paraId="213583C0">
            <w:pPr>
              <w:widowControl/>
              <w:spacing w:line="360" w:lineRule="auto"/>
              <w:jc w:val="left"/>
              <w:textAlignment w:val="top"/>
              <w:rPr>
                <w:rFonts w:ascii="Times New Roman" w:hAnsi="Times New Roman" w:cs="Times New Roman"/>
                <w:sz w:val="21"/>
                <w:szCs w:val="21"/>
              </w:rPr>
            </w:pPr>
            <w:r>
              <w:rPr>
                <w:rFonts w:ascii="Times New Roman" w:hAnsi="Times New Roman" w:eastAsia="宋体" w:cs="Times New Roman"/>
                <w:b/>
                <w:bCs/>
                <w:color w:val="000000"/>
                <w:kern w:val="0"/>
                <w:sz w:val="21"/>
                <w:szCs w:val="21"/>
                <w:lang w:bidi="ar"/>
              </w:rPr>
              <w:t>MedSAM</w:t>
            </w:r>
          </w:p>
        </w:tc>
        <w:tc>
          <w:tcPr>
            <w:tcW w:w="659" w:type="pct"/>
            <w:tcBorders>
              <w:top w:val="single" w:color="auto" w:sz="12" w:space="0"/>
              <w:left w:val="nil"/>
              <w:bottom w:val="single" w:color="auto" w:sz="8" w:space="0"/>
              <w:right w:val="nil"/>
            </w:tcBorders>
          </w:tcPr>
          <w:p w14:paraId="5C0AD7A4">
            <w:pPr>
              <w:widowControl/>
              <w:spacing w:line="360" w:lineRule="auto"/>
              <w:jc w:val="left"/>
              <w:textAlignment w:val="top"/>
              <w:rPr>
                <w:rFonts w:ascii="Times New Roman" w:hAnsi="Times New Roman" w:cs="Times New Roman"/>
                <w:sz w:val="21"/>
                <w:szCs w:val="21"/>
              </w:rPr>
            </w:pPr>
            <w:r>
              <w:rPr>
                <w:rFonts w:ascii="Times New Roman" w:hAnsi="Times New Roman" w:eastAsia="宋体" w:cs="Times New Roman"/>
                <w:b/>
                <w:bCs/>
                <w:color w:val="000000"/>
                <w:kern w:val="0"/>
                <w:sz w:val="21"/>
                <w:szCs w:val="21"/>
                <w:lang w:bidi="ar"/>
              </w:rPr>
              <w:t>MedSAM2</w:t>
            </w:r>
          </w:p>
        </w:tc>
        <w:tc>
          <w:tcPr>
            <w:tcW w:w="742" w:type="pct"/>
            <w:tcBorders>
              <w:top w:val="single" w:color="auto" w:sz="12" w:space="0"/>
              <w:left w:val="nil"/>
              <w:bottom w:val="single" w:color="auto" w:sz="8" w:space="0"/>
              <w:right w:val="nil"/>
            </w:tcBorders>
          </w:tcPr>
          <w:p w14:paraId="73F4AE8B">
            <w:pPr>
              <w:widowControl/>
              <w:spacing w:line="360" w:lineRule="auto"/>
              <w:jc w:val="left"/>
              <w:textAlignment w:val="top"/>
              <w:rPr>
                <w:rFonts w:ascii="Times New Roman" w:hAnsi="Times New Roman" w:cs="Times New Roman"/>
                <w:sz w:val="21"/>
                <w:szCs w:val="21"/>
              </w:rPr>
            </w:pPr>
            <w:r>
              <w:rPr>
                <w:rFonts w:ascii="Times New Roman" w:hAnsi="Times New Roman" w:eastAsia="宋体" w:cs="Times New Roman"/>
                <w:b/>
                <w:bCs/>
                <w:color w:val="000000"/>
                <w:kern w:val="0"/>
                <w:sz w:val="21"/>
                <w:szCs w:val="21"/>
                <w:lang w:bidi="ar"/>
              </w:rPr>
              <w:t>SAT</w:t>
            </w:r>
          </w:p>
        </w:tc>
        <w:tc>
          <w:tcPr>
            <w:tcW w:w="720" w:type="pct"/>
            <w:tcBorders>
              <w:top w:val="single" w:color="auto" w:sz="12" w:space="0"/>
              <w:left w:val="nil"/>
              <w:bottom w:val="single" w:color="auto" w:sz="8" w:space="0"/>
              <w:right w:val="nil"/>
            </w:tcBorders>
          </w:tcPr>
          <w:p w14:paraId="50107161">
            <w:pPr>
              <w:widowControl/>
              <w:spacing w:line="360" w:lineRule="auto"/>
              <w:jc w:val="left"/>
              <w:textAlignment w:val="top"/>
              <w:rPr>
                <w:rFonts w:ascii="Times New Roman" w:hAnsi="Times New Roman" w:eastAsia="宋体" w:cs="Times New Roman"/>
                <w:b/>
                <w:bCs/>
                <w:color w:val="000000"/>
                <w:kern w:val="0"/>
                <w:sz w:val="21"/>
                <w:szCs w:val="21"/>
                <w:lang w:bidi="ar"/>
              </w:rPr>
            </w:pPr>
            <w:r>
              <w:rPr>
                <w:rFonts w:ascii="Times New Roman" w:hAnsi="Times New Roman" w:eastAsia="宋体" w:cs="Times New Roman"/>
                <w:b/>
                <w:bCs/>
                <w:color w:val="000000"/>
                <w:kern w:val="0"/>
                <w:sz w:val="21"/>
                <w:szCs w:val="21"/>
                <w:lang w:bidi="ar"/>
              </w:rPr>
              <w:t>TotalSeg</w:t>
            </w:r>
          </w:p>
        </w:tc>
      </w:tr>
      <w:tr w14:paraId="44CF7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pct"/>
            <w:tcBorders>
              <w:top w:val="single" w:color="auto" w:sz="8" w:space="0"/>
              <w:left w:val="nil"/>
              <w:bottom w:val="nil"/>
              <w:right w:val="nil"/>
            </w:tcBorders>
          </w:tcPr>
          <w:p w14:paraId="7CBE527B">
            <w:pPr>
              <w:widowControl/>
              <w:spacing w:line="360" w:lineRule="auto"/>
              <w:jc w:val="left"/>
              <w:textAlignment w:val="top"/>
              <w:rPr>
                <w:rFonts w:ascii="Times New Roman" w:hAnsi="Times New Roman" w:cs="Times New Roman"/>
                <w:sz w:val="21"/>
                <w:szCs w:val="21"/>
              </w:rPr>
            </w:pPr>
            <w:r>
              <w:rPr>
                <w:rFonts w:ascii="Times New Roman" w:hAnsi="Times New Roman" w:eastAsia="宋体" w:cs="Times New Roman"/>
                <w:b/>
                <w:bCs/>
                <w:color w:val="000000"/>
                <w:kern w:val="0"/>
                <w:sz w:val="21"/>
                <w:szCs w:val="21"/>
                <w:lang w:bidi="ar"/>
              </w:rPr>
              <w:t>p-value (DSC)</w:t>
            </w:r>
          </w:p>
        </w:tc>
        <w:tc>
          <w:tcPr>
            <w:tcW w:w="698" w:type="pct"/>
            <w:tcBorders>
              <w:top w:val="single" w:color="auto" w:sz="8" w:space="0"/>
              <w:left w:val="nil"/>
              <w:bottom w:val="nil"/>
              <w:right w:val="nil"/>
            </w:tcBorders>
            <w:vAlign w:val="bottom"/>
          </w:tcPr>
          <w:p w14:paraId="2EFFDABF">
            <w:pPr>
              <w:widowControl/>
              <w:spacing w:line="360" w:lineRule="auto"/>
              <w:jc w:val="left"/>
              <w:textAlignment w:val="bottom"/>
              <w:rPr>
                <w:rFonts w:ascii="Times New Roman" w:hAnsi="Times New Roman" w:cs="Times New Roman"/>
                <w:sz w:val="21"/>
                <w:szCs w:val="21"/>
              </w:rPr>
            </w:pPr>
            <w:r>
              <w:rPr>
                <w:rFonts w:ascii="Times New Roman" w:hAnsi="Times New Roman" w:eastAsia="宋体" w:cs="Times New Roman"/>
                <w:color w:val="000000"/>
                <w:kern w:val="0"/>
                <w:sz w:val="21"/>
                <w:szCs w:val="21"/>
                <w:lang w:bidi="ar"/>
              </w:rPr>
              <w:t>0.0080 (**)</w:t>
            </w:r>
          </w:p>
        </w:tc>
        <w:tc>
          <w:tcPr>
            <w:tcW w:w="625" w:type="pct"/>
            <w:tcBorders>
              <w:top w:val="single" w:color="auto" w:sz="8" w:space="0"/>
              <w:left w:val="nil"/>
              <w:bottom w:val="nil"/>
              <w:right w:val="nil"/>
            </w:tcBorders>
            <w:vAlign w:val="bottom"/>
          </w:tcPr>
          <w:p w14:paraId="7E394A36">
            <w:pPr>
              <w:widowControl/>
              <w:spacing w:line="360" w:lineRule="auto"/>
              <w:jc w:val="left"/>
              <w:textAlignment w:val="bottom"/>
              <w:rPr>
                <w:rFonts w:ascii="Times New Roman" w:hAnsi="Times New Roman" w:cs="Times New Roman"/>
                <w:sz w:val="21"/>
                <w:szCs w:val="21"/>
              </w:rPr>
            </w:pPr>
            <w:r>
              <w:rPr>
                <w:rFonts w:ascii="Times New Roman" w:hAnsi="Times New Roman" w:eastAsia="宋体" w:cs="Times New Roman"/>
                <w:color w:val="000000"/>
                <w:kern w:val="0"/>
                <w:sz w:val="21"/>
                <w:szCs w:val="21"/>
                <w:lang w:bidi="ar"/>
              </w:rPr>
              <w:t>0.0040 (**)</w:t>
            </w:r>
          </w:p>
        </w:tc>
        <w:tc>
          <w:tcPr>
            <w:tcW w:w="715" w:type="pct"/>
            <w:tcBorders>
              <w:top w:val="single" w:color="auto" w:sz="8" w:space="0"/>
              <w:left w:val="nil"/>
              <w:bottom w:val="nil"/>
              <w:right w:val="nil"/>
            </w:tcBorders>
            <w:vAlign w:val="bottom"/>
          </w:tcPr>
          <w:p w14:paraId="056DFC80">
            <w:pPr>
              <w:widowControl/>
              <w:spacing w:line="360" w:lineRule="auto"/>
              <w:jc w:val="left"/>
              <w:textAlignment w:val="bottom"/>
              <w:rPr>
                <w:rFonts w:ascii="Times New Roman" w:hAnsi="Times New Roman" w:cs="Times New Roman"/>
                <w:sz w:val="21"/>
                <w:szCs w:val="21"/>
              </w:rPr>
            </w:pPr>
            <w:r>
              <w:rPr>
                <w:rFonts w:ascii="Times New Roman" w:hAnsi="Times New Roman" w:eastAsia="宋体" w:cs="Times New Roman"/>
                <w:color w:val="000000"/>
                <w:kern w:val="0"/>
                <w:sz w:val="21"/>
                <w:szCs w:val="21"/>
                <w:lang w:bidi="ar"/>
              </w:rPr>
              <w:t>0.3827 (N.S.)</w:t>
            </w:r>
          </w:p>
        </w:tc>
        <w:tc>
          <w:tcPr>
            <w:tcW w:w="659" w:type="pct"/>
            <w:tcBorders>
              <w:top w:val="single" w:color="auto" w:sz="8" w:space="0"/>
              <w:left w:val="nil"/>
              <w:bottom w:val="nil"/>
              <w:right w:val="nil"/>
            </w:tcBorders>
            <w:vAlign w:val="bottom"/>
          </w:tcPr>
          <w:p w14:paraId="71EDB00C">
            <w:pPr>
              <w:widowControl/>
              <w:spacing w:line="360" w:lineRule="auto"/>
              <w:jc w:val="left"/>
              <w:textAlignment w:val="bottom"/>
              <w:rPr>
                <w:rFonts w:ascii="Times New Roman" w:hAnsi="Times New Roman" w:cs="Times New Roman"/>
                <w:sz w:val="21"/>
                <w:szCs w:val="21"/>
              </w:rPr>
            </w:pPr>
            <w:r>
              <w:rPr>
                <w:rFonts w:ascii="Times New Roman" w:hAnsi="Times New Roman" w:eastAsia="宋体" w:cs="Times New Roman"/>
                <w:color w:val="000000"/>
                <w:kern w:val="0"/>
                <w:sz w:val="21"/>
                <w:szCs w:val="21"/>
                <w:lang w:bidi="ar"/>
              </w:rPr>
              <w:t>0.0002 (***)</w:t>
            </w:r>
          </w:p>
        </w:tc>
        <w:tc>
          <w:tcPr>
            <w:tcW w:w="742" w:type="pct"/>
            <w:tcBorders>
              <w:top w:val="single" w:color="auto" w:sz="8" w:space="0"/>
              <w:left w:val="nil"/>
              <w:bottom w:val="nil"/>
              <w:right w:val="nil"/>
            </w:tcBorders>
            <w:vAlign w:val="bottom"/>
          </w:tcPr>
          <w:p w14:paraId="76787DDD">
            <w:pPr>
              <w:widowControl/>
              <w:spacing w:line="360" w:lineRule="auto"/>
              <w:jc w:val="left"/>
              <w:textAlignment w:val="bottom"/>
              <w:rPr>
                <w:rFonts w:ascii="Times New Roman" w:hAnsi="Times New Roman" w:cs="Times New Roman"/>
                <w:sz w:val="21"/>
                <w:szCs w:val="21"/>
              </w:rPr>
            </w:pPr>
            <w:r>
              <w:rPr>
                <w:rFonts w:ascii="Times New Roman" w:hAnsi="Times New Roman" w:eastAsia="宋体" w:cs="Times New Roman"/>
                <w:color w:val="000000"/>
                <w:kern w:val="0"/>
                <w:sz w:val="21"/>
                <w:szCs w:val="21"/>
                <w:lang w:bidi="ar"/>
              </w:rPr>
              <w:t>0.8841 (N.S.)</w:t>
            </w:r>
          </w:p>
        </w:tc>
        <w:tc>
          <w:tcPr>
            <w:tcW w:w="720" w:type="pct"/>
            <w:tcBorders>
              <w:top w:val="single" w:color="auto" w:sz="8" w:space="0"/>
              <w:left w:val="nil"/>
              <w:bottom w:val="nil"/>
              <w:right w:val="nil"/>
            </w:tcBorders>
            <w:vAlign w:val="bottom"/>
          </w:tcPr>
          <w:p w14:paraId="229DF825">
            <w:pPr>
              <w:widowControl/>
              <w:spacing w:line="360" w:lineRule="auto"/>
              <w:jc w:val="left"/>
              <w:textAlignment w:val="bottom"/>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0.2646 (N.S.)</w:t>
            </w:r>
          </w:p>
        </w:tc>
      </w:tr>
      <w:tr w14:paraId="7FC40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pct"/>
            <w:tcBorders>
              <w:top w:val="nil"/>
              <w:left w:val="nil"/>
              <w:bottom w:val="single" w:color="auto" w:sz="12" w:space="0"/>
              <w:right w:val="nil"/>
            </w:tcBorders>
          </w:tcPr>
          <w:p w14:paraId="2EED52BC">
            <w:pPr>
              <w:widowControl/>
              <w:spacing w:line="360" w:lineRule="auto"/>
              <w:jc w:val="left"/>
              <w:textAlignment w:val="top"/>
              <w:rPr>
                <w:rFonts w:ascii="Times New Roman" w:hAnsi="Times New Roman" w:cs="Times New Roman"/>
                <w:sz w:val="21"/>
                <w:szCs w:val="21"/>
              </w:rPr>
            </w:pPr>
            <w:r>
              <w:rPr>
                <w:rFonts w:ascii="Times New Roman" w:hAnsi="Times New Roman" w:eastAsia="宋体" w:cs="Times New Roman"/>
                <w:b/>
                <w:bCs/>
                <w:color w:val="000000"/>
                <w:kern w:val="0"/>
                <w:sz w:val="21"/>
                <w:szCs w:val="21"/>
                <w:lang w:bidi="ar"/>
              </w:rPr>
              <w:t>p-value (HD</w:t>
            </w:r>
            <w:r>
              <w:rPr>
                <w:rFonts w:hint="eastAsia" w:ascii="Times New Roman" w:hAnsi="Times New Roman" w:eastAsia="宋体" w:cs="Times New Roman"/>
                <w:b/>
                <w:bCs/>
                <w:color w:val="000000"/>
                <w:kern w:val="0"/>
                <w:sz w:val="21"/>
                <w:szCs w:val="21"/>
                <w:lang w:bidi="ar"/>
              </w:rPr>
              <w:t>95</w:t>
            </w:r>
            <w:r>
              <w:rPr>
                <w:rFonts w:ascii="Times New Roman" w:hAnsi="Times New Roman" w:eastAsia="宋体" w:cs="Times New Roman"/>
                <w:b/>
                <w:bCs/>
                <w:color w:val="000000"/>
                <w:kern w:val="0"/>
                <w:sz w:val="21"/>
                <w:szCs w:val="21"/>
                <w:lang w:bidi="ar"/>
              </w:rPr>
              <w:t>)</w:t>
            </w:r>
          </w:p>
        </w:tc>
        <w:tc>
          <w:tcPr>
            <w:tcW w:w="698" w:type="pct"/>
            <w:tcBorders>
              <w:top w:val="nil"/>
              <w:left w:val="nil"/>
              <w:bottom w:val="single" w:color="auto" w:sz="12" w:space="0"/>
              <w:right w:val="nil"/>
            </w:tcBorders>
            <w:vAlign w:val="bottom"/>
          </w:tcPr>
          <w:p w14:paraId="3FFEC5A5">
            <w:pPr>
              <w:widowControl/>
              <w:spacing w:line="360" w:lineRule="auto"/>
              <w:jc w:val="left"/>
              <w:textAlignment w:val="bottom"/>
              <w:rPr>
                <w:rFonts w:ascii="Times New Roman" w:hAnsi="Times New Roman" w:cs="Times New Roman"/>
                <w:sz w:val="21"/>
                <w:szCs w:val="21"/>
              </w:rPr>
            </w:pPr>
            <w:r>
              <w:rPr>
                <w:rFonts w:ascii="Times New Roman" w:hAnsi="Times New Roman" w:eastAsia="宋体" w:cs="Times New Roman"/>
                <w:color w:val="000000"/>
                <w:kern w:val="0"/>
                <w:sz w:val="21"/>
                <w:szCs w:val="21"/>
                <w:lang w:bidi="ar"/>
              </w:rPr>
              <w:t>0.0609 (N.S.)</w:t>
            </w:r>
          </w:p>
        </w:tc>
        <w:tc>
          <w:tcPr>
            <w:tcW w:w="625" w:type="pct"/>
            <w:tcBorders>
              <w:top w:val="nil"/>
              <w:left w:val="nil"/>
              <w:bottom w:val="single" w:color="auto" w:sz="12" w:space="0"/>
              <w:right w:val="nil"/>
            </w:tcBorders>
            <w:vAlign w:val="bottom"/>
          </w:tcPr>
          <w:p w14:paraId="09FD267C">
            <w:pPr>
              <w:widowControl/>
              <w:spacing w:line="360" w:lineRule="auto"/>
              <w:jc w:val="left"/>
              <w:textAlignment w:val="bottom"/>
              <w:rPr>
                <w:rFonts w:ascii="Times New Roman" w:hAnsi="Times New Roman" w:cs="Times New Roman"/>
                <w:sz w:val="21"/>
                <w:szCs w:val="21"/>
              </w:rPr>
            </w:pPr>
            <w:r>
              <w:rPr>
                <w:rFonts w:ascii="Times New Roman" w:hAnsi="Times New Roman" w:eastAsia="宋体" w:cs="Times New Roman"/>
                <w:color w:val="000000"/>
                <w:kern w:val="0"/>
                <w:sz w:val="21"/>
                <w:szCs w:val="21"/>
                <w:lang w:bidi="ar"/>
              </w:rPr>
              <w:t>0.0163 (*)</w:t>
            </w:r>
          </w:p>
        </w:tc>
        <w:tc>
          <w:tcPr>
            <w:tcW w:w="715" w:type="pct"/>
            <w:tcBorders>
              <w:top w:val="nil"/>
              <w:left w:val="nil"/>
              <w:bottom w:val="single" w:color="auto" w:sz="12" w:space="0"/>
              <w:right w:val="nil"/>
            </w:tcBorders>
            <w:vAlign w:val="bottom"/>
          </w:tcPr>
          <w:p w14:paraId="03A169CA">
            <w:pPr>
              <w:widowControl/>
              <w:spacing w:line="360" w:lineRule="auto"/>
              <w:jc w:val="left"/>
              <w:textAlignment w:val="bottom"/>
              <w:rPr>
                <w:rFonts w:ascii="Times New Roman" w:hAnsi="Times New Roman" w:cs="Times New Roman"/>
                <w:sz w:val="21"/>
                <w:szCs w:val="21"/>
              </w:rPr>
            </w:pPr>
            <w:r>
              <w:rPr>
                <w:rFonts w:ascii="Times New Roman" w:hAnsi="Times New Roman" w:eastAsia="宋体" w:cs="Times New Roman"/>
                <w:color w:val="000000"/>
                <w:kern w:val="0"/>
                <w:sz w:val="21"/>
                <w:szCs w:val="21"/>
                <w:lang w:bidi="ar"/>
              </w:rPr>
              <w:t>0.0037 (**)</w:t>
            </w:r>
          </w:p>
        </w:tc>
        <w:tc>
          <w:tcPr>
            <w:tcW w:w="659" w:type="pct"/>
            <w:tcBorders>
              <w:top w:val="nil"/>
              <w:left w:val="nil"/>
              <w:bottom w:val="single" w:color="auto" w:sz="12" w:space="0"/>
              <w:right w:val="nil"/>
            </w:tcBorders>
            <w:vAlign w:val="bottom"/>
          </w:tcPr>
          <w:p w14:paraId="2FC2FE14">
            <w:pPr>
              <w:widowControl/>
              <w:spacing w:line="360" w:lineRule="auto"/>
              <w:jc w:val="left"/>
              <w:textAlignment w:val="bottom"/>
              <w:rPr>
                <w:rFonts w:ascii="Times New Roman" w:hAnsi="Times New Roman" w:cs="Times New Roman"/>
                <w:sz w:val="21"/>
                <w:szCs w:val="21"/>
              </w:rPr>
            </w:pPr>
            <w:r>
              <w:rPr>
                <w:rFonts w:ascii="Times New Roman" w:hAnsi="Times New Roman" w:eastAsia="宋体" w:cs="Times New Roman"/>
                <w:color w:val="000000"/>
                <w:kern w:val="0"/>
                <w:sz w:val="21"/>
                <w:szCs w:val="21"/>
                <w:lang w:bidi="ar"/>
              </w:rPr>
              <w:t>0.0003 (***)</w:t>
            </w:r>
          </w:p>
        </w:tc>
        <w:tc>
          <w:tcPr>
            <w:tcW w:w="742" w:type="pct"/>
            <w:tcBorders>
              <w:top w:val="nil"/>
              <w:left w:val="nil"/>
              <w:bottom w:val="single" w:color="auto" w:sz="12" w:space="0"/>
              <w:right w:val="nil"/>
            </w:tcBorders>
            <w:vAlign w:val="bottom"/>
          </w:tcPr>
          <w:p w14:paraId="03CC2DE2">
            <w:pPr>
              <w:widowControl/>
              <w:spacing w:line="360" w:lineRule="auto"/>
              <w:jc w:val="left"/>
              <w:textAlignment w:val="bottom"/>
              <w:rPr>
                <w:rFonts w:ascii="Times New Roman" w:hAnsi="Times New Roman" w:cs="Times New Roman"/>
                <w:sz w:val="21"/>
                <w:szCs w:val="21"/>
              </w:rPr>
            </w:pPr>
            <w:r>
              <w:rPr>
                <w:rFonts w:ascii="Times New Roman" w:hAnsi="Times New Roman" w:eastAsia="宋体" w:cs="Times New Roman"/>
                <w:color w:val="000000"/>
                <w:kern w:val="0"/>
                <w:sz w:val="21"/>
                <w:szCs w:val="21"/>
                <w:lang w:bidi="ar"/>
              </w:rPr>
              <w:t>0.3491 (N.S.)</w:t>
            </w:r>
          </w:p>
        </w:tc>
        <w:tc>
          <w:tcPr>
            <w:tcW w:w="720" w:type="pct"/>
            <w:tcBorders>
              <w:top w:val="nil"/>
              <w:left w:val="nil"/>
              <w:bottom w:val="single" w:color="auto" w:sz="12" w:space="0"/>
              <w:right w:val="nil"/>
            </w:tcBorders>
            <w:shd w:val="clear" w:color="auto" w:fill="auto"/>
            <w:vAlign w:val="bottom"/>
          </w:tcPr>
          <w:p w14:paraId="489B2F94">
            <w:pPr>
              <w:widowControl/>
              <w:spacing w:line="360" w:lineRule="auto"/>
              <w:jc w:val="left"/>
              <w:textAlignment w:val="bottom"/>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0.0881 (N.S.)</w:t>
            </w:r>
          </w:p>
        </w:tc>
      </w:tr>
    </w:tbl>
    <w:p w14:paraId="65844F93">
      <w:pPr>
        <w:widowControl/>
        <w:rPr>
          <w:rFonts w:ascii="Times New Roman" w:hAnsi="Times New Roman" w:cs="Times New Roman"/>
        </w:rPr>
      </w:pPr>
      <w:r>
        <w:rPr>
          <w:rFonts w:ascii="Times New Roman" w:hAnsi="Times New Roman" w:cs="Times New Roman"/>
        </w:rPr>
        <w:t xml:space="preserve">The statistical test between groups was performed using analysis of variance (ANOVA). </w:t>
      </w:r>
      <w:r>
        <w:rPr>
          <w:rFonts w:ascii="Times New Roman" w:hAnsi="Times New Roman" w:eastAsia="Times New Roman" w:cs="Times New Roman"/>
        </w:rPr>
        <w:t>Statistical significance: * p&lt;0.05; ** p&lt;0.01; *** p&lt;0.001; **** p&lt;0.0001; N.S., not significant.</w:t>
      </w:r>
    </w:p>
    <w:p w14:paraId="69AFC9E2">
      <w:pPr>
        <w:spacing w:line="360" w:lineRule="auto"/>
        <w:rPr>
          <w:rFonts w:ascii="Times New Roman" w:hAnsi="Times New Roman" w:cs="Times New Roman"/>
        </w:rPr>
      </w:pPr>
    </w:p>
    <w:p w14:paraId="43B65C38">
      <w:pPr>
        <w:spacing w:line="360" w:lineRule="auto"/>
        <w:jc w:val="center"/>
        <w:rPr>
          <w:rFonts w:ascii="Times New Roman" w:hAnsi="Times New Roman" w:cs="Times New Roman"/>
        </w:rPr>
        <w:sectPr>
          <w:pgSz w:w="16838" w:h="11906" w:orient="landscape"/>
          <w:pgMar w:top="1800" w:right="1440" w:bottom="1800" w:left="1440" w:header="851" w:footer="992" w:gutter="0"/>
          <w:cols w:space="425" w:num="1"/>
          <w:docGrid w:type="lines" w:linePitch="312" w:charSpace="0"/>
        </w:sectPr>
      </w:pPr>
    </w:p>
    <w:p w14:paraId="39695890">
      <w:pPr>
        <w:widowControl/>
        <w:jc w:val="center"/>
        <w:rPr>
          <w:rFonts w:ascii="Times New Roman" w:hAnsi="Times New Roman" w:cs="Times New Roman"/>
          <w:b/>
          <w:bCs/>
        </w:rPr>
      </w:pPr>
    </w:p>
    <w:p w14:paraId="108E8904">
      <w:pPr>
        <w:widowControl/>
        <w:spacing w:line="360" w:lineRule="auto"/>
        <w:jc w:val="both"/>
        <w:rPr>
          <w:rFonts w:ascii="Times New Roman" w:hAnsi="Times New Roman" w:cs="Times New Roman"/>
          <w:b/>
          <w:bCs/>
          <w:sz w:val="24"/>
          <w:szCs w:val="32"/>
        </w:rPr>
      </w:pPr>
      <w:r>
        <w:rPr>
          <w:rFonts w:ascii="Times New Roman" w:hAnsi="Times New Roman" w:cs="Times New Roman"/>
          <w:b/>
          <w:bCs/>
          <w:sz w:val="24"/>
          <w:szCs w:val="32"/>
        </w:rPr>
        <w:t>Supplementary Table 5</w:t>
      </w:r>
      <w:r>
        <w:rPr>
          <w:rFonts w:hint="eastAsia" w:ascii="Times New Roman" w:hAnsi="Times New Roman" w:cs="Times New Roman"/>
          <w:b/>
          <w:bCs/>
          <w:sz w:val="24"/>
          <w:szCs w:val="32"/>
        </w:rPr>
        <w:t>.</w:t>
      </w:r>
      <w:r>
        <w:rPr>
          <w:rFonts w:ascii="Times New Roman" w:hAnsi="Times New Roman" w:cs="Times New Roman"/>
          <w:b/>
          <w:bCs/>
          <w:sz w:val="24"/>
          <w:szCs w:val="32"/>
        </w:rPr>
        <w:t xml:space="preserve"> Significance levels of heterogenicity of overall accuracy (with metric of DSC) cross Segmentation Foundation Models.</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217"/>
        <w:gridCol w:w="1217"/>
        <w:gridCol w:w="1217"/>
        <w:gridCol w:w="1218"/>
        <w:gridCol w:w="1218"/>
        <w:gridCol w:w="1218"/>
      </w:tblGrid>
      <w:tr w14:paraId="4D95A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Borders>
              <w:top w:val="single" w:color="auto" w:sz="12" w:space="0"/>
              <w:left w:val="nil"/>
              <w:bottom w:val="single" w:color="auto" w:sz="8" w:space="0"/>
              <w:right w:val="nil"/>
            </w:tcBorders>
            <w:vAlign w:val="bottom"/>
          </w:tcPr>
          <w:p w14:paraId="43C10026">
            <w:pPr>
              <w:spacing w:line="360" w:lineRule="auto"/>
              <w:jc w:val="left"/>
              <w:rPr>
                <w:rFonts w:ascii="Times New Roman" w:hAnsi="Times New Roman" w:cs="Times New Roman"/>
                <w:sz w:val="18"/>
                <w:szCs w:val="18"/>
              </w:rPr>
            </w:pPr>
          </w:p>
        </w:tc>
        <w:tc>
          <w:tcPr>
            <w:tcW w:w="1217" w:type="dxa"/>
            <w:tcBorders>
              <w:top w:val="single" w:color="auto" w:sz="12" w:space="0"/>
              <w:left w:val="nil"/>
              <w:bottom w:val="single" w:color="auto" w:sz="8" w:space="0"/>
              <w:right w:val="nil"/>
            </w:tcBorders>
          </w:tcPr>
          <w:p w14:paraId="621F4B58">
            <w:pPr>
              <w:widowControl/>
              <w:spacing w:line="360" w:lineRule="auto"/>
              <w:jc w:val="left"/>
              <w:textAlignment w:val="top"/>
              <w:rPr>
                <w:rFonts w:ascii="Times New Roman" w:hAnsi="Times New Roman" w:cs="Times New Roman"/>
                <w:sz w:val="18"/>
                <w:szCs w:val="18"/>
              </w:rPr>
            </w:pPr>
            <w:r>
              <w:rPr>
                <w:rFonts w:ascii="Times New Roman" w:hAnsi="Times New Roman" w:eastAsia="宋体" w:cs="Times New Roman"/>
                <w:b/>
                <w:bCs/>
                <w:color w:val="000000"/>
                <w:kern w:val="0"/>
                <w:sz w:val="18"/>
                <w:szCs w:val="18"/>
                <w:lang w:bidi="ar"/>
              </w:rPr>
              <w:t>SAM</w:t>
            </w:r>
          </w:p>
        </w:tc>
        <w:tc>
          <w:tcPr>
            <w:tcW w:w="1217" w:type="dxa"/>
            <w:tcBorders>
              <w:top w:val="single" w:color="auto" w:sz="12" w:space="0"/>
              <w:left w:val="nil"/>
              <w:bottom w:val="single" w:color="auto" w:sz="8" w:space="0"/>
              <w:right w:val="nil"/>
            </w:tcBorders>
          </w:tcPr>
          <w:p w14:paraId="3F328E99">
            <w:pPr>
              <w:widowControl/>
              <w:spacing w:line="360" w:lineRule="auto"/>
              <w:jc w:val="left"/>
              <w:textAlignment w:val="top"/>
              <w:rPr>
                <w:rFonts w:ascii="Times New Roman" w:hAnsi="Times New Roman" w:cs="Times New Roman"/>
                <w:sz w:val="18"/>
                <w:szCs w:val="18"/>
              </w:rPr>
            </w:pPr>
            <w:r>
              <w:rPr>
                <w:rFonts w:ascii="Times New Roman" w:hAnsi="Times New Roman" w:eastAsia="宋体" w:cs="Times New Roman"/>
                <w:b/>
                <w:bCs/>
                <w:color w:val="000000"/>
                <w:kern w:val="0"/>
                <w:sz w:val="18"/>
                <w:szCs w:val="18"/>
                <w:lang w:bidi="ar"/>
              </w:rPr>
              <w:t>SAM2</w:t>
            </w:r>
          </w:p>
        </w:tc>
        <w:tc>
          <w:tcPr>
            <w:tcW w:w="1217" w:type="dxa"/>
            <w:tcBorders>
              <w:top w:val="single" w:color="auto" w:sz="12" w:space="0"/>
              <w:left w:val="nil"/>
              <w:bottom w:val="single" w:color="auto" w:sz="8" w:space="0"/>
              <w:right w:val="nil"/>
            </w:tcBorders>
          </w:tcPr>
          <w:p w14:paraId="6085F7BB">
            <w:pPr>
              <w:widowControl/>
              <w:spacing w:line="360" w:lineRule="auto"/>
              <w:jc w:val="left"/>
              <w:textAlignment w:val="top"/>
              <w:rPr>
                <w:rFonts w:ascii="Times New Roman" w:hAnsi="Times New Roman" w:cs="Times New Roman"/>
                <w:sz w:val="18"/>
                <w:szCs w:val="18"/>
              </w:rPr>
            </w:pPr>
            <w:r>
              <w:rPr>
                <w:rFonts w:ascii="Times New Roman" w:hAnsi="Times New Roman" w:eastAsia="宋体" w:cs="Times New Roman"/>
                <w:b/>
                <w:bCs/>
                <w:color w:val="000000"/>
                <w:kern w:val="0"/>
                <w:sz w:val="18"/>
                <w:szCs w:val="18"/>
                <w:lang w:bidi="ar"/>
              </w:rPr>
              <w:t>MedSAM</w:t>
            </w:r>
          </w:p>
        </w:tc>
        <w:tc>
          <w:tcPr>
            <w:tcW w:w="1218" w:type="dxa"/>
            <w:tcBorders>
              <w:top w:val="single" w:color="auto" w:sz="12" w:space="0"/>
              <w:left w:val="nil"/>
              <w:bottom w:val="single" w:color="auto" w:sz="8" w:space="0"/>
              <w:right w:val="nil"/>
            </w:tcBorders>
          </w:tcPr>
          <w:p w14:paraId="5CD57243">
            <w:pPr>
              <w:widowControl/>
              <w:spacing w:line="360" w:lineRule="auto"/>
              <w:jc w:val="left"/>
              <w:textAlignment w:val="top"/>
              <w:rPr>
                <w:rFonts w:ascii="Times New Roman" w:hAnsi="Times New Roman" w:cs="Times New Roman"/>
                <w:sz w:val="18"/>
                <w:szCs w:val="18"/>
              </w:rPr>
            </w:pPr>
            <w:r>
              <w:rPr>
                <w:rFonts w:ascii="Times New Roman" w:hAnsi="Times New Roman" w:eastAsia="宋体" w:cs="Times New Roman"/>
                <w:b/>
                <w:bCs/>
                <w:color w:val="000000"/>
                <w:kern w:val="0"/>
                <w:sz w:val="18"/>
                <w:szCs w:val="18"/>
                <w:lang w:bidi="ar"/>
              </w:rPr>
              <w:t>MedSAM2</w:t>
            </w:r>
          </w:p>
        </w:tc>
        <w:tc>
          <w:tcPr>
            <w:tcW w:w="1218" w:type="dxa"/>
            <w:tcBorders>
              <w:top w:val="single" w:color="auto" w:sz="12" w:space="0"/>
              <w:left w:val="nil"/>
              <w:bottom w:val="single" w:color="auto" w:sz="8" w:space="0"/>
              <w:right w:val="nil"/>
            </w:tcBorders>
          </w:tcPr>
          <w:p w14:paraId="79908540">
            <w:pPr>
              <w:widowControl/>
              <w:spacing w:line="360" w:lineRule="auto"/>
              <w:jc w:val="left"/>
              <w:textAlignment w:val="top"/>
              <w:rPr>
                <w:rFonts w:ascii="Times New Roman" w:hAnsi="Times New Roman" w:cs="Times New Roman"/>
                <w:sz w:val="18"/>
                <w:szCs w:val="18"/>
              </w:rPr>
            </w:pPr>
            <w:r>
              <w:rPr>
                <w:rFonts w:ascii="Times New Roman" w:hAnsi="Times New Roman" w:eastAsia="宋体" w:cs="Times New Roman"/>
                <w:b/>
                <w:bCs/>
                <w:color w:val="000000"/>
                <w:kern w:val="0"/>
                <w:sz w:val="18"/>
                <w:szCs w:val="18"/>
                <w:lang w:bidi="ar"/>
              </w:rPr>
              <w:t>SAT</w:t>
            </w:r>
          </w:p>
        </w:tc>
        <w:tc>
          <w:tcPr>
            <w:tcW w:w="1218" w:type="dxa"/>
            <w:tcBorders>
              <w:top w:val="single" w:color="auto" w:sz="12" w:space="0"/>
              <w:left w:val="nil"/>
              <w:bottom w:val="single" w:color="auto" w:sz="8" w:space="0"/>
              <w:right w:val="nil"/>
            </w:tcBorders>
          </w:tcPr>
          <w:p w14:paraId="7A9B149E">
            <w:pPr>
              <w:widowControl/>
              <w:spacing w:line="360" w:lineRule="auto"/>
              <w:jc w:val="left"/>
              <w:textAlignment w:val="top"/>
              <w:rPr>
                <w:rFonts w:ascii="Times New Roman" w:hAnsi="Times New Roman" w:cs="Times New Roman"/>
                <w:sz w:val="18"/>
                <w:szCs w:val="18"/>
              </w:rPr>
            </w:pPr>
            <w:r>
              <w:rPr>
                <w:rFonts w:ascii="Times New Roman" w:hAnsi="Times New Roman" w:eastAsia="宋体" w:cs="Times New Roman"/>
                <w:b/>
                <w:bCs/>
                <w:color w:val="000000"/>
                <w:kern w:val="0"/>
                <w:sz w:val="18"/>
                <w:szCs w:val="18"/>
                <w:lang w:bidi="ar"/>
              </w:rPr>
              <w:t>TotalSeg</w:t>
            </w:r>
          </w:p>
        </w:tc>
      </w:tr>
      <w:tr w14:paraId="3494E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Borders>
              <w:top w:val="single" w:color="auto" w:sz="8" w:space="0"/>
              <w:left w:val="nil"/>
              <w:bottom w:val="nil"/>
              <w:right w:val="nil"/>
            </w:tcBorders>
          </w:tcPr>
          <w:p w14:paraId="1409AED1">
            <w:pPr>
              <w:widowControl/>
              <w:spacing w:line="360" w:lineRule="auto"/>
              <w:jc w:val="left"/>
              <w:textAlignment w:val="top"/>
              <w:rPr>
                <w:rFonts w:ascii="Times New Roman" w:hAnsi="Times New Roman" w:cs="Times New Roman"/>
                <w:sz w:val="18"/>
                <w:szCs w:val="18"/>
              </w:rPr>
            </w:pPr>
            <w:r>
              <w:rPr>
                <w:rFonts w:ascii="Times New Roman" w:hAnsi="Times New Roman" w:eastAsia="宋体" w:cs="Times New Roman"/>
                <w:b/>
                <w:bCs/>
                <w:color w:val="000000"/>
                <w:kern w:val="0"/>
                <w:sz w:val="18"/>
                <w:szCs w:val="18"/>
                <w:lang w:bidi="ar"/>
              </w:rPr>
              <w:t>SAM</w:t>
            </w:r>
          </w:p>
        </w:tc>
        <w:tc>
          <w:tcPr>
            <w:tcW w:w="1217" w:type="dxa"/>
            <w:tcBorders>
              <w:top w:val="single" w:color="auto" w:sz="8" w:space="0"/>
              <w:left w:val="nil"/>
              <w:bottom w:val="nil"/>
              <w:right w:val="nil"/>
            </w:tcBorders>
            <w:vAlign w:val="bottom"/>
          </w:tcPr>
          <w:p w14:paraId="30F0ECF3">
            <w:pPr>
              <w:widowControl/>
              <w:spacing w:line="360" w:lineRule="auto"/>
              <w:jc w:val="left"/>
              <w:textAlignment w:val="bottom"/>
              <w:rPr>
                <w:rFonts w:ascii="Times New Roman" w:hAnsi="Times New Roman" w:cs="Times New Roman"/>
                <w:sz w:val="18"/>
                <w:szCs w:val="18"/>
              </w:rPr>
            </w:pPr>
            <w:r>
              <w:rPr>
                <w:rFonts w:ascii="Times New Roman" w:hAnsi="Times New Roman" w:eastAsia="宋体" w:cs="Times New Roman"/>
                <w:color w:val="000000"/>
                <w:kern w:val="0"/>
                <w:sz w:val="18"/>
                <w:szCs w:val="18"/>
                <w:lang w:bidi="ar"/>
              </w:rPr>
              <w:t>1.0000 (N.S.)</w:t>
            </w:r>
          </w:p>
        </w:tc>
        <w:tc>
          <w:tcPr>
            <w:tcW w:w="1217" w:type="dxa"/>
            <w:tcBorders>
              <w:top w:val="single" w:color="auto" w:sz="8" w:space="0"/>
              <w:left w:val="nil"/>
              <w:bottom w:val="nil"/>
              <w:right w:val="nil"/>
            </w:tcBorders>
            <w:vAlign w:val="bottom"/>
          </w:tcPr>
          <w:p w14:paraId="09187CB8">
            <w:pPr>
              <w:widowControl/>
              <w:spacing w:line="360" w:lineRule="auto"/>
              <w:jc w:val="left"/>
              <w:textAlignment w:val="bottom"/>
              <w:rPr>
                <w:rFonts w:ascii="Times New Roman" w:hAnsi="Times New Roman" w:cs="Times New Roman"/>
                <w:sz w:val="18"/>
                <w:szCs w:val="18"/>
              </w:rPr>
            </w:pPr>
            <w:r>
              <w:rPr>
                <w:rFonts w:ascii="Times New Roman" w:hAnsi="Times New Roman" w:eastAsia="宋体" w:cs="Times New Roman"/>
                <w:color w:val="000000"/>
                <w:kern w:val="0"/>
                <w:sz w:val="18"/>
                <w:szCs w:val="18"/>
                <w:lang w:bidi="ar"/>
              </w:rPr>
              <w:t>0.7144 (N.S.)</w:t>
            </w:r>
          </w:p>
        </w:tc>
        <w:tc>
          <w:tcPr>
            <w:tcW w:w="1217" w:type="dxa"/>
            <w:tcBorders>
              <w:top w:val="single" w:color="auto" w:sz="8" w:space="0"/>
              <w:left w:val="nil"/>
              <w:bottom w:val="nil"/>
              <w:right w:val="nil"/>
            </w:tcBorders>
            <w:vAlign w:val="bottom"/>
          </w:tcPr>
          <w:p w14:paraId="0D2175D9">
            <w:pPr>
              <w:widowControl/>
              <w:spacing w:line="360" w:lineRule="auto"/>
              <w:jc w:val="left"/>
              <w:textAlignment w:val="bottom"/>
              <w:rPr>
                <w:rFonts w:ascii="Times New Roman" w:hAnsi="Times New Roman" w:cs="Times New Roman"/>
                <w:sz w:val="18"/>
                <w:szCs w:val="18"/>
              </w:rPr>
            </w:pPr>
            <w:r>
              <w:rPr>
                <w:rFonts w:ascii="Times New Roman" w:hAnsi="Times New Roman" w:eastAsia="宋体" w:cs="Times New Roman"/>
                <w:color w:val="000000"/>
                <w:kern w:val="0"/>
                <w:sz w:val="18"/>
                <w:szCs w:val="18"/>
                <w:lang w:bidi="ar"/>
              </w:rPr>
              <w:t>0.0155 (*)</w:t>
            </w:r>
          </w:p>
        </w:tc>
        <w:tc>
          <w:tcPr>
            <w:tcW w:w="1218" w:type="dxa"/>
            <w:tcBorders>
              <w:top w:val="single" w:color="auto" w:sz="8" w:space="0"/>
              <w:left w:val="nil"/>
              <w:bottom w:val="nil"/>
              <w:right w:val="nil"/>
            </w:tcBorders>
            <w:vAlign w:val="bottom"/>
          </w:tcPr>
          <w:p w14:paraId="3A732BF3">
            <w:pPr>
              <w:widowControl/>
              <w:spacing w:line="360" w:lineRule="auto"/>
              <w:jc w:val="left"/>
              <w:textAlignment w:val="bottom"/>
              <w:rPr>
                <w:rFonts w:ascii="Times New Roman" w:hAnsi="Times New Roman" w:cs="Times New Roman"/>
                <w:sz w:val="18"/>
                <w:szCs w:val="18"/>
              </w:rPr>
            </w:pPr>
            <w:r>
              <w:rPr>
                <w:rFonts w:ascii="Times New Roman" w:hAnsi="Times New Roman" w:eastAsia="宋体" w:cs="Times New Roman"/>
                <w:color w:val="000000"/>
                <w:kern w:val="0"/>
                <w:sz w:val="18"/>
                <w:szCs w:val="18"/>
                <w:lang w:bidi="ar"/>
              </w:rPr>
              <w:t>0.7556 (N.S.)</w:t>
            </w:r>
          </w:p>
        </w:tc>
        <w:tc>
          <w:tcPr>
            <w:tcW w:w="1218" w:type="dxa"/>
            <w:tcBorders>
              <w:top w:val="single" w:color="auto" w:sz="8" w:space="0"/>
              <w:left w:val="nil"/>
              <w:bottom w:val="nil"/>
              <w:right w:val="nil"/>
            </w:tcBorders>
            <w:vAlign w:val="bottom"/>
          </w:tcPr>
          <w:p w14:paraId="3D14D068">
            <w:pPr>
              <w:widowControl/>
              <w:spacing w:line="360" w:lineRule="auto"/>
              <w:jc w:val="left"/>
              <w:textAlignment w:val="bottom"/>
              <w:rPr>
                <w:rFonts w:ascii="Times New Roman" w:hAnsi="Times New Roman" w:cs="Times New Roman"/>
                <w:sz w:val="18"/>
                <w:szCs w:val="18"/>
              </w:rPr>
            </w:pPr>
            <w:r>
              <w:rPr>
                <w:rFonts w:ascii="Times New Roman" w:hAnsi="Times New Roman" w:eastAsia="宋体" w:cs="Times New Roman"/>
                <w:color w:val="000000"/>
                <w:kern w:val="0"/>
                <w:sz w:val="18"/>
                <w:szCs w:val="18"/>
                <w:lang w:bidi="ar"/>
              </w:rPr>
              <w:t>0.0206 (*)</w:t>
            </w:r>
          </w:p>
        </w:tc>
        <w:tc>
          <w:tcPr>
            <w:tcW w:w="1218" w:type="dxa"/>
            <w:tcBorders>
              <w:top w:val="single" w:color="auto" w:sz="8" w:space="0"/>
              <w:left w:val="nil"/>
              <w:bottom w:val="nil"/>
              <w:right w:val="nil"/>
            </w:tcBorders>
            <w:vAlign w:val="bottom"/>
          </w:tcPr>
          <w:p w14:paraId="4B1D49DE">
            <w:pPr>
              <w:widowControl/>
              <w:spacing w:line="360" w:lineRule="auto"/>
              <w:jc w:val="left"/>
              <w:textAlignment w:val="bottom"/>
              <w:rPr>
                <w:rFonts w:ascii="Times New Roman" w:hAnsi="Times New Roman" w:cs="Times New Roman"/>
                <w:sz w:val="18"/>
                <w:szCs w:val="18"/>
              </w:rPr>
            </w:pPr>
            <w:r>
              <w:rPr>
                <w:rFonts w:ascii="Times New Roman" w:hAnsi="Times New Roman" w:eastAsia="宋体" w:cs="Times New Roman"/>
                <w:color w:val="000000"/>
                <w:kern w:val="0"/>
                <w:sz w:val="18"/>
                <w:szCs w:val="18"/>
                <w:lang w:bidi="ar"/>
              </w:rPr>
              <w:t>0.0191 (*)</w:t>
            </w:r>
          </w:p>
        </w:tc>
      </w:tr>
      <w:tr w14:paraId="157E6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Borders>
              <w:top w:val="nil"/>
              <w:left w:val="nil"/>
              <w:bottom w:val="nil"/>
              <w:right w:val="nil"/>
            </w:tcBorders>
          </w:tcPr>
          <w:p w14:paraId="7A4E3592">
            <w:pPr>
              <w:widowControl/>
              <w:spacing w:line="360" w:lineRule="auto"/>
              <w:jc w:val="left"/>
              <w:textAlignment w:val="top"/>
              <w:rPr>
                <w:rFonts w:ascii="Times New Roman" w:hAnsi="Times New Roman" w:cs="Times New Roman"/>
                <w:sz w:val="18"/>
                <w:szCs w:val="18"/>
              </w:rPr>
            </w:pPr>
            <w:r>
              <w:rPr>
                <w:rFonts w:ascii="Times New Roman" w:hAnsi="Times New Roman" w:eastAsia="宋体" w:cs="Times New Roman"/>
                <w:b/>
                <w:bCs/>
                <w:color w:val="000000"/>
                <w:kern w:val="0"/>
                <w:sz w:val="18"/>
                <w:szCs w:val="18"/>
                <w:lang w:bidi="ar"/>
              </w:rPr>
              <w:t>SAM2</w:t>
            </w:r>
          </w:p>
        </w:tc>
        <w:tc>
          <w:tcPr>
            <w:tcW w:w="1217" w:type="dxa"/>
            <w:tcBorders>
              <w:top w:val="nil"/>
              <w:left w:val="nil"/>
              <w:bottom w:val="nil"/>
              <w:right w:val="nil"/>
            </w:tcBorders>
            <w:vAlign w:val="bottom"/>
          </w:tcPr>
          <w:p w14:paraId="2F3F692F">
            <w:pPr>
              <w:widowControl/>
              <w:spacing w:line="360" w:lineRule="auto"/>
              <w:jc w:val="left"/>
              <w:textAlignment w:val="bottom"/>
              <w:rPr>
                <w:rFonts w:ascii="Times New Roman" w:hAnsi="Times New Roman" w:cs="Times New Roman"/>
                <w:sz w:val="18"/>
                <w:szCs w:val="18"/>
              </w:rPr>
            </w:pPr>
            <w:r>
              <w:rPr>
                <w:rFonts w:ascii="Times New Roman" w:hAnsi="Times New Roman" w:eastAsia="宋体" w:cs="Times New Roman"/>
                <w:color w:val="000000"/>
                <w:kern w:val="0"/>
                <w:sz w:val="18"/>
                <w:szCs w:val="18"/>
                <w:lang w:bidi="ar"/>
              </w:rPr>
              <w:t>0.7144 (N.S.)</w:t>
            </w:r>
          </w:p>
        </w:tc>
        <w:tc>
          <w:tcPr>
            <w:tcW w:w="1217" w:type="dxa"/>
            <w:tcBorders>
              <w:top w:val="nil"/>
              <w:left w:val="nil"/>
              <w:bottom w:val="nil"/>
              <w:right w:val="nil"/>
            </w:tcBorders>
            <w:vAlign w:val="bottom"/>
          </w:tcPr>
          <w:p w14:paraId="01BD5543">
            <w:pPr>
              <w:widowControl/>
              <w:spacing w:line="360" w:lineRule="auto"/>
              <w:jc w:val="left"/>
              <w:textAlignment w:val="bottom"/>
              <w:rPr>
                <w:rFonts w:ascii="Times New Roman" w:hAnsi="Times New Roman" w:cs="Times New Roman"/>
                <w:sz w:val="18"/>
                <w:szCs w:val="18"/>
              </w:rPr>
            </w:pPr>
            <w:r>
              <w:rPr>
                <w:rFonts w:ascii="Times New Roman" w:hAnsi="Times New Roman" w:eastAsia="宋体" w:cs="Times New Roman"/>
                <w:color w:val="000000"/>
                <w:kern w:val="0"/>
                <w:sz w:val="18"/>
                <w:szCs w:val="18"/>
                <w:lang w:bidi="ar"/>
              </w:rPr>
              <w:t>1.0000 (N.S.)</w:t>
            </w:r>
          </w:p>
        </w:tc>
        <w:tc>
          <w:tcPr>
            <w:tcW w:w="1217" w:type="dxa"/>
            <w:tcBorders>
              <w:top w:val="nil"/>
              <w:left w:val="nil"/>
              <w:bottom w:val="nil"/>
              <w:right w:val="nil"/>
            </w:tcBorders>
            <w:vAlign w:val="bottom"/>
          </w:tcPr>
          <w:p w14:paraId="73BCD5F6">
            <w:pPr>
              <w:widowControl/>
              <w:spacing w:line="360" w:lineRule="auto"/>
              <w:jc w:val="left"/>
              <w:textAlignment w:val="bottom"/>
              <w:rPr>
                <w:rFonts w:ascii="Times New Roman" w:hAnsi="Times New Roman" w:cs="Times New Roman"/>
                <w:sz w:val="18"/>
                <w:szCs w:val="18"/>
              </w:rPr>
            </w:pPr>
            <w:r>
              <w:rPr>
                <w:rFonts w:ascii="Times New Roman" w:hAnsi="Times New Roman" w:eastAsia="宋体" w:cs="Times New Roman"/>
                <w:color w:val="000000"/>
                <w:kern w:val="0"/>
                <w:sz w:val="18"/>
                <w:szCs w:val="18"/>
                <w:lang w:bidi="ar"/>
              </w:rPr>
              <w:t>0.0050 (**)</w:t>
            </w:r>
          </w:p>
        </w:tc>
        <w:tc>
          <w:tcPr>
            <w:tcW w:w="1218" w:type="dxa"/>
            <w:tcBorders>
              <w:top w:val="nil"/>
              <w:left w:val="nil"/>
              <w:bottom w:val="nil"/>
              <w:right w:val="nil"/>
            </w:tcBorders>
            <w:vAlign w:val="bottom"/>
          </w:tcPr>
          <w:p w14:paraId="27E6437F">
            <w:pPr>
              <w:widowControl/>
              <w:spacing w:line="360" w:lineRule="auto"/>
              <w:jc w:val="left"/>
              <w:textAlignment w:val="bottom"/>
              <w:rPr>
                <w:rFonts w:ascii="Times New Roman" w:hAnsi="Times New Roman" w:cs="Times New Roman"/>
                <w:sz w:val="18"/>
                <w:szCs w:val="18"/>
              </w:rPr>
            </w:pPr>
            <w:r>
              <w:rPr>
                <w:rFonts w:ascii="Times New Roman" w:hAnsi="Times New Roman" w:eastAsia="宋体" w:cs="Times New Roman"/>
                <w:color w:val="000000"/>
                <w:kern w:val="0"/>
                <w:sz w:val="18"/>
                <w:szCs w:val="18"/>
                <w:lang w:bidi="ar"/>
              </w:rPr>
              <w:t>0.4850 (N.S.)</w:t>
            </w:r>
          </w:p>
        </w:tc>
        <w:tc>
          <w:tcPr>
            <w:tcW w:w="1218" w:type="dxa"/>
            <w:tcBorders>
              <w:top w:val="nil"/>
              <w:left w:val="nil"/>
              <w:bottom w:val="nil"/>
              <w:right w:val="nil"/>
            </w:tcBorders>
            <w:vAlign w:val="bottom"/>
          </w:tcPr>
          <w:p w14:paraId="352883F2">
            <w:pPr>
              <w:widowControl/>
              <w:spacing w:line="360" w:lineRule="auto"/>
              <w:jc w:val="left"/>
              <w:textAlignment w:val="bottom"/>
              <w:rPr>
                <w:rFonts w:ascii="Times New Roman" w:hAnsi="Times New Roman" w:cs="Times New Roman"/>
                <w:sz w:val="18"/>
                <w:szCs w:val="18"/>
              </w:rPr>
            </w:pPr>
            <w:r>
              <w:rPr>
                <w:rFonts w:ascii="Times New Roman" w:hAnsi="Times New Roman" w:eastAsia="宋体" w:cs="Times New Roman"/>
                <w:color w:val="000000"/>
                <w:kern w:val="0"/>
                <w:sz w:val="18"/>
                <w:szCs w:val="18"/>
                <w:lang w:bidi="ar"/>
              </w:rPr>
              <w:t>0.0108 (*)</w:t>
            </w:r>
          </w:p>
        </w:tc>
        <w:tc>
          <w:tcPr>
            <w:tcW w:w="1218" w:type="dxa"/>
            <w:tcBorders>
              <w:top w:val="nil"/>
              <w:left w:val="nil"/>
              <w:bottom w:val="nil"/>
              <w:right w:val="nil"/>
            </w:tcBorders>
            <w:vAlign w:val="bottom"/>
          </w:tcPr>
          <w:p w14:paraId="6236E182">
            <w:pPr>
              <w:widowControl/>
              <w:spacing w:line="360" w:lineRule="auto"/>
              <w:jc w:val="left"/>
              <w:textAlignment w:val="bottom"/>
              <w:rPr>
                <w:rFonts w:ascii="Times New Roman" w:hAnsi="Times New Roman" w:cs="Times New Roman"/>
                <w:sz w:val="18"/>
                <w:szCs w:val="18"/>
              </w:rPr>
            </w:pPr>
            <w:r>
              <w:rPr>
                <w:rFonts w:ascii="Times New Roman" w:hAnsi="Times New Roman" w:eastAsia="宋体" w:cs="Times New Roman"/>
                <w:color w:val="000000"/>
                <w:kern w:val="0"/>
                <w:sz w:val="18"/>
                <w:szCs w:val="18"/>
                <w:lang w:bidi="ar"/>
              </w:rPr>
              <w:t>0.0111 (*)</w:t>
            </w:r>
          </w:p>
        </w:tc>
      </w:tr>
      <w:tr w14:paraId="43751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Borders>
              <w:top w:val="nil"/>
              <w:left w:val="nil"/>
              <w:bottom w:val="nil"/>
              <w:right w:val="nil"/>
            </w:tcBorders>
          </w:tcPr>
          <w:p w14:paraId="7E4286CB">
            <w:pPr>
              <w:widowControl/>
              <w:spacing w:line="360" w:lineRule="auto"/>
              <w:jc w:val="left"/>
              <w:textAlignment w:val="top"/>
              <w:rPr>
                <w:rFonts w:ascii="Times New Roman" w:hAnsi="Times New Roman" w:cs="Times New Roman"/>
                <w:sz w:val="18"/>
                <w:szCs w:val="18"/>
              </w:rPr>
            </w:pPr>
            <w:r>
              <w:rPr>
                <w:rFonts w:ascii="Times New Roman" w:hAnsi="Times New Roman" w:eastAsia="宋体" w:cs="Times New Roman"/>
                <w:b/>
                <w:bCs/>
                <w:color w:val="000000"/>
                <w:kern w:val="0"/>
                <w:sz w:val="18"/>
                <w:szCs w:val="18"/>
                <w:lang w:bidi="ar"/>
              </w:rPr>
              <w:t>MedSAM</w:t>
            </w:r>
          </w:p>
        </w:tc>
        <w:tc>
          <w:tcPr>
            <w:tcW w:w="1217" w:type="dxa"/>
            <w:tcBorders>
              <w:top w:val="nil"/>
              <w:left w:val="nil"/>
              <w:bottom w:val="nil"/>
              <w:right w:val="nil"/>
            </w:tcBorders>
            <w:vAlign w:val="bottom"/>
          </w:tcPr>
          <w:p w14:paraId="20D3D8E0">
            <w:pPr>
              <w:widowControl/>
              <w:spacing w:line="360" w:lineRule="auto"/>
              <w:jc w:val="left"/>
              <w:textAlignment w:val="bottom"/>
              <w:rPr>
                <w:rFonts w:ascii="Times New Roman" w:hAnsi="Times New Roman" w:cs="Times New Roman"/>
                <w:sz w:val="18"/>
                <w:szCs w:val="18"/>
              </w:rPr>
            </w:pPr>
            <w:r>
              <w:rPr>
                <w:rFonts w:ascii="Times New Roman" w:hAnsi="Times New Roman" w:eastAsia="宋体" w:cs="Times New Roman"/>
                <w:color w:val="000000"/>
                <w:kern w:val="0"/>
                <w:sz w:val="18"/>
                <w:szCs w:val="18"/>
                <w:lang w:bidi="ar"/>
              </w:rPr>
              <w:t>0.0155 (*)</w:t>
            </w:r>
          </w:p>
        </w:tc>
        <w:tc>
          <w:tcPr>
            <w:tcW w:w="1217" w:type="dxa"/>
            <w:tcBorders>
              <w:top w:val="nil"/>
              <w:left w:val="nil"/>
              <w:bottom w:val="nil"/>
              <w:right w:val="nil"/>
            </w:tcBorders>
            <w:vAlign w:val="bottom"/>
          </w:tcPr>
          <w:p w14:paraId="1768B386">
            <w:pPr>
              <w:widowControl/>
              <w:spacing w:line="360" w:lineRule="auto"/>
              <w:jc w:val="left"/>
              <w:textAlignment w:val="bottom"/>
              <w:rPr>
                <w:rFonts w:ascii="Times New Roman" w:hAnsi="Times New Roman" w:cs="Times New Roman"/>
                <w:sz w:val="18"/>
                <w:szCs w:val="18"/>
              </w:rPr>
            </w:pPr>
            <w:r>
              <w:rPr>
                <w:rFonts w:ascii="Times New Roman" w:hAnsi="Times New Roman" w:eastAsia="宋体" w:cs="Times New Roman"/>
                <w:color w:val="000000"/>
                <w:kern w:val="0"/>
                <w:sz w:val="18"/>
                <w:szCs w:val="18"/>
                <w:lang w:bidi="ar"/>
              </w:rPr>
              <w:t>0.0050 (**)</w:t>
            </w:r>
          </w:p>
        </w:tc>
        <w:tc>
          <w:tcPr>
            <w:tcW w:w="1217" w:type="dxa"/>
            <w:tcBorders>
              <w:top w:val="nil"/>
              <w:left w:val="nil"/>
              <w:bottom w:val="nil"/>
              <w:right w:val="nil"/>
            </w:tcBorders>
            <w:vAlign w:val="bottom"/>
          </w:tcPr>
          <w:p w14:paraId="251A420B">
            <w:pPr>
              <w:widowControl/>
              <w:spacing w:line="360" w:lineRule="auto"/>
              <w:jc w:val="left"/>
              <w:textAlignment w:val="bottom"/>
              <w:rPr>
                <w:rFonts w:ascii="Times New Roman" w:hAnsi="Times New Roman" w:cs="Times New Roman"/>
                <w:sz w:val="18"/>
                <w:szCs w:val="18"/>
              </w:rPr>
            </w:pPr>
            <w:r>
              <w:rPr>
                <w:rFonts w:ascii="Times New Roman" w:hAnsi="Times New Roman" w:eastAsia="宋体" w:cs="Times New Roman"/>
                <w:color w:val="000000"/>
                <w:kern w:val="0"/>
                <w:sz w:val="18"/>
                <w:szCs w:val="18"/>
                <w:lang w:bidi="ar"/>
              </w:rPr>
              <w:t>1.0000 (N.S.)</w:t>
            </w:r>
          </w:p>
        </w:tc>
        <w:tc>
          <w:tcPr>
            <w:tcW w:w="1218" w:type="dxa"/>
            <w:tcBorders>
              <w:top w:val="nil"/>
              <w:left w:val="nil"/>
              <w:bottom w:val="nil"/>
              <w:right w:val="nil"/>
            </w:tcBorders>
            <w:vAlign w:val="bottom"/>
          </w:tcPr>
          <w:p w14:paraId="0D744308">
            <w:pPr>
              <w:widowControl/>
              <w:spacing w:line="360" w:lineRule="auto"/>
              <w:jc w:val="left"/>
              <w:textAlignment w:val="bottom"/>
              <w:rPr>
                <w:rFonts w:ascii="Times New Roman" w:hAnsi="Times New Roman" w:cs="Times New Roman"/>
                <w:sz w:val="18"/>
                <w:szCs w:val="18"/>
              </w:rPr>
            </w:pPr>
            <w:r>
              <w:rPr>
                <w:rFonts w:ascii="Times New Roman" w:hAnsi="Times New Roman" w:eastAsia="宋体" w:cs="Times New Roman"/>
                <w:color w:val="000000"/>
                <w:kern w:val="0"/>
                <w:sz w:val="18"/>
                <w:szCs w:val="18"/>
                <w:lang w:bidi="ar"/>
              </w:rPr>
              <w:t>0.0277 (*)</w:t>
            </w:r>
          </w:p>
        </w:tc>
        <w:tc>
          <w:tcPr>
            <w:tcW w:w="1218" w:type="dxa"/>
            <w:tcBorders>
              <w:top w:val="nil"/>
              <w:left w:val="nil"/>
              <w:bottom w:val="nil"/>
              <w:right w:val="nil"/>
            </w:tcBorders>
            <w:vAlign w:val="bottom"/>
          </w:tcPr>
          <w:p w14:paraId="6933B5C8">
            <w:pPr>
              <w:widowControl/>
              <w:spacing w:line="360" w:lineRule="auto"/>
              <w:jc w:val="left"/>
              <w:textAlignment w:val="bottom"/>
              <w:rPr>
                <w:rFonts w:ascii="Times New Roman" w:hAnsi="Times New Roman" w:cs="Times New Roman"/>
                <w:sz w:val="18"/>
                <w:szCs w:val="18"/>
              </w:rPr>
            </w:pPr>
            <w:r>
              <w:rPr>
                <w:rFonts w:ascii="Times New Roman" w:hAnsi="Times New Roman" w:eastAsia="宋体" w:cs="Times New Roman"/>
                <w:color w:val="000000"/>
                <w:kern w:val="0"/>
                <w:sz w:val="18"/>
                <w:szCs w:val="18"/>
                <w:lang w:bidi="ar"/>
              </w:rPr>
              <w:t>0.4759 (N.S.)</w:t>
            </w:r>
          </w:p>
        </w:tc>
        <w:tc>
          <w:tcPr>
            <w:tcW w:w="1218" w:type="dxa"/>
            <w:tcBorders>
              <w:top w:val="nil"/>
              <w:left w:val="nil"/>
              <w:bottom w:val="nil"/>
              <w:right w:val="nil"/>
            </w:tcBorders>
            <w:vAlign w:val="bottom"/>
          </w:tcPr>
          <w:p w14:paraId="4A293B55">
            <w:pPr>
              <w:widowControl/>
              <w:spacing w:line="360" w:lineRule="auto"/>
              <w:jc w:val="left"/>
              <w:textAlignment w:val="bottom"/>
              <w:rPr>
                <w:rFonts w:ascii="Times New Roman" w:hAnsi="Times New Roman" w:cs="Times New Roman"/>
                <w:sz w:val="18"/>
                <w:szCs w:val="18"/>
              </w:rPr>
            </w:pPr>
            <w:r>
              <w:rPr>
                <w:rFonts w:ascii="Times New Roman" w:hAnsi="Times New Roman" w:eastAsia="宋体" w:cs="Times New Roman"/>
                <w:color w:val="000000"/>
                <w:kern w:val="0"/>
                <w:sz w:val="18"/>
                <w:szCs w:val="18"/>
                <w:lang w:bidi="ar"/>
              </w:rPr>
              <w:t>0.3236 (N.S.)</w:t>
            </w:r>
          </w:p>
        </w:tc>
      </w:tr>
      <w:tr w14:paraId="1D8DC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Borders>
              <w:top w:val="nil"/>
              <w:left w:val="nil"/>
              <w:bottom w:val="nil"/>
              <w:right w:val="nil"/>
            </w:tcBorders>
          </w:tcPr>
          <w:p w14:paraId="40F68E61">
            <w:pPr>
              <w:widowControl/>
              <w:spacing w:line="360" w:lineRule="auto"/>
              <w:jc w:val="left"/>
              <w:textAlignment w:val="top"/>
              <w:rPr>
                <w:rFonts w:ascii="Times New Roman" w:hAnsi="Times New Roman" w:cs="Times New Roman"/>
                <w:sz w:val="18"/>
                <w:szCs w:val="18"/>
              </w:rPr>
            </w:pPr>
            <w:r>
              <w:rPr>
                <w:rFonts w:ascii="Times New Roman" w:hAnsi="Times New Roman" w:eastAsia="宋体" w:cs="Times New Roman"/>
                <w:b/>
                <w:bCs/>
                <w:color w:val="000000"/>
                <w:kern w:val="0"/>
                <w:sz w:val="18"/>
                <w:szCs w:val="18"/>
                <w:lang w:bidi="ar"/>
              </w:rPr>
              <w:t>MedSAM2</w:t>
            </w:r>
          </w:p>
        </w:tc>
        <w:tc>
          <w:tcPr>
            <w:tcW w:w="1217" w:type="dxa"/>
            <w:tcBorders>
              <w:top w:val="nil"/>
              <w:left w:val="nil"/>
              <w:bottom w:val="nil"/>
              <w:right w:val="nil"/>
            </w:tcBorders>
            <w:vAlign w:val="bottom"/>
          </w:tcPr>
          <w:p w14:paraId="58225D2D">
            <w:pPr>
              <w:widowControl/>
              <w:spacing w:line="360" w:lineRule="auto"/>
              <w:jc w:val="left"/>
              <w:textAlignment w:val="bottom"/>
              <w:rPr>
                <w:rFonts w:ascii="Times New Roman" w:hAnsi="Times New Roman" w:cs="Times New Roman"/>
                <w:sz w:val="18"/>
                <w:szCs w:val="18"/>
              </w:rPr>
            </w:pPr>
            <w:r>
              <w:rPr>
                <w:rFonts w:ascii="Times New Roman" w:hAnsi="Times New Roman" w:eastAsia="宋体" w:cs="Times New Roman"/>
                <w:color w:val="000000"/>
                <w:kern w:val="0"/>
                <w:sz w:val="18"/>
                <w:szCs w:val="18"/>
                <w:lang w:bidi="ar"/>
              </w:rPr>
              <w:t>0.7556 (N.S.)</w:t>
            </w:r>
          </w:p>
        </w:tc>
        <w:tc>
          <w:tcPr>
            <w:tcW w:w="1217" w:type="dxa"/>
            <w:tcBorders>
              <w:top w:val="nil"/>
              <w:left w:val="nil"/>
              <w:bottom w:val="nil"/>
              <w:right w:val="nil"/>
            </w:tcBorders>
            <w:vAlign w:val="bottom"/>
          </w:tcPr>
          <w:p w14:paraId="30B8E1F7">
            <w:pPr>
              <w:widowControl/>
              <w:spacing w:line="360" w:lineRule="auto"/>
              <w:jc w:val="left"/>
              <w:textAlignment w:val="bottom"/>
              <w:rPr>
                <w:rFonts w:ascii="Times New Roman" w:hAnsi="Times New Roman" w:cs="Times New Roman"/>
                <w:sz w:val="18"/>
                <w:szCs w:val="18"/>
              </w:rPr>
            </w:pPr>
            <w:r>
              <w:rPr>
                <w:rFonts w:ascii="Times New Roman" w:hAnsi="Times New Roman" w:eastAsia="宋体" w:cs="Times New Roman"/>
                <w:color w:val="000000"/>
                <w:kern w:val="0"/>
                <w:sz w:val="18"/>
                <w:szCs w:val="18"/>
                <w:lang w:bidi="ar"/>
              </w:rPr>
              <w:t>0.4850 (N.S.)</w:t>
            </w:r>
          </w:p>
        </w:tc>
        <w:tc>
          <w:tcPr>
            <w:tcW w:w="1217" w:type="dxa"/>
            <w:tcBorders>
              <w:top w:val="nil"/>
              <w:left w:val="nil"/>
              <w:bottom w:val="nil"/>
              <w:right w:val="nil"/>
            </w:tcBorders>
            <w:vAlign w:val="bottom"/>
          </w:tcPr>
          <w:p w14:paraId="5BD3B365">
            <w:pPr>
              <w:widowControl/>
              <w:spacing w:line="360" w:lineRule="auto"/>
              <w:jc w:val="left"/>
              <w:textAlignment w:val="bottom"/>
              <w:rPr>
                <w:rFonts w:ascii="Times New Roman" w:hAnsi="Times New Roman" w:cs="Times New Roman"/>
                <w:sz w:val="18"/>
                <w:szCs w:val="18"/>
              </w:rPr>
            </w:pPr>
            <w:r>
              <w:rPr>
                <w:rFonts w:ascii="Times New Roman" w:hAnsi="Times New Roman" w:eastAsia="宋体" w:cs="Times New Roman"/>
                <w:color w:val="000000"/>
                <w:kern w:val="0"/>
                <w:sz w:val="18"/>
                <w:szCs w:val="18"/>
                <w:lang w:bidi="ar"/>
              </w:rPr>
              <w:t>0.0277 (*)</w:t>
            </w:r>
          </w:p>
        </w:tc>
        <w:tc>
          <w:tcPr>
            <w:tcW w:w="1218" w:type="dxa"/>
            <w:tcBorders>
              <w:top w:val="nil"/>
              <w:left w:val="nil"/>
              <w:bottom w:val="nil"/>
              <w:right w:val="nil"/>
            </w:tcBorders>
            <w:vAlign w:val="bottom"/>
          </w:tcPr>
          <w:p w14:paraId="0A0EF342">
            <w:pPr>
              <w:widowControl/>
              <w:spacing w:line="360" w:lineRule="auto"/>
              <w:jc w:val="left"/>
              <w:textAlignment w:val="bottom"/>
              <w:rPr>
                <w:rFonts w:ascii="Times New Roman" w:hAnsi="Times New Roman" w:cs="Times New Roman"/>
                <w:sz w:val="18"/>
                <w:szCs w:val="18"/>
              </w:rPr>
            </w:pPr>
            <w:r>
              <w:rPr>
                <w:rFonts w:ascii="Times New Roman" w:hAnsi="Times New Roman" w:eastAsia="宋体" w:cs="Times New Roman"/>
                <w:color w:val="000000"/>
                <w:kern w:val="0"/>
                <w:sz w:val="18"/>
                <w:szCs w:val="18"/>
                <w:lang w:bidi="ar"/>
              </w:rPr>
              <w:t>1.0000 (N.S.)</w:t>
            </w:r>
          </w:p>
        </w:tc>
        <w:tc>
          <w:tcPr>
            <w:tcW w:w="1218" w:type="dxa"/>
            <w:tcBorders>
              <w:top w:val="nil"/>
              <w:left w:val="nil"/>
              <w:bottom w:val="nil"/>
              <w:right w:val="nil"/>
            </w:tcBorders>
            <w:vAlign w:val="bottom"/>
          </w:tcPr>
          <w:p w14:paraId="382BE984">
            <w:pPr>
              <w:widowControl/>
              <w:spacing w:line="360" w:lineRule="auto"/>
              <w:jc w:val="left"/>
              <w:textAlignment w:val="bottom"/>
              <w:rPr>
                <w:rFonts w:ascii="Times New Roman" w:hAnsi="Times New Roman" w:cs="Times New Roman"/>
                <w:sz w:val="18"/>
                <w:szCs w:val="18"/>
              </w:rPr>
            </w:pPr>
            <w:r>
              <w:rPr>
                <w:rFonts w:ascii="Times New Roman" w:hAnsi="Times New Roman" w:eastAsia="宋体" w:cs="Times New Roman"/>
                <w:color w:val="000000"/>
                <w:kern w:val="0"/>
                <w:sz w:val="18"/>
                <w:szCs w:val="18"/>
                <w:lang w:bidi="ar"/>
              </w:rPr>
              <w:t>0.0309 (*)</w:t>
            </w:r>
          </w:p>
        </w:tc>
        <w:tc>
          <w:tcPr>
            <w:tcW w:w="1218" w:type="dxa"/>
            <w:tcBorders>
              <w:top w:val="nil"/>
              <w:left w:val="nil"/>
              <w:bottom w:val="nil"/>
              <w:right w:val="nil"/>
            </w:tcBorders>
            <w:vAlign w:val="bottom"/>
          </w:tcPr>
          <w:p w14:paraId="771D5173">
            <w:pPr>
              <w:widowControl/>
              <w:spacing w:line="360" w:lineRule="auto"/>
              <w:jc w:val="left"/>
              <w:textAlignment w:val="bottom"/>
              <w:rPr>
                <w:rFonts w:ascii="Times New Roman" w:hAnsi="Times New Roman" w:cs="Times New Roman"/>
                <w:sz w:val="18"/>
                <w:szCs w:val="18"/>
              </w:rPr>
            </w:pPr>
            <w:r>
              <w:rPr>
                <w:rFonts w:ascii="Times New Roman" w:hAnsi="Times New Roman" w:eastAsia="宋体" w:cs="Times New Roman"/>
                <w:color w:val="000000"/>
                <w:kern w:val="0"/>
                <w:sz w:val="18"/>
                <w:szCs w:val="18"/>
                <w:lang w:bidi="ar"/>
              </w:rPr>
              <w:t>0.0271 (*)</w:t>
            </w:r>
          </w:p>
        </w:tc>
      </w:tr>
      <w:tr w14:paraId="707D2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Borders>
              <w:top w:val="nil"/>
              <w:left w:val="nil"/>
              <w:bottom w:val="nil"/>
              <w:right w:val="nil"/>
            </w:tcBorders>
          </w:tcPr>
          <w:p w14:paraId="4E843428">
            <w:pPr>
              <w:widowControl/>
              <w:spacing w:line="360" w:lineRule="auto"/>
              <w:jc w:val="left"/>
              <w:textAlignment w:val="top"/>
              <w:rPr>
                <w:rFonts w:ascii="Times New Roman" w:hAnsi="Times New Roman" w:cs="Times New Roman"/>
                <w:sz w:val="18"/>
                <w:szCs w:val="18"/>
              </w:rPr>
            </w:pPr>
            <w:r>
              <w:rPr>
                <w:rFonts w:ascii="Times New Roman" w:hAnsi="Times New Roman" w:eastAsia="宋体" w:cs="Times New Roman"/>
                <w:b/>
                <w:bCs/>
                <w:color w:val="000000"/>
                <w:kern w:val="0"/>
                <w:sz w:val="18"/>
                <w:szCs w:val="18"/>
                <w:lang w:bidi="ar"/>
              </w:rPr>
              <w:t>SAT</w:t>
            </w:r>
          </w:p>
        </w:tc>
        <w:tc>
          <w:tcPr>
            <w:tcW w:w="1217" w:type="dxa"/>
            <w:tcBorders>
              <w:top w:val="nil"/>
              <w:left w:val="nil"/>
              <w:bottom w:val="nil"/>
              <w:right w:val="nil"/>
            </w:tcBorders>
            <w:vAlign w:val="bottom"/>
          </w:tcPr>
          <w:p w14:paraId="3958C61B">
            <w:pPr>
              <w:widowControl/>
              <w:spacing w:line="360" w:lineRule="auto"/>
              <w:jc w:val="left"/>
              <w:textAlignment w:val="bottom"/>
              <w:rPr>
                <w:rFonts w:ascii="Times New Roman" w:hAnsi="Times New Roman" w:cs="Times New Roman"/>
                <w:sz w:val="18"/>
                <w:szCs w:val="18"/>
              </w:rPr>
            </w:pPr>
            <w:r>
              <w:rPr>
                <w:rFonts w:ascii="Times New Roman" w:hAnsi="Times New Roman" w:eastAsia="宋体" w:cs="Times New Roman"/>
                <w:color w:val="000000"/>
                <w:kern w:val="0"/>
                <w:sz w:val="18"/>
                <w:szCs w:val="18"/>
                <w:lang w:bidi="ar"/>
              </w:rPr>
              <w:t>0.0206 (*)</w:t>
            </w:r>
          </w:p>
        </w:tc>
        <w:tc>
          <w:tcPr>
            <w:tcW w:w="1217" w:type="dxa"/>
            <w:tcBorders>
              <w:top w:val="nil"/>
              <w:left w:val="nil"/>
              <w:bottom w:val="nil"/>
              <w:right w:val="nil"/>
            </w:tcBorders>
            <w:vAlign w:val="bottom"/>
          </w:tcPr>
          <w:p w14:paraId="30937A78">
            <w:pPr>
              <w:widowControl/>
              <w:spacing w:line="360" w:lineRule="auto"/>
              <w:jc w:val="left"/>
              <w:textAlignment w:val="bottom"/>
              <w:rPr>
                <w:rFonts w:ascii="Times New Roman" w:hAnsi="Times New Roman" w:cs="Times New Roman"/>
                <w:sz w:val="18"/>
                <w:szCs w:val="18"/>
              </w:rPr>
            </w:pPr>
            <w:r>
              <w:rPr>
                <w:rFonts w:ascii="Times New Roman" w:hAnsi="Times New Roman" w:eastAsia="宋体" w:cs="Times New Roman"/>
                <w:color w:val="000000"/>
                <w:kern w:val="0"/>
                <w:sz w:val="18"/>
                <w:szCs w:val="18"/>
                <w:lang w:bidi="ar"/>
              </w:rPr>
              <w:t>0.0108 (*)</w:t>
            </w:r>
          </w:p>
        </w:tc>
        <w:tc>
          <w:tcPr>
            <w:tcW w:w="1217" w:type="dxa"/>
            <w:tcBorders>
              <w:top w:val="nil"/>
              <w:left w:val="nil"/>
              <w:bottom w:val="nil"/>
              <w:right w:val="nil"/>
            </w:tcBorders>
            <w:vAlign w:val="bottom"/>
          </w:tcPr>
          <w:p w14:paraId="55E86693">
            <w:pPr>
              <w:widowControl/>
              <w:spacing w:line="360" w:lineRule="auto"/>
              <w:jc w:val="left"/>
              <w:textAlignment w:val="bottom"/>
              <w:rPr>
                <w:rFonts w:ascii="Times New Roman" w:hAnsi="Times New Roman" w:cs="Times New Roman"/>
                <w:sz w:val="18"/>
                <w:szCs w:val="18"/>
              </w:rPr>
            </w:pPr>
            <w:r>
              <w:rPr>
                <w:rFonts w:ascii="Times New Roman" w:hAnsi="Times New Roman" w:eastAsia="宋体" w:cs="Times New Roman"/>
                <w:color w:val="000000"/>
                <w:kern w:val="0"/>
                <w:sz w:val="18"/>
                <w:szCs w:val="18"/>
                <w:lang w:bidi="ar"/>
              </w:rPr>
              <w:t>0.4759 (N.S.)</w:t>
            </w:r>
          </w:p>
        </w:tc>
        <w:tc>
          <w:tcPr>
            <w:tcW w:w="1218" w:type="dxa"/>
            <w:tcBorders>
              <w:top w:val="nil"/>
              <w:left w:val="nil"/>
              <w:bottom w:val="nil"/>
              <w:right w:val="nil"/>
            </w:tcBorders>
            <w:vAlign w:val="bottom"/>
          </w:tcPr>
          <w:p w14:paraId="7ADAA757">
            <w:pPr>
              <w:widowControl/>
              <w:spacing w:line="360" w:lineRule="auto"/>
              <w:jc w:val="left"/>
              <w:textAlignment w:val="bottom"/>
              <w:rPr>
                <w:rFonts w:ascii="Times New Roman" w:hAnsi="Times New Roman" w:cs="Times New Roman"/>
                <w:sz w:val="18"/>
                <w:szCs w:val="18"/>
              </w:rPr>
            </w:pPr>
            <w:r>
              <w:rPr>
                <w:rFonts w:ascii="Times New Roman" w:hAnsi="Times New Roman" w:eastAsia="宋体" w:cs="Times New Roman"/>
                <w:color w:val="000000"/>
                <w:kern w:val="0"/>
                <w:sz w:val="18"/>
                <w:szCs w:val="18"/>
                <w:lang w:bidi="ar"/>
              </w:rPr>
              <w:t>0.0309 (*)</w:t>
            </w:r>
          </w:p>
        </w:tc>
        <w:tc>
          <w:tcPr>
            <w:tcW w:w="1218" w:type="dxa"/>
            <w:tcBorders>
              <w:top w:val="nil"/>
              <w:left w:val="nil"/>
              <w:bottom w:val="nil"/>
              <w:right w:val="nil"/>
            </w:tcBorders>
            <w:vAlign w:val="bottom"/>
          </w:tcPr>
          <w:p w14:paraId="34993B51">
            <w:pPr>
              <w:widowControl/>
              <w:spacing w:line="360" w:lineRule="auto"/>
              <w:jc w:val="left"/>
              <w:textAlignment w:val="bottom"/>
              <w:rPr>
                <w:rFonts w:ascii="Times New Roman" w:hAnsi="Times New Roman" w:cs="Times New Roman"/>
                <w:sz w:val="18"/>
                <w:szCs w:val="18"/>
              </w:rPr>
            </w:pPr>
            <w:r>
              <w:rPr>
                <w:rFonts w:ascii="Times New Roman" w:hAnsi="Times New Roman" w:eastAsia="宋体" w:cs="Times New Roman"/>
                <w:color w:val="000000"/>
                <w:kern w:val="0"/>
                <w:sz w:val="18"/>
                <w:szCs w:val="18"/>
                <w:lang w:bidi="ar"/>
              </w:rPr>
              <w:t>1.0000 (N.S.)</w:t>
            </w:r>
          </w:p>
        </w:tc>
        <w:tc>
          <w:tcPr>
            <w:tcW w:w="1218" w:type="dxa"/>
            <w:tcBorders>
              <w:top w:val="nil"/>
              <w:left w:val="nil"/>
              <w:bottom w:val="nil"/>
              <w:right w:val="nil"/>
            </w:tcBorders>
            <w:vAlign w:val="bottom"/>
          </w:tcPr>
          <w:p w14:paraId="33D4A36C">
            <w:pPr>
              <w:widowControl/>
              <w:spacing w:line="360" w:lineRule="auto"/>
              <w:jc w:val="left"/>
              <w:textAlignment w:val="bottom"/>
              <w:rPr>
                <w:rFonts w:ascii="Times New Roman" w:hAnsi="Times New Roman" w:cs="Times New Roman"/>
                <w:sz w:val="18"/>
                <w:szCs w:val="18"/>
              </w:rPr>
            </w:pPr>
            <w:r>
              <w:rPr>
                <w:rFonts w:ascii="Times New Roman" w:hAnsi="Times New Roman" w:eastAsia="宋体" w:cs="Times New Roman"/>
                <w:color w:val="000000"/>
                <w:kern w:val="0"/>
                <w:sz w:val="18"/>
                <w:szCs w:val="18"/>
                <w:lang w:bidi="ar"/>
              </w:rPr>
              <w:t>0.7481 (N.S.)</w:t>
            </w:r>
          </w:p>
        </w:tc>
      </w:tr>
      <w:tr w14:paraId="691D1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Borders>
              <w:top w:val="nil"/>
              <w:left w:val="nil"/>
              <w:bottom w:val="single" w:color="auto" w:sz="12" w:space="0"/>
              <w:right w:val="nil"/>
            </w:tcBorders>
          </w:tcPr>
          <w:p w14:paraId="23B30073">
            <w:pPr>
              <w:widowControl/>
              <w:spacing w:line="360" w:lineRule="auto"/>
              <w:jc w:val="left"/>
              <w:textAlignment w:val="top"/>
              <w:rPr>
                <w:rFonts w:ascii="Times New Roman" w:hAnsi="Times New Roman" w:cs="Times New Roman"/>
                <w:sz w:val="18"/>
                <w:szCs w:val="18"/>
              </w:rPr>
            </w:pPr>
            <w:r>
              <w:rPr>
                <w:rFonts w:ascii="Times New Roman" w:hAnsi="Times New Roman" w:eastAsia="宋体" w:cs="Times New Roman"/>
                <w:b/>
                <w:bCs/>
                <w:color w:val="000000"/>
                <w:kern w:val="0"/>
                <w:sz w:val="18"/>
                <w:szCs w:val="18"/>
                <w:lang w:bidi="ar"/>
              </w:rPr>
              <w:t>TotalSeg</w:t>
            </w:r>
          </w:p>
        </w:tc>
        <w:tc>
          <w:tcPr>
            <w:tcW w:w="1217" w:type="dxa"/>
            <w:tcBorders>
              <w:top w:val="nil"/>
              <w:left w:val="nil"/>
              <w:bottom w:val="single" w:color="auto" w:sz="12" w:space="0"/>
              <w:right w:val="nil"/>
            </w:tcBorders>
            <w:vAlign w:val="bottom"/>
          </w:tcPr>
          <w:p w14:paraId="2A1F5E37">
            <w:pPr>
              <w:widowControl/>
              <w:spacing w:line="360" w:lineRule="auto"/>
              <w:jc w:val="left"/>
              <w:textAlignment w:val="bottom"/>
              <w:rPr>
                <w:rFonts w:ascii="Times New Roman" w:hAnsi="Times New Roman" w:cs="Times New Roman"/>
                <w:sz w:val="18"/>
                <w:szCs w:val="18"/>
              </w:rPr>
            </w:pPr>
            <w:r>
              <w:rPr>
                <w:rFonts w:ascii="Times New Roman" w:hAnsi="Times New Roman" w:eastAsia="宋体" w:cs="Times New Roman"/>
                <w:color w:val="000000"/>
                <w:kern w:val="0"/>
                <w:sz w:val="18"/>
                <w:szCs w:val="18"/>
                <w:lang w:bidi="ar"/>
              </w:rPr>
              <w:t>0.0191 (*)</w:t>
            </w:r>
          </w:p>
        </w:tc>
        <w:tc>
          <w:tcPr>
            <w:tcW w:w="1217" w:type="dxa"/>
            <w:tcBorders>
              <w:top w:val="nil"/>
              <w:left w:val="nil"/>
              <w:bottom w:val="single" w:color="auto" w:sz="12" w:space="0"/>
              <w:right w:val="nil"/>
            </w:tcBorders>
            <w:vAlign w:val="bottom"/>
          </w:tcPr>
          <w:p w14:paraId="4DC63015">
            <w:pPr>
              <w:widowControl/>
              <w:spacing w:line="360" w:lineRule="auto"/>
              <w:jc w:val="left"/>
              <w:textAlignment w:val="bottom"/>
              <w:rPr>
                <w:rFonts w:ascii="Times New Roman" w:hAnsi="Times New Roman" w:cs="Times New Roman"/>
                <w:sz w:val="18"/>
                <w:szCs w:val="18"/>
              </w:rPr>
            </w:pPr>
            <w:r>
              <w:rPr>
                <w:rFonts w:ascii="Times New Roman" w:hAnsi="Times New Roman" w:eastAsia="宋体" w:cs="Times New Roman"/>
                <w:color w:val="000000"/>
                <w:kern w:val="0"/>
                <w:sz w:val="18"/>
                <w:szCs w:val="18"/>
                <w:lang w:bidi="ar"/>
              </w:rPr>
              <w:t>0.0111 (*)</w:t>
            </w:r>
          </w:p>
        </w:tc>
        <w:tc>
          <w:tcPr>
            <w:tcW w:w="1217" w:type="dxa"/>
            <w:tcBorders>
              <w:top w:val="nil"/>
              <w:left w:val="nil"/>
              <w:bottom w:val="single" w:color="auto" w:sz="12" w:space="0"/>
              <w:right w:val="nil"/>
            </w:tcBorders>
            <w:vAlign w:val="bottom"/>
          </w:tcPr>
          <w:p w14:paraId="04808878">
            <w:pPr>
              <w:widowControl/>
              <w:spacing w:line="360" w:lineRule="auto"/>
              <w:jc w:val="left"/>
              <w:textAlignment w:val="bottom"/>
              <w:rPr>
                <w:rFonts w:ascii="Times New Roman" w:hAnsi="Times New Roman" w:cs="Times New Roman"/>
                <w:sz w:val="18"/>
                <w:szCs w:val="18"/>
              </w:rPr>
            </w:pPr>
            <w:r>
              <w:rPr>
                <w:rFonts w:ascii="Times New Roman" w:hAnsi="Times New Roman" w:eastAsia="宋体" w:cs="Times New Roman"/>
                <w:color w:val="000000"/>
                <w:kern w:val="0"/>
                <w:sz w:val="18"/>
                <w:szCs w:val="18"/>
                <w:lang w:bidi="ar"/>
              </w:rPr>
              <w:t>0.3236 (N.S.)</w:t>
            </w:r>
          </w:p>
        </w:tc>
        <w:tc>
          <w:tcPr>
            <w:tcW w:w="1218" w:type="dxa"/>
            <w:tcBorders>
              <w:top w:val="nil"/>
              <w:left w:val="nil"/>
              <w:bottom w:val="single" w:color="auto" w:sz="12" w:space="0"/>
              <w:right w:val="nil"/>
            </w:tcBorders>
            <w:vAlign w:val="bottom"/>
          </w:tcPr>
          <w:p w14:paraId="4C9AE53F">
            <w:pPr>
              <w:widowControl/>
              <w:spacing w:line="360" w:lineRule="auto"/>
              <w:jc w:val="left"/>
              <w:textAlignment w:val="bottom"/>
              <w:rPr>
                <w:rFonts w:ascii="Times New Roman" w:hAnsi="Times New Roman" w:cs="Times New Roman"/>
                <w:sz w:val="18"/>
                <w:szCs w:val="18"/>
              </w:rPr>
            </w:pPr>
            <w:r>
              <w:rPr>
                <w:rFonts w:ascii="Times New Roman" w:hAnsi="Times New Roman" w:eastAsia="宋体" w:cs="Times New Roman"/>
                <w:color w:val="000000"/>
                <w:kern w:val="0"/>
                <w:sz w:val="18"/>
                <w:szCs w:val="18"/>
                <w:lang w:bidi="ar"/>
              </w:rPr>
              <w:t>0.0271 (*)</w:t>
            </w:r>
          </w:p>
        </w:tc>
        <w:tc>
          <w:tcPr>
            <w:tcW w:w="1218" w:type="dxa"/>
            <w:tcBorders>
              <w:top w:val="nil"/>
              <w:left w:val="nil"/>
              <w:bottom w:val="single" w:color="auto" w:sz="12" w:space="0"/>
              <w:right w:val="nil"/>
            </w:tcBorders>
            <w:vAlign w:val="bottom"/>
          </w:tcPr>
          <w:p w14:paraId="21412D21">
            <w:pPr>
              <w:widowControl/>
              <w:spacing w:line="360" w:lineRule="auto"/>
              <w:jc w:val="left"/>
              <w:textAlignment w:val="bottom"/>
              <w:rPr>
                <w:rFonts w:ascii="Times New Roman" w:hAnsi="Times New Roman" w:cs="Times New Roman"/>
                <w:sz w:val="18"/>
                <w:szCs w:val="18"/>
              </w:rPr>
            </w:pPr>
            <w:r>
              <w:rPr>
                <w:rFonts w:ascii="Times New Roman" w:hAnsi="Times New Roman" w:eastAsia="宋体" w:cs="Times New Roman"/>
                <w:color w:val="000000"/>
                <w:kern w:val="0"/>
                <w:sz w:val="18"/>
                <w:szCs w:val="18"/>
                <w:lang w:bidi="ar"/>
              </w:rPr>
              <w:t>0.7481 (N.S.)</w:t>
            </w:r>
          </w:p>
        </w:tc>
        <w:tc>
          <w:tcPr>
            <w:tcW w:w="1218" w:type="dxa"/>
            <w:tcBorders>
              <w:top w:val="nil"/>
              <w:left w:val="nil"/>
              <w:bottom w:val="single" w:color="auto" w:sz="12" w:space="0"/>
              <w:right w:val="nil"/>
            </w:tcBorders>
            <w:vAlign w:val="bottom"/>
          </w:tcPr>
          <w:p w14:paraId="707A7F0F">
            <w:pPr>
              <w:widowControl/>
              <w:spacing w:line="360" w:lineRule="auto"/>
              <w:jc w:val="left"/>
              <w:textAlignment w:val="bottom"/>
              <w:rPr>
                <w:rFonts w:ascii="Times New Roman" w:hAnsi="Times New Roman" w:cs="Times New Roman"/>
                <w:sz w:val="18"/>
                <w:szCs w:val="18"/>
              </w:rPr>
            </w:pPr>
            <w:r>
              <w:rPr>
                <w:rFonts w:ascii="Times New Roman" w:hAnsi="Times New Roman" w:eastAsia="宋体" w:cs="Times New Roman"/>
                <w:color w:val="000000"/>
                <w:kern w:val="0"/>
                <w:sz w:val="18"/>
                <w:szCs w:val="18"/>
                <w:lang w:bidi="ar"/>
              </w:rPr>
              <w:t>1.0000 (N.S.)</w:t>
            </w:r>
          </w:p>
        </w:tc>
      </w:tr>
    </w:tbl>
    <w:p w14:paraId="5EEF0C81">
      <w:pPr>
        <w:spacing w:line="360" w:lineRule="auto"/>
        <w:rPr>
          <w:rFonts w:ascii="Times New Roman" w:hAnsi="Times New Roman" w:eastAsia="Times New Roman" w:cs="Times New Roman"/>
        </w:rPr>
      </w:pPr>
      <w:r>
        <w:rPr>
          <w:rFonts w:ascii="Times New Roman" w:hAnsi="Times New Roman" w:cs="Times New Roman"/>
        </w:rPr>
        <w:t>The statistical test between groups was performed using analysis of variance (ANOVA).</w:t>
      </w:r>
      <w:r>
        <w:rPr>
          <w:rFonts w:ascii="Times New Roman" w:hAnsi="Times New Roman" w:eastAsia="Times New Roman" w:cs="Times New Roman"/>
        </w:rPr>
        <w:t xml:space="preserve"> Statistical significance: * p&lt;0.05; ** p&lt;0.01; *** p&lt;0.001; **** p&lt;0.0001; N.S., not significant.</w:t>
      </w:r>
    </w:p>
    <w:p w14:paraId="57768EC0">
      <w:pPr>
        <w:widowControl/>
        <w:rPr>
          <w:rFonts w:ascii="Times New Roman" w:hAnsi="Times New Roman" w:cs="Times New Roman"/>
        </w:rPr>
      </w:pPr>
    </w:p>
    <w:p w14:paraId="47305972">
      <w:pPr>
        <w:widowControl/>
        <w:jc w:val="left"/>
        <w:rPr>
          <w:rFonts w:ascii="Times New Roman" w:hAnsi="Times New Roman" w:cs="Times New Roman"/>
        </w:rPr>
      </w:pPr>
      <w:r>
        <w:rPr>
          <w:rFonts w:ascii="Times New Roman" w:hAnsi="Times New Roman" w:cs="Times New Roman"/>
        </w:rPr>
        <w:br w:type="page"/>
      </w:r>
    </w:p>
    <w:p w14:paraId="7CBB828E">
      <w:pPr>
        <w:spacing w:line="360" w:lineRule="auto"/>
        <w:jc w:val="both"/>
        <w:rPr>
          <w:rFonts w:ascii="Times New Roman" w:hAnsi="Times New Roman" w:cs="Times New Roman"/>
          <w:b/>
          <w:bCs/>
          <w:sz w:val="24"/>
          <w:szCs w:val="32"/>
        </w:rPr>
      </w:pPr>
      <w:r>
        <w:rPr>
          <w:rFonts w:ascii="Times New Roman" w:hAnsi="Times New Roman" w:cs="Times New Roman"/>
          <w:b/>
          <w:bCs/>
          <w:sz w:val="24"/>
          <w:szCs w:val="32"/>
        </w:rPr>
        <w:t>Supplementary Table 6. Significance levels of heterogenicity of overall accuracy (with metric of HD95) cross Segmentation Foundation Models.</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217"/>
        <w:gridCol w:w="1217"/>
        <w:gridCol w:w="1217"/>
        <w:gridCol w:w="1218"/>
        <w:gridCol w:w="1218"/>
        <w:gridCol w:w="1218"/>
      </w:tblGrid>
      <w:tr w14:paraId="77964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Borders>
              <w:top w:val="single" w:color="auto" w:sz="12" w:space="0"/>
              <w:left w:val="nil"/>
              <w:bottom w:val="nil"/>
              <w:right w:val="nil"/>
            </w:tcBorders>
            <w:vAlign w:val="bottom"/>
          </w:tcPr>
          <w:p w14:paraId="3FC40328">
            <w:pPr>
              <w:widowControl/>
              <w:spacing w:line="360" w:lineRule="auto"/>
              <w:jc w:val="left"/>
              <w:textAlignment w:val="top"/>
              <w:rPr>
                <w:rFonts w:ascii="Times New Roman" w:hAnsi="Times New Roman" w:eastAsia="宋体" w:cs="Times New Roman"/>
                <w:b/>
                <w:bCs/>
                <w:color w:val="000000"/>
                <w:kern w:val="0"/>
                <w:sz w:val="18"/>
                <w:szCs w:val="18"/>
                <w:lang w:bidi="ar"/>
              </w:rPr>
            </w:pPr>
          </w:p>
        </w:tc>
        <w:tc>
          <w:tcPr>
            <w:tcW w:w="1217" w:type="dxa"/>
            <w:tcBorders>
              <w:top w:val="single" w:color="auto" w:sz="12" w:space="0"/>
              <w:left w:val="nil"/>
              <w:bottom w:val="nil"/>
              <w:right w:val="nil"/>
            </w:tcBorders>
          </w:tcPr>
          <w:p w14:paraId="3730AB71">
            <w:pPr>
              <w:widowControl/>
              <w:spacing w:line="360" w:lineRule="auto"/>
              <w:jc w:val="left"/>
              <w:textAlignment w:val="top"/>
              <w:rPr>
                <w:rFonts w:ascii="Times New Roman" w:hAnsi="Times New Roman" w:eastAsia="宋体" w:cs="Times New Roman"/>
                <w:b/>
                <w:bCs/>
                <w:color w:val="000000"/>
                <w:kern w:val="0"/>
                <w:sz w:val="18"/>
                <w:szCs w:val="18"/>
                <w:lang w:bidi="ar"/>
              </w:rPr>
            </w:pPr>
            <w:r>
              <w:rPr>
                <w:rFonts w:ascii="Times New Roman" w:hAnsi="Times New Roman" w:eastAsia="宋体" w:cs="Times New Roman"/>
                <w:b/>
                <w:bCs/>
                <w:color w:val="000000"/>
                <w:kern w:val="0"/>
                <w:sz w:val="18"/>
                <w:szCs w:val="18"/>
                <w:lang w:bidi="ar"/>
              </w:rPr>
              <w:t>SAM</w:t>
            </w:r>
          </w:p>
        </w:tc>
        <w:tc>
          <w:tcPr>
            <w:tcW w:w="1217" w:type="dxa"/>
            <w:tcBorders>
              <w:top w:val="single" w:color="auto" w:sz="12" w:space="0"/>
              <w:left w:val="nil"/>
              <w:bottom w:val="nil"/>
              <w:right w:val="nil"/>
            </w:tcBorders>
          </w:tcPr>
          <w:p w14:paraId="53C18ACF">
            <w:pPr>
              <w:widowControl/>
              <w:spacing w:line="360" w:lineRule="auto"/>
              <w:jc w:val="left"/>
              <w:textAlignment w:val="top"/>
              <w:rPr>
                <w:rFonts w:ascii="Times New Roman" w:hAnsi="Times New Roman" w:eastAsia="宋体" w:cs="Times New Roman"/>
                <w:b/>
                <w:bCs/>
                <w:color w:val="000000"/>
                <w:kern w:val="0"/>
                <w:sz w:val="18"/>
                <w:szCs w:val="18"/>
                <w:lang w:bidi="ar"/>
              </w:rPr>
            </w:pPr>
            <w:r>
              <w:rPr>
                <w:rFonts w:ascii="Times New Roman" w:hAnsi="Times New Roman" w:eastAsia="宋体" w:cs="Times New Roman"/>
                <w:b/>
                <w:bCs/>
                <w:color w:val="000000"/>
                <w:kern w:val="0"/>
                <w:sz w:val="18"/>
                <w:szCs w:val="18"/>
                <w:lang w:bidi="ar"/>
              </w:rPr>
              <w:t>SAM2</w:t>
            </w:r>
          </w:p>
        </w:tc>
        <w:tc>
          <w:tcPr>
            <w:tcW w:w="1217" w:type="dxa"/>
            <w:tcBorders>
              <w:top w:val="single" w:color="auto" w:sz="12" w:space="0"/>
              <w:left w:val="nil"/>
              <w:bottom w:val="nil"/>
              <w:right w:val="nil"/>
            </w:tcBorders>
          </w:tcPr>
          <w:p w14:paraId="578F1A3F">
            <w:pPr>
              <w:widowControl/>
              <w:spacing w:line="360" w:lineRule="auto"/>
              <w:jc w:val="left"/>
              <w:textAlignment w:val="top"/>
              <w:rPr>
                <w:rFonts w:ascii="Times New Roman" w:hAnsi="Times New Roman" w:eastAsia="宋体" w:cs="Times New Roman"/>
                <w:b/>
                <w:bCs/>
                <w:color w:val="000000"/>
                <w:kern w:val="0"/>
                <w:sz w:val="18"/>
                <w:szCs w:val="18"/>
                <w:lang w:bidi="ar"/>
              </w:rPr>
            </w:pPr>
            <w:r>
              <w:rPr>
                <w:rFonts w:ascii="Times New Roman" w:hAnsi="Times New Roman" w:eastAsia="宋体" w:cs="Times New Roman"/>
                <w:b/>
                <w:bCs/>
                <w:color w:val="000000"/>
                <w:kern w:val="0"/>
                <w:sz w:val="18"/>
                <w:szCs w:val="18"/>
                <w:lang w:bidi="ar"/>
              </w:rPr>
              <w:t>MedSAM</w:t>
            </w:r>
          </w:p>
        </w:tc>
        <w:tc>
          <w:tcPr>
            <w:tcW w:w="1218" w:type="dxa"/>
            <w:tcBorders>
              <w:top w:val="single" w:color="auto" w:sz="12" w:space="0"/>
              <w:left w:val="nil"/>
              <w:bottom w:val="nil"/>
              <w:right w:val="nil"/>
            </w:tcBorders>
          </w:tcPr>
          <w:p w14:paraId="742638D8">
            <w:pPr>
              <w:widowControl/>
              <w:spacing w:line="360" w:lineRule="auto"/>
              <w:jc w:val="left"/>
              <w:textAlignment w:val="top"/>
              <w:rPr>
                <w:rFonts w:ascii="Times New Roman" w:hAnsi="Times New Roman" w:eastAsia="宋体" w:cs="Times New Roman"/>
                <w:b/>
                <w:bCs/>
                <w:color w:val="000000"/>
                <w:kern w:val="0"/>
                <w:sz w:val="18"/>
                <w:szCs w:val="18"/>
                <w:lang w:bidi="ar"/>
              </w:rPr>
            </w:pPr>
            <w:r>
              <w:rPr>
                <w:rFonts w:ascii="Times New Roman" w:hAnsi="Times New Roman" w:eastAsia="宋体" w:cs="Times New Roman"/>
                <w:b/>
                <w:bCs/>
                <w:color w:val="000000"/>
                <w:kern w:val="0"/>
                <w:sz w:val="18"/>
                <w:szCs w:val="18"/>
                <w:lang w:bidi="ar"/>
              </w:rPr>
              <w:t>MedSAM2</w:t>
            </w:r>
          </w:p>
        </w:tc>
        <w:tc>
          <w:tcPr>
            <w:tcW w:w="1218" w:type="dxa"/>
            <w:tcBorders>
              <w:top w:val="single" w:color="auto" w:sz="12" w:space="0"/>
              <w:left w:val="nil"/>
              <w:bottom w:val="nil"/>
              <w:right w:val="nil"/>
            </w:tcBorders>
          </w:tcPr>
          <w:p w14:paraId="6DAFF6FE">
            <w:pPr>
              <w:widowControl/>
              <w:spacing w:line="360" w:lineRule="auto"/>
              <w:jc w:val="left"/>
              <w:textAlignment w:val="top"/>
              <w:rPr>
                <w:rFonts w:ascii="Times New Roman" w:hAnsi="Times New Roman" w:eastAsia="宋体" w:cs="Times New Roman"/>
                <w:b/>
                <w:bCs/>
                <w:color w:val="000000"/>
                <w:kern w:val="0"/>
                <w:sz w:val="18"/>
                <w:szCs w:val="18"/>
                <w:lang w:bidi="ar"/>
              </w:rPr>
            </w:pPr>
            <w:r>
              <w:rPr>
                <w:rFonts w:ascii="Times New Roman" w:hAnsi="Times New Roman" w:eastAsia="宋体" w:cs="Times New Roman"/>
                <w:b/>
                <w:bCs/>
                <w:color w:val="000000"/>
                <w:kern w:val="0"/>
                <w:sz w:val="18"/>
                <w:szCs w:val="18"/>
                <w:lang w:bidi="ar"/>
              </w:rPr>
              <w:t>SAT</w:t>
            </w:r>
          </w:p>
        </w:tc>
        <w:tc>
          <w:tcPr>
            <w:tcW w:w="1218" w:type="dxa"/>
            <w:tcBorders>
              <w:top w:val="single" w:color="auto" w:sz="12" w:space="0"/>
              <w:left w:val="nil"/>
              <w:bottom w:val="nil"/>
              <w:right w:val="nil"/>
            </w:tcBorders>
          </w:tcPr>
          <w:p w14:paraId="208E3915">
            <w:pPr>
              <w:widowControl/>
              <w:spacing w:line="360" w:lineRule="auto"/>
              <w:jc w:val="left"/>
              <w:textAlignment w:val="top"/>
              <w:rPr>
                <w:rFonts w:ascii="Times New Roman" w:hAnsi="Times New Roman" w:eastAsia="宋体" w:cs="Times New Roman"/>
                <w:b/>
                <w:bCs/>
                <w:color w:val="000000"/>
                <w:kern w:val="0"/>
                <w:sz w:val="18"/>
                <w:szCs w:val="18"/>
                <w:lang w:bidi="ar"/>
              </w:rPr>
            </w:pPr>
            <w:r>
              <w:rPr>
                <w:rFonts w:ascii="Times New Roman" w:hAnsi="Times New Roman" w:eastAsia="宋体" w:cs="Times New Roman"/>
                <w:b/>
                <w:bCs/>
                <w:color w:val="000000"/>
                <w:kern w:val="0"/>
                <w:sz w:val="18"/>
                <w:szCs w:val="18"/>
                <w:lang w:bidi="ar"/>
              </w:rPr>
              <w:t>TotalSeg</w:t>
            </w:r>
          </w:p>
        </w:tc>
      </w:tr>
      <w:tr w14:paraId="626E9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Borders>
              <w:top w:val="nil"/>
              <w:left w:val="nil"/>
              <w:bottom w:val="nil"/>
              <w:right w:val="nil"/>
            </w:tcBorders>
          </w:tcPr>
          <w:p w14:paraId="6CBB5538">
            <w:pPr>
              <w:widowControl/>
              <w:spacing w:line="360" w:lineRule="auto"/>
              <w:jc w:val="left"/>
              <w:textAlignment w:val="top"/>
              <w:rPr>
                <w:rFonts w:ascii="Times New Roman" w:hAnsi="Times New Roman" w:eastAsia="宋体" w:cs="Times New Roman"/>
                <w:b/>
                <w:bCs/>
                <w:color w:val="000000"/>
                <w:kern w:val="0"/>
                <w:sz w:val="18"/>
                <w:szCs w:val="18"/>
                <w:lang w:bidi="ar"/>
              </w:rPr>
            </w:pPr>
            <w:r>
              <w:rPr>
                <w:rFonts w:ascii="Times New Roman" w:hAnsi="Times New Roman" w:eastAsia="宋体" w:cs="Times New Roman"/>
                <w:b/>
                <w:bCs/>
                <w:color w:val="000000"/>
                <w:kern w:val="0"/>
                <w:sz w:val="18"/>
                <w:szCs w:val="18"/>
                <w:lang w:bidi="ar"/>
              </w:rPr>
              <w:t>SAM</w:t>
            </w:r>
          </w:p>
        </w:tc>
        <w:tc>
          <w:tcPr>
            <w:tcW w:w="1217" w:type="dxa"/>
            <w:tcBorders>
              <w:top w:val="nil"/>
              <w:left w:val="nil"/>
              <w:bottom w:val="nil"/>
              <w:right w:val="nil"/>
            </w:tcBorders>
            <w:vAlign w:val="bottom"/>
          </w:tcPr>
          <w:p w14:paraId="2A0FEFA3">
            <w:pPr>
              <w:widowControl/>
              <w:spacing w:line="360" w:lineRule="auto"/>
              <w:jc w:val="left"/>
              <w:textAlignment w:val="top"/>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1.0000 (N.S.)</w:t>
            </w:r>
          </w:p>
        </w:tc>
        <w:tc>
          <w:tcPr>
            <w:tcW w:w="1217" w:type="dxa"/>
            <w:tcBorders>
              <w:top w:val="nil"/>
              <w:left w:val="nil"/>
              <w:bottom w:val="nil"/>
              <w:right w:val="nil"/>
            </w:tcBorders>
            <w:vAlign w:val="bottom"/>
          </w:tcPr>
          <w:p w14:paraId="402EBB6E">
            <w:pPr>
              <w:widowControl/>
              <w:spacing w:line="360" w:lineRule="auto"/>
              <w:jc w:val="left"/>
              <w:textAlignment w:val="top"/>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0.5487 (N.S.)</w:t>
            </w:r>
          </w:p>
        </w:tc>
        <w:tc>
          <w:tcPr>
            <w:tcW w:w="1217" w:type="dxa"/>
            <w:tcBorders>
              <w:top w:val="nil"/>
              <w:left w:val="nil"/>
              <w:bottom w:val="nil"/>
              <w:right w:val="nil"/>
            </w:tcBorders>
            <w:vAlign w:val="bottom"/>
          </w:tcPr>
          <w:p w14:paraId="7E674688">
            <w:pPr>
              <w:widowControl/>
              <w:spacing w:line="360" w:lineRule="auto"/>
              <w:jc w:val="left"/>
              <w:textAlignment w:val="top"/>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0.6446 (N.S.)</w:t>
            </w:r>
          </w:p>
        </w:tc>
        <w:tc>
          <w:tcPr>
            <w:tcW w:w="1218" w:type="dxa"/>
            <w:tcBorders>
              <w:top w:val="nil"/>
              <w:left w:val="nil"/>
              <w:bottom w:val="nil"/>
              <w:right w:val="nil"/>
            </w:tcBorders>
            <w:vAlign w:val="bottom"/>
          </w:tcPr>
          <w:p w14:paraId="6674482B">
            <w:pPr>
              <w:widowControl/>
              <w:spacing w:line="360" w:lineRule="auto"/>
              <w:jc w:val="left"/>
              <w:textAlignment w:val="top"/>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0.7135 (N.S.)</w:t>
            </w:r>
          </w:p>
        </w:tc>
        <w:tc>
          <w:tcPr>
            <w:tcW w:w="1218" w:type="dxa"/>
            <w:tcBorders>
              <w:top w:val="nil"/>
              <w:left w:val="nil"/>
              <w:bottom w:val="nil"/>
              <w:right w:val="nil"/>
            </w:tcBorders>
            <w:vAlign w:val="bottom"/>
          </w:tcPr>
          <w:p w14:paraId="5B9E38D6">
            <w:pPr>
              <w:widowControl/>
              <w:spacing w:line="360" w:lineRule="auto"/>
              <w:jc w:val="left"/>
              <w:textAlignment w:val="top"/>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0.0025 (**)</w:t>
            </w:r>
          </w:p>
        </w:tc>
        <w:tc>
          <w:tcPr>
            <w:tcW w:w="1218" w:type="dxa"/>
            <w:tcBorders>
              <w:top w:val="nil"/>
              <w:left w:val="nil"/>
              <w:bottom w:val="nil"/>
              <w:right w:val="nil"/>
            </w:tcBorders>
            <w:vAlign w:val="bottom"/>
          </w:tcPr>
          <w:p w14:paraId="4F4681EA">
            <w:pPr>
              <w:widowControl/>
              <w:spacing w:line="360" w:lineRule="auto"/>
              <w:jc w:val="left"/>
              <w:textAlignment w:val="top"/>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0.0127 (*)</w:t>
            </w:r>
          </w:p>
        </w:tc>
      </w:tr>
      <w:tr w14:paraId="7EAB7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Borders>
              <w:top w:val="nil"/>
              <w:left w:val="nil"/>
              <w:bottom w:val="nil"/>
              <w:right w:val="nil"/>
            </w:tcBorders>
          </w:tcPr>
          <w:p w14:paraId="78398249">
            <w:pPr>
              <w:widowControl/>
              <w:spacing w:line="360" w:lineRule="auto"/>
              <w:jc w:val="left"/>
              <w:textAlignment w:val="top"/>
              <w:rPr>
                <w:rFonts w:ascii="Times New Roman" w:hAnsi="Times New Roman" w:eastAsia="宋体" w:cs="Times New Roman"/>
                <w:b/>
                <w:bCs/>
                <w:color w:val="000000"/>
                <w:kern w:val="0"/>
                <w:sz w:val="18"/>
                <w:szCs w:val="18"/>
                <w:lang w:bidi="ar"/>
              </w:rPr>
            </w:pPr>
            <w:r>
              <w:rPr>
                <w:rFonts w:ascii="Times New Roman" w:hAnsi="Times New Roman" w:eastAsia="宋体" w:cs="Times New Roman"/>
                <w:b/>
                <w:bCs/>
                <w:color w:val="000000"/>
                <w:kern w:val="0"/>
                <w:sz w:val="18"/>
                <w:szCs w:val="18"/>
                <w:lang w:bidi="ar"/>
              </w:rPr>
              <w:t>SAM2</w:t>
            </w:r>
          </w:p>
        </w:tc>
        <w:tc>
          <w:tcPr>
            <w:tcW w:w="1217" w:type="dxa"/>
            <w:tcBorders>
              <w:top w:val="nil"/>
              <w:left w:val="nil"/>
              <w:bottom w:val="nil"/>
              <w:right w:val="nil"/>
            </w:tcBorders>
            <w:vAlign w:val="bottom"/>
          </w:tcPr>
          <w:p w14:paraId="4FFF2625">
            <w:pPr>
              <w:widowControl/>
              <w:spacing w:line="360" w:lineRule="auto"/>
              <w:jc w:val="left"/>
              <w:textAlignment w:val="top"/>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0.5487 (N.S.)</w:t>
            </w:r>
          </w:p>
        </w:tc>
        <w:tc>
          <w:tcPr>
            <w:tcW w:w="1217" w:type="dxa"/>
            <w:tcBorders>
              <w:top w:val="nil"/>
              <w:left w:val="nil"/>
              <w:bottom w:val="nil"/>
              <w:right w:val="nil"/>
            </w:tcBorders>
            <w:vAlign w:val="bottom"/>
          </w:tcPr>
          <w:p w14:paraId="5BD80E31">
            <w:pPr>
              <w:widowControl/>
              <w:spacing w:line="360" w:lineRule="auto"/>
              <w:jc w:val="left"/>
              <w:textAlignment w:val="top"/>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1.0000 (N.S.)</w:t>
            </w:r>
          </w:p>
        </w:tc>
        <w:tc>
          <w:tcPr>
            <w:tcW w:w="1217" w:type="dxa"/>
            <w:tcBorders>
              <w:top w:val="nil"/>
              <w:left w:val="nil"/>
              <w:bottom w:val="nil"/>
              <w:right w:val="nil"/>
            </w:tcBorders>
            <w:vAlign w:val="bottom"/>
          </w:tcPr>
          <w:p w14:paraId="7E1C0037">
            <w:pPr>
              <w:widowControl/>
              <w:spacing w:line="360" w:lineRule="auto"/>
              <w:jc w:val="left"/>
              <w:textAlignment w:val="top"/>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0.9826 (N.S.)</w:t>
            </w:r>
          </w:p>
        </w:tc>
        <w:tc>
          <w:tcPr>
            <w:tcW w:w="1218" w:type="dxa"/>
            <w:tcBorders>
              <w:top w:val="nil"/>
              <w:left w:val="nil"/>
              <w:bottom w:val="nil"/>
              <w:right w:val="nil"/>
            </w:tcBorders>
            <w:vAlign w:val="bottom"/>
          </w:tcPr>
          <w:p w14:paraId="23C3189D">
            <w:pPr>
              <w:widowControl/>
              <w:spacing w:line="360" w:lineRule="auto"/>
              <w:jc w:val="left"/>
              <w:textAlignment w:val="top"/>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0.7827 (N.S.)</w:t>
            </w:r>
          </w:p>
        </w:tc>
        <w:tc>
          <w:tcPr>
            <w:tcW w:w="1218" w:type="dxa"/>
            <w:tcBorders>
              <w:top w:val="nil"/>
              <w:left w:val="nil"/>
              <w:bottom w:val="nil"/>
              <w:right w:val="nil"/>
            </w:tcBorders>
            <w:vAlign w:val="bottom"/>
          </w:tcPr>
          <w:p w14:paraId="46FD9C54">
            <w:pPr>
              <w:widowControl/>
              <w:spacing w:line="360" w:lineRule="auto"/>
              <w:jc w:val="left"/>
              <w:textAlignment w:val="top"/>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0.0030 (**)</w:t>
            </w:r>
          </w:p>
        </w:tc>
        <w:tc>
          <w:tcPr>
            <w:tcW w:w="1218" w:type="dxa"/>
            <w:tcBorders>
              <w:top w:val="nil"/>
              <w:left w:val="nil"/>
              <w:bottom w:val="nil"/>
              <w:right w:val="nil"/>
            </w:tcBorders>
            <w:vAlign w:val="bottom"/>
          </w:tcPr>
          <w:p w14:paraId="21078C19">
            <w:pPr>
              <w:widowControl/>
              <w:spacing w:line="360" w:lineRule="auto"/>
              <w:jc w:val="left"/>
              <w:textAlignment w:val="top"/>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0.0136 (*)</w:t>
            </w:r>
          </w:p>
        </w:tc>
      </w:tr>
      <w:tr w14:paraId="102F1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Borders>
              <w:top w:val="nil"/>
              <w:left w:val="nil"/>
              <w:bottom w:val="nil"/>
              <w:right w:val="nil"/>
            </w:tcBorders>
          </w:tcPr>
          <w:p w14:paraId="0E50064E">
            <w:pPr>
              <w:widowControl/>
              <w:spacing w:line="360" w:lineRule="auto"/>
              <w:jc w:val="left"/>
              <w:textAlignment w:val="top"/>
              <w:rPr>
                <w:rFonts w:ascii="Times New Roman" w:hAnsi="Times New Roman" w:eastAsia="宋体" w:cs="Times New Roman"/>
                <w:b/>
                <w:bCs/>
                <w:color w:val="000000"/>
                <w:kern w:val="0"/>
                <w:sz w:val="18"/>
                <w:szCs w:val="18"/>
                <w:lang w:bidi="ar"/>
              </w:rPr>
            </w:pPr>
            <w:r>
              <w:rPr>
                <w:rFonts w:ascii="Times New Roman" w:hAnsi="Times New Roman" w:eastAsia="宋体" w:cs="Times New Roman"/>
                <w:b/>
                <w:bCs/>
                <w:color w:val="000000"/>
                <w:kern w:val="0"/>
                <w:sz w:val="18"/>
                <w:szCs w:val="18"/>
                <w:lang w:bidi="ar"/>
              </w:rPr>
              <w:t>MedSAM</w:t>
            </w:r>
          </w:p>
        </w:tc>
        <w:tc>
          <w:tcPr>
            <w:tcW w:w="1217" w:type="dxa"/>
            <w:tcBorders>
              <w:top w:val="nil"/>
              <w:left w:val="nil"/>
              <w:bottom w:val="nil"/>
              <w:right w:val="nil"/>
            </w:tcBorders>
            <w:vAlign w:val="bottom"/>
          </w:tcPr>
          <w:p w14:paraId="3E9C2077">
            <w:pPr>
              <w:widowControl/>
              <w:spacing w:line="360" w:lineRule="auto"/>
              <w:jc w:val="left"/>
              <w:textAlignment w:val="top"/>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0.6446 (N.S.)</w:t>
            </w:r>
          </w:p>
        </w:tc>
        <w:tc>
          <w:tcPr>
            <w:tcW w:w="1217" w:type="dxa"/>
            <w:tcBorders>
              <w:top w:val="nil"/>
              <w:left w:val="nil"/>
              <w:bottom w:val="nil"/>
              <w:right w:val="nil"/>
            </w:tcBorders>
            <w:vAlign w:val="bottom"/>
          </w:tcPr>
          <w:p w14:paraId="7D345CEA">
            <w:pPr>
              <w:widowControl/>
              <w:spacing w:line="360" w:lineRule="auto"/>
              <w:jc w:val="left"/>
              <w:textAlignment w:val="top"/>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0.9826 (N.S.)</w:t>
            </w:r>
          </w:p>
        </w:tc>
        <w:tc>
          <w:tcPr>
            <w:tcW w:w="1217" w:type="dxa"/>
            <w:tcBorders>
              <w:top w:val="nil"/>
              <w:left w:val="nil"/>
              <w:bottom w:val="nil"/>
              <w:right w:val="nil"/>
            </w:tcBorders>
            <w:vAlign w:val="bottom"/>
          </w:tcPr>
          <w:p w14:paraId="406F7DAD">
            <w:pPr>
              <w:widowControl/>
              <w:spacing w:line="360" w:lineRule="auto"/>
              <w:jc w:val="left"/>
              <w:textAlignment w:val="top"/>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1.0000 (N.S.)</w:t>
            </w:r>
          </w:p>
        </w:tc>
        <w:tc>
          <w:tcPr>
            <w:tcW w:w="1218" w:type="dxa"/>
            <w:tcBorders>
              <w:top w:val="nil"/>
              <w:left w:val="nil"/>
              <w:bottom w:val="nil"/>
              <w:right w:val="nil"/>
            </w:tcBorders>
            <w:vAlign w:val="bottom"/>
          </w:tcPr>
          <w:p w14:paraId="13AC509F">
            <w:pPr>
              <w:widowControl/>
              <w:spacing w:line="360" w:lineRule="auto"/>
              <w:jc w:val="left"/>
              <w:textAlignment w:val="top"/>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0.8368 (N.S.)</w:t>
            </w:r>
          </w:p>
        </w:tc>
        <w:tc>
          <w:tcPr>
            <w:tcW w:w="1218" w:type="dxa"/>
            <w:tcBorders>
              <w:top w:val="nil"/>
              <w:left w:val="nil"/>
              <w:bottom w:val="nil"/>
              <w:right w:val="nil"/>
            </w:tcBorders>
            <w:vAlign w:val="bottom"/>
          </w:tcPr>
          <w:p w14:paraId="06909CE7">
            <w:pPr>
              <w:widowControl/>
              <w:spacing w:line="360" w:lineRule="auto"/>
              <w:jc w:val="left"/>
              <w:textAlignment w:val="top"/>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0.0032 (**)</w:t>
            </w:r>
          </w:p>
        </w:tc>
        <w:tc>
          <w:tcPr>
            <w:tcW w:w="1218" w:type="dxa"/>
            <w:tcBorders>
              <w:top w:val="nil"/>
              <w:left w:val="nil"/>
              <w:bottom w:val="nil"/>
              <w:right w:val="nil"/>
            </w:tcBorders>
            <w:vAlign w:val="bottom"/>
          </w:tcPr>
          <w:p w14:paraId="4117A4FD">
            <w:pPr>
              <w:widowControl/>
              <w:spacing w:line="360" w:lineRule="auto"/>
              <w:jc w:val="left"/>
              <w:textAlignment w:val="top"/>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0.0138 (*)</w:t>
            </w:r>
          </w:p>
        </w:tc>
      </w:tr>
      <w:tr w14:paraId="0CF2D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Borders>
              <w:top w:val="nil"/>
              <w:left w:val="nil"/>
              <w:bottom w:val="nil"/>
              <w:right w:val="nil"/>
            </w:tcBorders>
          </w:tcPr>
          <w:p w14:paraId="2372A811">
            <w:pPr>
              <w:widowControl/>
              <w:spacing w:line="360" w:lineRule="auto"/>
              <w:jc w:val="left"/>
              <w:textAlignment w:val="top"/>
              <w:rPr>
                <w:rFonts w:ascii="Times New Roman" w:hAnsi="Times New Roman" w:eastAsia="宋体" w:cs="Times New Roman"/>
                <w:b/>
                <w:bCs/>
                <w:color w:val="000000"/>
                <w:kern w:val="0"/>
                <w:sz w:val="18"/>
                <w:szCs w:val="18"/>
                <w:lang w:bidi="ar"/>
              </w:rPr>
            </w:pPr>
            <w:r>
              <w:rPr>
                <w:rFonts w:ascii="Times New Roman" w:hAnsi="Times New Roman" w:eastAsia="宋体" w:cs="Times New Roman"/>
                <w:b/>
                <w:bCs/>
                <w:color w:val="000000"/>
                <w:kern w:val="0"/>
                <w:sz w:val="18"/>
                <w:szCs w:val="18"/>
                <w:lang w:bidi="ar"/>
              </w:rPr>
              <w:t>MedSAM2</w:t>
            </w:r>
          </w:p>
        </w:tc>
        <w:tc>
          <w:tcPr>
            <w:tcW w:w="1217" w:type="dxa"/>
            <w:tcBorders>
              <w:top w:val="nil"/>
              <w:left w:val="nil"/>
              <w:bottom w:val="nil"/>
              <w:right w:val="nil"/>
            </w:tcBorders>
            <w:vAlign w:val="bottom"/>
          </w:tcPr>
          <w:p w14:paraId="53F9E78A">
            <w:pPr>
              <w:widowControl/>
              <w:spacing w:line="360" w:lineRule="auto"/>
              <w:jc w:val="left"/>
              <w:textAlignment w:val="top"/>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0.7135 (N.S.)</w:t>
            </w:r>
          </w:p>
        </w:tc>
        <w:tc>
          <w:tcPr>
            <w:tcW w:w="1217" w:type="dxa"/>
            <w:tcBorders>
              <w:top w:val="nil"/>
              <w:left w:val="nil"/>
              <w:bottom w:val="nil"/>
              <w:right w:val="nil"/>
            </w:tcBorders>
            <w:vAlign w:val="bottom"/>
          </w:tcPr>
          <w:p w14:paraId="63ECE83C">
            <w:pPr>
              <w:widowControl/>
              <w:spacing w:line="360" w:lineRule="auto"/>
              <w:jc w:val="left"/>
              <w:textAlignment w:val="top"/>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0.7827 (N.S.)</w:t>
            </w:r>
          </w:p>
        </w:tc>
        <w:tc>
          <w:tcPr>
            <w:tcW w:w="1217" w:type="dxa"/>
            <w:tcBorders>
              <w:top w:val="nil"/>
              <w:left w:val="nil"/>
              <w:bottom w:val="nil"/>
              <w:right w:val="nil"/>
            </w:tcBorders>
            <w:vAlign w:val="bottom"/>
          </w:tcPr>
          <w:p w14:paraId="652955CB">
            <w:pPr>
              <w:widowControl/>
              <w:spacing w:line="360" w:lineRule="auto"/>
              <w:jc w:val="left"/>
              <w:textAlignment w:val="top"/>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0.8368 (N.S.)</w:t>
            </w:r>
          </w:p>
        </w:tc>
        <w:tc>
          <w:tcPr>
            <w:tcW w:w="1218" w:type="dxa"/>
            <w:tcBorders>
              <w:top w:val="nil"/>
              <w:left w:val="nil"/>
              <w:bottom w:val="nil"/>
              <w:right w:val="nil"/>
            </w:tcBorders>
            <w:vAlign w:val="bottom"/>
          </w:tcPr>
          <w:p w14:paraId="24B286B2">
            <w:pPr>
              <w:widowControl/>
              <w:spacing w:line="360" w:lineRule="auto"/>
              <w:jc w:val="left"/>
              <w:textAlignment w:val="top"/>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1.0000 (N.S.)</w:t>
            </w:r>
          </w:p>
        </w:tc>
        <w:tc>
          <w:tcPr>
            <w:tcW w:w="1218" w:type="dxa"/>
            <w:tcBorders>
              <w:top w:val="nil"/>
              <w:left w:val="nil"/>
              <w:bottom w:val="nil"/>
              <w:right w:val="nil"/>
            </w:tcBorders>
            <w:vAlign w:val="bottom"/>
          </w:tcPr>
          <w:p w14:paraId="1600E6DB">
            <w:pPr>
              <w:widowControl/>
              <w:spacing w:line="360" w:lineRule="auto"/>
              <w:jc w:val="left"/>
              <w:textAlignment w:val="top"/>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0.0027 (**)</w:t>
            </w:r>
          </w:p>
        </w:tc>
        <w:tc>
          <w:tcPr>
            <w:tcW w:w="1218" w:type="dxa"/>
            <w:tcBorders>
              <w:top w:val="nil"/>
              <w:left w:val="nil"/>
              <w:bottom w:val="nil"/>
              <w:right w:val="nil"/>
            </w:tcBorders>
            <w:vAlign w:val="bottom"/>
          </w:tcPr>
          <w:p w14:paraId="469C3DE2">
            <w:pPr>
              <w:widowControl/>
              <w:spacing w:line="360" w:lineRule="auto"/>
              <w:jc w:val="left"/>
              <w:textAlignment w:val="top"/>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0.0132 (*)</w:t>
            </w:r>
          </w:p>
        </w:tc>
      </w:tr>
      <w:tr w14:paraId="2B9D5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Borders>
              <w:top w:val="nil"/>
              <w:left w:val="nil"/>
              <w:bottom w:val="nil"/>
              <w:right w:val="nil"/>
            </w:tcBorders>
          </w:tcPr>
          <w:p w14:paraId="6E977BB1">
            <w:pPr>
              <w:widowControl/>
              <w:spacing w:line="360" w:lineRule="auto"/>
              <w:jc w:val="left"/>
              <w:textAlignment w:val="top"/>
              <w:rPr>
                <w:rFonts w:ascii="Times New Roman" w:hAnsi="Times New Roman" w:eastAsia="宋体" w:cs="Times New Roman"/>
                <w:b/>
                <w:bCs/>
                <w:color w:val="000000"/>
                <w:kern w:val="0"/>
                <w:sz w:val="18"/>
                <w:szCs w:val="18"/>
                <w:lang w:bidi="ar"/>
              </w:rPr>
            </w:pPr>
            <w:r>
              <w:rPr>
                <w:rFonts w:ascii="Times New Roman" w:hAnsi="Times New Roman" w:eastAsia="宋体" w:cs="Times New Roman"/>
                <w:b/>
                <w:bCs/>
                <w:color w:val="000000"/>
                <w:kern w:val="0"/>
                <w:sz w:val="18"/>
                <w:szCs w:val="18"/>
                <w:lang w:bidi="ar"/>
              </w:rPr>
              <w:t>SAT</w:t>
            </w:r>
          </w:p>
        </w:tc>
        <w:tc>
          <w:tcPr>
            <w:tcW w:w="1217" w:type="dxa"/>
            <w:tcBorders>
              <w:top w:val="nil"/>
              <w:left w:val="nil"/>
              <w:bottom w:val="nil"/>
              <w:right w:val="nil"/>
            </w:tcBorders>
            <w:vAlign w:val="bottom"/>
          </w:tcPr>
          <w:p w14:paraId="24AA603F">
            <w:pPr>
              <w:widowControl/>
              <w:spacing w:line="360" w:lineRule="auto"/>
              <w:jc w:val="left"/>
              <w:textAlignment w:val="top"/>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0.0025 (**)</w:t>
            </w:r>
          </w:p>
        </w:tc>
        <w:tc>
          <w:tcPr>
            <w:tcW w:w="1217" w:type="dxa"/>
            <w:tcBorders>
              <w:top w:val="nil"/>
              <w:left w:val="nil"/>
              <w:bottom w:val="nil"/>
              <w:right w:val="nil"/>
            </w:tcBorders>
            <w:vAlign w:val="bottom"/>
          </w:tcPr>
          <w:p w14:paraId="4635ED6C">
            <w:pPr>
              <w:widowControl/>
              <w:spacing w:line="360" w:lineRule="auto"/>
              <w:jc w:val="left"/>
              <w:textAlignment w:val="top"/>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0.0030 (**)</w:t>
            </w:r>
          </w:p>
        </w:tc>
        <w:tc>
          <w:tcPr>
            <w:tcW w:w="1217" w:type="dxa"/>
            <w:tcBorders>
              <w:top w:val="nil"/>
              <w:left w:val="nil"/>
              <w:bottom w:val="nil"/>
              <w:right w:val="nil"/>
            </w:tcBorders>
            <w:vAlign w:val="bottom"/>
          </w:tcPr>
          <w:p w14:paraId="03A63794">
            <w:pPr>
              <w:widowControl/>
              <w:spacing w:line="360" w:lineRule="auto"/>
              <w:jc w:val="left"/>
              <w:textAlignment w:val="top"/>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0.0032 (**)</w:t>
            </w:r>
          </w:p>
        </w:tc>
        <w:tc>
          <w:tcPr>
            <w:tcW w:w="1218" w:type="dxa"/>
            <w:tcBorders>
              <w:top w:val="nil"/>
              <w:left w:val="nil"/>
              <w:bottom w:val="nil"/>
              <w:right w:val="nil"/>
            </w:tcBorders>
            <w:vAlign w:val="bottom"/>
          </w:tcPr>
          <w:p w14:paraId="0D377CE9">
            <w:pPr>
              <w:widowControl/>
              <w:spacing w:line="360" w:lineRule="auto"/>
              <w:jc w:val="left"/>
              <w:textAlignment w:val="top"/>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0.0027 (**)</w:t>
            </w:r>
          </w:p>
        </w:tc>
        <w:tc>
          <w:tcPr>
            <w:tcW w:w="1218" w:type="dxa"/>
            <w:tcBorders>
              <w:top w:val="nil"/>
              <w:left w:val="nil"/>
              <w:bottom w:val="nil"/>
              <w:right w:val="nil"/>
            </w:tcBorders>
            <w:vAlign w:val="bottom"/>
          </w:tcPr>
          <w:p w14:paraId="3C008517">
            <w:pPr>
              <w:widowControl/>
              <w:spacing w:line="360" w:lineRule="auto"/>
              <w:jc w:val="left"/>
              <w:textAlignment w:val="top"/>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1.0000 (N.S.)</w:t>
            </w:r>
          </w:p>
        </w:tc>
        <w:tc>
          <w:tcPr>
            <w:tcW w:w="1218" w:type="dxa"/>
            <w:tcBorders>
              <w:top w:val="nil"/>
              <w:left w:val="nil"/>
              <w:bottom w:val="nil"/>
              <w:right w:val="nil"/>
            </w:tcBorders>
            <w:vAlign w:val="bottom"/>
          </w:tcPr>
          <w:p w14:paraId="5CE383C9">
            <w:pPr>
              <w:widowControl/>
              <w:spacing w:line="360" w:lineRule="auto"/>
              <w:jc w:val="left"/>
              <w:textAlignment w:val="top"/>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0.1812 (N.S.)</w:t>
            </w:r>
          </w:p>
        </w:tc>
      </w:tr>
      <w:tr w14:paraId="6EE6A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Borders>
              <w:top w:val="nil"/>
              <w:left w:val="nil"/>
              <w:bottom w:val="single" w:color="auto" w:sz="12" w:space="0"/>
              <w:right w:val="nil"/>
            </w:tcBorders>
          </w:tcPr>
          <w:p w14:paraId="73E56AAB">
            <w:pPr>
              <w:widowControl/>
              <w:spacing w:line="360" w:lineRule="auto"/>
              <w:jc w:val="left"/>
              <w:textAlignment w:val="top"/>
              <w:rPr>
                <w:rFonts w:ascii="Times New Roman" w:hAnsi="Times New Roman" w:eastAsia="宋体" w:cs="Times New Roman"/>
                <w:b/>
                <w:bCs/>
                <w:color w:val="000000"/>
                <w:kern w:val="0"/>
                <w:sz w:val="18"/>
                <w:szCs w:val="18"/>
                <w:lang w:bidi="ar"/>
              </w:rPr>
            </w:pPr>
            <w:r>
              <w:rPr>
                <w:rFonts w:ascii="Times New Roman" w:hAnsi="Times New Roman" w:eastAsia="宋体" w:cs="Times New Roman"/>
                <w:b/>
                <w:bCs/>
                <w:color w:val="000000"/>
                <w:kern w:val="0"/>
                <w:sz w:val="18"/>
                <w:szCs w:val="18"/>
                <w:lang w:bidi="ar"/>
              </w:rPr>
              <w:t>TotalSeg</w:t>
            </w:r>
          </w:p>
        </w:tc>
        <w:tc>
          <w:tcPr>
            <w:tcW w:w="1217" w:type="dxa"/>
            <w:tcBorders>
              <w:top w:val="nil"/>
              <w:left w:val="nil"/>
              <w:bottom w:val="single" w:color="auto" w:sz="12" w:space="0"/>
              <w:right w:val="nil"/>
            </w:tcBorders>
            <w:vAlign w:val="bottom"/>
          </w:tcPr>
          <w:p w14:paraId="750D9BF1">
            <w:pPr>
              <w:widowControl/>
              <w:spacing w:line="360" w:lineRule="auto"/>
              <w:jc w:val="left"/>
              <w:textAlignment w:val="top"/>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0.0127 (*)</w:t>
            </w:r>
          </w:p>
        </w:tc>
        <w:tc>
          <w:tcPr>
            <w:tcW w:w="1217" w:type="dxa"/>
            <w:tcBorders>
              <w:top w:val="nil"/>
              <w:left w:val="nil"/>
              <w:bottom w:val="single" w:color="auto" w:sz="12" w:space="0"/>
              <w:right w:val="nil"/>
            </w:tcBorders>
            <w:vAlign w:val="bottom"/>
          </w:tcPr>
          <w:p w14:paraId="61EAB250">
            <w:pPr>
              <w:widowControl/>
              <w:spacing w:line="360" w:lineRule="auto"/>
              <w:jc w:val="left"/>
              <w:textAlignment w:val="top"/>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0.0136 (*)</w:t>
            </w:r>
          </w:p>
        </w:tc>
        <w:tc>
          <w:tcPr>
            <w:tcW w:w="1217" w:type="dxa"/>
            <w:tcBorders>
              <w:top w:val="nil"/>
              <w:left w:val="nil"/>
              <w:bottom w:val="single" w:color="auto" w:sz="12" w:space="0"/>
              <w:right w:val="nil"/>
            </w:tcBorders>
            <w:vAlign w:val="bottom"/>
          </w:tcPr>
          <w:p w14:paraId="3DEB4717">
            <w:pPr>
              <w:widowControl/>
              <w:spacing w:line="360" w:lineRule="auto"/>
              <w:jc w:val="left"/>
              <w:textAlignment w:val="top"/>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0.0138 (*)</w:t>
            </w:r>
          </w:p>
        </w:tc>
        <w:tc>
          <w:tcPr>
            <w:tcW w:w="1218" w:type="dxa"/>
            <w:tcBorders>
              <w:top w:val="nil"/>
              <w:left w:val="nil"/>
              <w:bottom w:val="single" w:color="auto" w:sz="12" w:space="0"/>
              <w:right w:val="nil"/>
            </w:tcBorders>
            <w:vAlign w:val="bottom"/>
          </w:tcPr>
          <w:p w14:paraId="1CBD3804">
            <w:pPr>
              <w:widowControl/>
              <w:spacing w:line="360" w:lineRule="auto"/>
              <w:jc w:val="left"/>
              <w:textAlignment w:val="top"/>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0.0132 (*)</w:t>
            </w:r>
          </w:p>
        </w:tc>
        <w:tc>
          <w:tcPr>
            <w:tcW w:w="1218" w:type="dxa"/>
            <w:tcBorders>
              <w:top w:val="nil"/>
              <w:left w:val="nil"/>
              <w:bottom w:val="single" w:color="auto" w:sz="12" w:space="0"/>
              <w:right w:val="nil"/>
            </w:tcBorders>
            <w:vAlign w:val="bottom"/>
          </w:tcPr>
          <w:p w14:paraId="3D0B8D25">
            <w:pPr>
              <w:widowControl/>
              <w:spacing w:line="360" w:lineRule="auto"/>
              <w:jc w:val="left"/>
              <w:textAlignment w:val="top"/>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0.1812 (N.S.)</w:t>
            </w:r>
          </w:p>
        </w:tc>
        <w:tc>
          <w:tcPr>
            <w:tcW w:w="1218" w:type="dxa"/>
            <w:tcBorders>
              <w:top w:val="nil"/>
              <w:left w:val="nil"/>
              <w:bottom w:val="single" w:color="auto" w:sz="12" w:space="0"/>
              <w:right w:val="nil"/>
            </w:tcBorders>
            <w:vAlign w:val="bottom"/>
          </w:tcPr>
          <w:p w14:paraId="0C85B707">
            <w:pPr>
              <w:widowControl/>
              <w:spacing w:line="360" w:lineRule="auto"/>
              <w:jc w:val="left"/>
              <w:textAlignment w:val="top"/>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1.0000 (N.S.)</w:t>
            </w:r>
          </w:p>
        </w:tc>
      </w:tr>
    </w:tbl>
    <w:p w14:paraId="4BCC54A4">
      <w:pPr>
        <w:widowControl/>
        <w:jc w:val="center"/>
        <w:rPr>
          <w:rFonts w:ascii="Times New Roman" w:hAnsi="Times New Roman" w:cs="Times New Roman"/>
          <w:szCs w:val="21"/>
        </w:rPr>
      </w:pPr>
    </w:p>
    <w:p w14:paraId="5B7A1A3B">
      <w:pPr>
        <w:widowControl/>
        <w:jc w:val="center"/>
        <w:rPr>
          <w:rFonts w:ascii="Times New Roman" w:hAnsi="Times New Roman" w:cs="Times New Roman"/>
          <w:szCs w:val="21"/>
        </w:rPr>
      </w:pPr>
    </w:p>
    <w:p w14:paraId="51BB8CA4">
      <w:pPr>
        <w:spacing w:line="360" w:lineRule="auto"/>
        <w:rPr>
          <w:rFonts w:ascii="Times New Roman" w:hAnsi="Times New Roman" w:cs="Times New Roman"/>
          <w:szCs w:val="21"/>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0"/>
      </w:rPr>
      <w:id w:val="1343125344"/>
      <w:docPartObj>
        <w:docPartGallery w:val="AutoText"/>
      </w:docPartObj>
    </w:sdtPr>
    <w:sdtEndPr>
      <w:rPr>
        <w:rStyle w:val="10"/>
      </w:rPr>
    </w:sdtEndPr>
    <w:sdtContent>
      <w:p w14:paraId="727CB3FA">
        <w:pPr>
          <w:pStyle w:val="3"/>
          <w:framePr w:wrap="auto" w:vAnchor="text" w:hAnchor="margin" w:xAlign="right" w:y="1"/>
          <w:rPr>
            <w:rStyle w:val="10"/>
          </w:rPr>
        </w:pPr>
        <w:r>
          <w:rPr>
            <w:rStyle w:val="10"/>
          </w:rPr>
          <w:fldChar w:fldCharType="begin"/>
        </w:r>
        <w:r>
          <w:rPr>
            <w:rStyle w:val="10"/>
          </w:rPr>
          <w:instrText xml:space="preserve"> PAGE </w:instrText>
        </w:r>
        <w:r>
          <w:rPr>
            <w:rStyle w:val="10"/>
          </w:rPr>
          <w:fldChar w:fldCharType="separate"/>
        </w:r>
        <w:r>
          <w:rPr>
            <w:rStyle w:val="10"/>
          </w:rPr>
          <w:t>1</w:t>
        </w:r>
        <w:r>
          <w:rPr>
            <w:rStyle w:val="10"/>
          </w:rPr>
          <w:fldChar w:fldCharType="end"/>
        </w:r>
      </w:p>
    </w:sdtContent>
  </w:sdt>
  <w:p w14:paraId="2ABC7EF6">
    <w:pPr>
      <w:pStyle w:val="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0"/>
      </w:rPr>
      <w:id w:val="-96175238"/>
      <w:docPartObj>
        <w:docPartGallery w:val="AutoText"/>
      </w:docPartObj>
    </w:sdtPr>
    <w:sdtEndPr>
      <w:rPr>
        <w:rStyle w:val="10"/>
      </w:rPr>
    </w:sdtEndPr>
    <w:sdtContent>
      <w:p w14:paraId="5854B432">
        <w:pPr>
          <w:pStyle w:val="3"/>
          <w:framePr w:wrap="auto" w:vAnchor="text" w:hAnchor="margin" w:xAlign="right" w:y="1"/>
          <w:rPr>
            <w:rStyle w:val="10"/>
          </w:rPr>
        </w:pPr>
        <w:r>
          <w:rPr>
            <w:rStyle w:val="10"/>
          </w:rPr>
          <w:fldChar w:fldCharType="begin"/>
        </w:r>
        <w:r>
          <w:rPr>
            <w:rStyle w:val="10"/>
          </w:rPr>
          <w:instrText xml:space="preserve"> PAGE </w:instrText>
        </w:r>
        <w:r>
          <w:rPr>
            <w:rStyle w:val="10"/>
          </w:rPr>
          <w:fldChar w:fldCharType="end"/>
        </w:r>
      </w:p>
    </w:sdtContent>
  </w:sdt>
  <w:p w14:paraId="531C8CFE">
    <w:pPr>
      <w:pStyle w:val="3"/>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SystemFonts/>
  <w:bordersDoNotSurroundHeader w:val="1"/>
  <w:bordersDoNotSurroundFooter w:val="1"/>
  <w:trackRevisions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AB5"/>
    <w:rsid w:val="00082574"/>
    <w:rsid w:val="000F051E"/>
    <w:rsid w:val="00252C85"/>
    <w:rsid w:val="002574A4"/>
    <w:rsid w:val="00265395"/>
    <w:rsid w:val="003133B9"/>
    <w:rsid w:val="00315833"/>
    <w:rsid w:val="00370F7B"/>
    <w:rsid w:val="00397081"/>
    <w:rsid w:val="003D5C83"/>
    <w:rsid w:val="005216DC"/>
    <w:rsid w:val="0053299C"/>
    <w:rsid w:val="00545F0F"/>
    <w:rsid w:val="0065651E"/>
    <w:rsid w:val="00735B7B"/>
    <w:rsid w:val="00784349"/>
    <w:rsid w:val="007D2EA5"/>
    <w:rsid w:val="007D7AF9"/>
    <w:rsid w:val="007F32E8"/>
    <w:rsid w:val="00AC4BE9"/>
    <w:rsid w:val="00AC5078"/>
    <w:rsid w:val="00B16AB5"/>
    <w:rsid w:val="00C64A5F"/>
    <w:rsid w:val="00CB6CDC"/>
    <w:rsid w:val="00DA7C9D"/>
    <w:rsid w:val="00DD0286"/>
    <w:rsid w:val="00E51ED2"/>
    <w:rsid w:val="00E775A2"/>
    <w:rsid w:val="00E91D25"/>
    <w:rsid w:val="00EB2DCB"/>
    <w:rsid w:val="00EE267D"/>
    <w:rsid w:val="00F318B6"/>
    <w:rsid w:val="00F742B1"/>
    <w:rsid w:val="00FC13EB"/>
    <w:rsid w:val="00FF374F"/>
    <w:rsid w:val="025B2BA7"/>
    <w:rsid w:val="027316B5"/>
    <w:rsid w:val="035244F7"/>
    <w:rsid w:val="03A94AC4"/>
    <w:rsid w:val="045F5004"/>
    <w:rsid w:val="062E7BB6"/>
    <w:rsid w:val="075B5D40"/>
    <w:rsid w:val="07821B47"/>
    <w:rsid w:val="08D4127E"/>
    <w:rsid w:val="0C372D53"/>
    <w:rsid w:val="0DF96294"/>
    <w:rsid w:val="0FB8769E"/>
    <w:rsid w:val="102A143C"/>
    <w:rsid w:val="108A4FA0"/>
    <w:rsid w:val="11A10A43"/>
    <w:rsid w:val="12CF2791"/>
    <w:rsid w:val="1457181F"/>
    <w:rsid w:val="153B5897"/>
    <w:rsid w:val="18B5732A"/>
    <w:rsid w:val="1AA54FBA"/>
    <w:rsid w:val="1B5072FF"/>
    <w:rsid w:val="1B7E7DF7"/>
    <w:rsid w:val="1BA106A5"/>
    <w:rsid w:val="1CB846DE"/>
    <w:rsid w:val="1D71007C"/>
    <w:rsid w:val="1E241468"/>
    <w:rsid w:val="1E6A30B7"/>
    <w:rsid w:val="1E6F24FC"/>
    <w:rsid w:val="1E796654"/>
    <w:rsid w:val="1EBF3159"/>
    <w:rsid w:val="1F247356"/>
    <w:rsid w:val="200B5C61"/>
    <w:rsid w:val="2077314E"/>
    <w:rsid w:val="207B4905"/>
    <w:rsid w:val="21C91CFD"/>
    <w:rsid w:val="22CC648C"/>
    <w:rsid w:val="23167772"/>
    <w:rsid w:val="23425BAE"/>
    <w:rsid w:val="23655450"/>
    <w:rsid w:val="236864B3"/>
    <w:rsid w:val="24CD10A6"/>
    <w:rsid w:val="251872C8"/>
    <w:rsid w:val="257B7087"/>
    <w:rsid w:val="262248BC"/>
    <w:rsid w:val="267F67D1"/>
    <w:rsid w:val="26997893"/>
    <w:rsid w:val="27A5683F"/>
    <w:rsid w:val="28EB72D9"/>
    <w:rsid w:val="297B3FA5"/>
    <w:rsid w:val="29BF5492"/>
    <w:rsid w:val="2A6D0569"/>
    <w:rsid w:val="2AA92F0F"/>
    <w:rsid w:val="2CC3767B"/>
    <w:rsid w:val="2E0D52BF"/>
    <w:rsid w:val="30CA24AC"/>
    <w:rsid w:val="321E7F76"/>
    <w:rsid w:val="3331174E"/>
    <w:rsid w:val="33FF62AF"/>
    <w:rsid w:val="362C5EB3"/>
    <w:rsid w:val="36656632"/>
    <w:rsid w:val="394464E0"/>
    <w:rsid w:val="3952458C"/>
    <w:rsid w:val="3CFC0724"/>
    <w:rsid w:val="3E2F6DD0"/>
    <w:rsid w:val="3EC310AE"/>
    <w:rsid w:val="3F015442"/>
    <w:rsid w:val="425B32F0"/>
    <w:rsid w:val="42A33B1C"/>
    <w:rsid w:val="431A284A"/>
    <w:rsid w:val="45C73970"/>
    <w:rsid w:val="47D52CD8"/>
    <w:rsid w:val="487255E7"/>
    <w:rsid w:val="48C621DB"/>
    <w:rsid w:val="494A62E7"/>
    <w:rsid w:val="49C44670"/>
    <w:rsid w:val="4AE7656F"/>
    <w:rsid w:val="4B91396C"/>
    <w:rsid w:val="4BA81A62"/>
    <w:rsid w:val="4BB50541"/>
    <w:rsid w:val="4D496CBD"/>
    <w:rsid w:val="4E2A50F1"/>
    <w:rsid w:val="4E7B594C"/>
    <w:rsid w:val="4F2F29BB"/>
    <w:rsid w:val="4F466F82"/>
    <w:rsid w:val="52E87329"/>
    <w:rsid w:val="542E1273"/>
    <w:rsid w:val="54912695"/>
    <w:rsid w:val="54F2623D"/>
    <w:rsid w:val="553A1157"/>
    <w:rsid w:val="563C1DC4"/>
    <w:rsid w:val="570746BE"/>
    <w:rsid w:val="57B4351F"/>
    <w:rsid w:val="583358D1"/>
    <w:rsid w:val="58500DAA"/>
    <w:rsid w:val="5A846266"/>
    <w:rsid w:val="5B2D7EAC"/>
    <w:rsid w:val="5CA33D76"/>
    <w:rsid w:val="5D011713"/>
    <w:rsid w:val="5E203E1A"/>
    <w:rsid w:val="5E2E32F6"/>
    <w:rsid w:val="611F6AA7"/>
    <w:rsid w:val="62995340"/>
    <w:rsid w:val="63E1688D"/>
    <w:rsid w:val="64B240A6"/>
    <w:rsid w:val="66134265"/>
    <w:rsid w:val="662E494C"/>
    <w:rsid w:val="66D734E4"/>
    <w:rsid w:val="671C6407"/>
    <w:rsid w:val="68D75A1D"/>
    <w:rsid w:val="69552CCC"/>
    <w:rsid w:val="69613568"/>
    <w:rsid w:val="69A44C17"/>
    <w:rsid w:val="6A0B7AFA"/>
    <w:rsid w:val="6A6455C2"/>
    <w:rsid w:val="6B7F1F91"/>
    <w:rsid w:val="6C0D04A5"/>
    <w:rsid w:val="709C2A4B"/>
    <w:rsid w:val="710B0302"/>
    <w:rsid w:val="720869E6"/>
    <w:rsid w:val="72192B6E"/>
    <w:rsid w:val="732121A5"/>
    <w:rsid w:val="73C76CF0"/>
    <w:rsid w:val="74E4506A"/>
    <w:rsid w:val="785E1CB7"/>
    <w:rsid w:val="78E26444"/>
    <w:rsid w:val="78E50DF5"/>
    <w:rsid w:val="78EA5710"/>
    <w:rsid w:val="79784208"/>
    <w:rsid w:val="79F82B77"/>
    <w:rsid w:val="7B8A2DA6"/>
    <w:rsid w:val="7B9551FA"/>
    <w:rsid w:val="7CCD2F68"/>
    <w:rsid w:val="7D286481"/>
    <w:rsid w:val="7D514F74"/>
    <w:rsid w:val="7F794CE1"/>
    <w:rsid w:val="7FC405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5"/>
    <w:qFormat/>
    <w:uiPriority w:val="0"/>
    <w:pPr>
      <w:jc w:val="left"/>
    </w:pPr>
  </w:style>
  <w:style w:type="paragraph" w:styleId="3">
    <w:name w:val="footer"/>
    <w:basedOn w:val="1"/>
    <w:link w:val="19"/>
    <w:uiPriority w:val="0"/>
    <w:pPr>
      <w:tabs>
        <w:tab w:val="center" w:pos="4153"/>
        <w:tab w:val="right" w:pos="8306"/>
      </w:tabs>
      <w:snapToGrid w:val="0"/>
      <w:jc w:val="left"/>
    </w:pPr>
    <w:rPr>
      <w:sz w:val="18"/>
      <w:szCs w:val="18"/>
    </w:rPr>
  </w:style>
  <w:style w:type="paragraph" w:styleId="4">
    <w:name w:val="Normal (Web)"/>
    <w:basedOn w:val="1"/>
    <w:qFormat/>
    <w:uiPriority w:val="0"/>
    <w:pPr>
      <w:spacing w:beforeAutospacing="1" w:afterAutospacing="1"/>
      <w:jc w:val="left"/>
    </w:pPr>
    <w:rPr>
      <w:rFonts w:cs="Times New Roman"/>
      <w:kern w:val="0"/>
      <w:sz w:val="24"/>
    </w:rPr>
  </w:style>
  <w:style w:type="paragraph" w:styleId="5">
    <w:name w:val="annotation subject"/>
    <w:basedOn w:val="2"/>
    <w:next w:val="2"/>
    <w:link w:val="16"/>
    <w:qFormat/>
    <w:uiPriority w:val="0"/>
    <w:rPr>
      <w:b/>
      <w:bCs/>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styleId="10">
    <w:name w:val="page number"/>
    <w:basedOn w:val="8"/>
    <w:uiPriority w:val="0"/>
  </w:style>
  <w:style w:type="character" w:styleId="11">
    <w:name w:val="Hyperlink"/>
    <w:basedOn w:val="8"/>
    <w:qFormat/>
    <w:uiPriority w:val="0"/>
    <w:rPr>
      <w:color w:val="0026E5" w:themeColor="hyperlink"/>
      <w:u w:val="single"/>
      <w14:textFill>
        <w14:solidFill>
          <w14:schemeClr w14:val="hlink"/>
        </w14:solidFill>
      </w14:textFill>
    </w:rPr>
  </w:style>
  <w:style w:type="character" w:styleId="12">
    <w:name w:val="annotation reference"/>
    <w:basedOn w:val="8"/>
    <w:qFormat/>
    <w:uiPriority w:val="0"/>
    <w:rPr>
      <w:sz w:val="21"/>
      <w:szCs w:val="21"/>
    </w:rPr>
  </w:style>
  <w:style w:type="paragraph" w:customStyle="1" w:styleId="13">
    <w:name w:val="修订1"/>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14">
    <w:name w:val="未处理的提及1"/>
    <w:basedOn w:val="8"/>
    <w:semiHidden/>
    <w:unhideWhenUsed/>
    <w:qFormat/>
    <w:uiPriority w:val="99"/>
    <w:rPr>
      <w:color w:val="605E5C"/>
      <w:shd w:val="clear" w:color="auto" w:fill="E1DFDD"/>
    </w:rPr>
  </w:style>
  <w:style w:type="character" w:customStyle="1" w:styleId="15">
    <w:name w:val="批注文字 字符"/>
    <w:basedOn w:val="8"/>
    <w:link w:val="2"/>
    <w:qFormat/>
    <w:uiPriority w:val="0"/>
    <w:rPr>
      <w:rFonts w:asciiTheme="minorHAnsi" w:hAnsiTheme="minorHAnsi" w:eastAsiaTheme="minorEastAsia" w:cstheme="minorBidi"/>
      <w:kern w:val="2"/>
      <w:sz w:val="21"/>
      <w:szCs w:val="24"/>
    </w:rPr>
  </w:style>
  <w:style w:type="character" w:customStyle="1" w:styleId="16">
    <w:name w:val="批注主题 字符"/>
    <w:basedOn w:val="15"/>
    <w:link w:val="5"/>
    <w:qFormat/>
    <w:uiPriority w:val="0"/>
    <w:rPr>
      <w:rFonts w:asciiTheme="minorHAnsi" w:hAnsiTheme="minorHAnsi" w:eastAsiaTheme="minorEastAsia" w:cstheme="minorBidi"/>
      <w:b/>
      <w:bCs/>
      <w:kern w:val="2"/>
      <w:sz w:val="21"/>
      <w:szCs w:val="24"/>
    </w:rPr>
  </w:style>
  <w:style w:type="paragraph" w:customStyle="1" w:styleId="17">
    <w:name w:val="修订2"/>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18">
    <w:name w:val="Revision"/>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19">
    <w:name w:val="页脚 字符"/>
    <w:basedOn w:val="8"/>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1BE731-2B97-9845-A8A0-438BEBF16D91}">
  <ds:schemaRefs/>
</ds:datastoreItem>
</file>

<file path=docProps/app.xml><?xml version="1.0" encoding="utf-8"?>
<Properties xmlns="http://schemas.openxmlformats.org/officeDocument/2006/extended-properties" xmlns:vt="http://schemas.openxmlformats.org/officeDocument/2006/docPropsVTypes">
  <Template>Normal.dotm</Template>
  <Pages>15</Pages>
  <Words>1025</Words>
  <Characters>6380</Characters>
  <Lines>77</Lines>
  <Paragraphs>21</Paragraphs>
  <TotalTime>31</TotalTime>
  <ScaleCrop>false</ScaleCrop>
  <LinksUpToDate>false</LinksUpToDate>
  <CharactersWithSpaces>7268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2025-07-13T06:34:00Z</dcterms:created>
  <dc:creator>acer</dc:creator>
  <cp:lastModifiedBy>李庆</cp:lastModifiedBy>
  <dcterms:modified xsi:type="dcterms:W3CDTF">2025-09-20T11:54:34Z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eyJoZGlkIjoiMTcyMzc4YjU3M2I4YTQzZGM2MTM3Njk4NTgzMWMyMTEiLCJ1c2VySWQiOiIxMTA1MzA1OTA2In0=</vt:lpwstr>
  </property>
  <property fmtid="{D5CDD505-2E9C-101B-9397-08002B2CF9AE}" pid="4" name="ICV">
    <vt:lpwstr>D4816799205C4884BB6622BB6B21E026_13</vt:lpwstr>
  </property>
</Properties>
</file>