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1AA57" w14:textId="77777777" w:rsidR="00A8469B" w:rsidRDefault="00A8469B" w:rsidP="00A8469B">
      <w:pPr>
        <w:pStyle w:val="Heading1"/>
      </w:pPr>
      <w:r>
        <w:t>Supplementary Material</w:t>
      </w:r>
    </w:p>
    <w:p w14:paraId="47A0CF08" w14:textId="77777777" w:rsidR="00A8469B" w:rsidRPr="00AB13A2" w:rsidRDefault="00A8469B" w:rsidP="00A8469B">
      <w:pPr>
        <w:pStyle w:val="Heading2"/>
      </w:pPr>
      <w:r w:rsidRPr="00AB13A2">
        <w:t>Box 1: Overview of education session content</w:t>
      </w: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9330"/>
      </w:tblGrid>
      <w:tr w:rsidR="00A8469B" w:rsidRPr="00AB13A2" w14:paraId="4885EFD5" w14:textId="77777777" w:rsidTr="00561034">
        <w:tc>
          <w:tcPr>
            <w:tcW w:w="10070" w:type="dxa"/>
          </w:tcPr>
          <w:p w14:paraId="7F333075" w14:textId="77777777" w:rsidR="00A8469B" w:rsidRPr="00B31912" w:rsidRDefault="00A8469B" w:rsidP="0056103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szCs w:val="18"/>
              </w:rPr>
            </w:pPr>
            <w:r w:rsidRPr="00B31912">
              <w:rPr>
                <w:szCs w:val="18"/>
              </w:rPr>
              <w:t>Definitions and comparison of Advance Care Planning and Advance Care Directives</w:t>
            </w:r>
          </w:p>
          <w:p w14:paraId="69D6EE70" w14:textId="77777777" w:rsidR="00A8469B" w:rsidRPr="00B31912" w:rsidRDefault="00A8469B" w:rsidP="0056103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szCs w:val="18"/>
              </w:rPr>
            </w:pPr>
            <w:r w:rsidRPr="00B31912">
              <w:rPr>
                <w:szCs w:val="18"/>
              </w:rPr>
              <w:t>Relevance of ACP to mental health clinicians and peer workers</w:t>
            </w:r>
          </w:p>
          <w:p w14:paraId="75863B4A" w14:textId="77777777" w:rsidR="00A8469B" w:rsidRPr="00B31912" w:rsidRDefault="00A8469B" w:rsidP="0056103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szCs w:val="18"/>
              </w:rPr>
            </w:pPr>
            <w:r w:rsidRPr="00B31912">
              <w:rPr>
                <w:szCs w:val="18"/>
              </w:rPr>
              <w:t>Summary of qualitative research regarding ACP with people with mental illness</w:t>
            </w:r>
          </w:p>
          <w:p w14:paraId="399D88B5" w14:textId="77777777" w:rsidR="00A8469B" w:rsidRPr="00B31912" w:rsidRDefault="00A8469B" w:rsidP="0056103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szCs w:val="18"/>
              </w:rPr>
            </w:pPr>
            <w:r w:rsidRPr="00B31912">
              <w:rPr>
                <w:szCs w:val="18"/>
              </w:rPr>
              <w:t>Aims of the education session</w:t>
            </w:r>
          </w:p>
          <w:p w14:paraId="6B926749" w14:textId="77777777" w:rsidR="00A8469B" w:rsidRPr="00B31912" w:rsidRDefault="00A8469B" w:rsidP="0056103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szCs w:val="18"/>
              </w:rPr>
            </w:pPr>
            <w:r w:rsidRPr="00B31912">
              <w:rPr>
                <w:szCs w:val="18"/>
              </w:rPr>
              <w:t>Turning the identified barriers to ACP into solutions</w:t>
            </w:r>
          </w:p>
          <w:p w14:paraId="6A914C0F" w14:textId="77777777" w:rsidR="00A8469B" w:rsidRPr="00B31912" w:rsidRDefault="00A8469B" w:rsidP="00561034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1016" w:hanging="425"/>
              <w:rPr>
                <w:szCs w:val="18"/>
              </w:rPr>
            </w:pPr>
            <w:r w:rsidRPr="00B31912">
              <w:rPr>
                <w:szCs w:val="18"/>
              </w:rPr>
              <w:t>Education and training deficits</w:t>
            </w:r>
          </w:p>
          <w:p w14:paraId="631FD50E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Fears of causing distress</w:t>
            </w:r>
          </w:p>
          <w:p w14:paraId="573D72B8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Navigating capacity and supported decision making</w:t>
            </w:r>
          </w:p>
          <w:p w14:paraId="6B66E79D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Lack of practical skills for ACP (“how to” videos demonstrating starting the conversation and dealing with psychotic symptoms)</w:t>
            </w:r>
          </w:p>
          <w:p w14:paraId="65D06C04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Educating consumers and carers (provision of targeted information, cultural and personalised considerations, resources; including “how to” video demonstrating techniques for working with concerned family)</w:t>
            </w:r>
          </w:p>
          <w:p w14:paraId="07CCCA92" w14:textId="77777777" w:rsidR="00A8469B" w:rsidRPr="00B31912" w:rsidRDefault="00A8469B" w:rsidP="00561034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1016" w:hanging="425"/>
              <w:rPr>
                <w:szCs w:val="18"/>
              </w:rPr>
            </w:pPr>
            <w:r w:rsidRPr="00B31912">
              <w:rPr>
                <w:szCs w:val="18"/>
              </w:rPr>
              <w:t>Practical considerations</w:t>
            </w:r>
          </w:p>
          <w:p w14:paraId="5683F2D8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When, where and how to do ACP</w:t>
            </w:r>
          </w:p>
          <w:p w14:paraId="1F081DF7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Documentation of ACP in the electronic medical record</w:t>
            </w:r>
          </w:p>
          <w:p w14:paraId="157249E0" w14:textId="77777777" w:rsidR="00A8469B" w:rsidRPr="00B31912" w:rsidRDefault="00A8469B" w:rsidP="00561034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1016" w:hanging="425"/>
              <w:rPr>
                <w:szCs w:val="18"/>
              </w:rPr>
            </w:pPr>
            <w:r w:rsidRPr="00B31912">
              <w:rPr>
                <w:szCs w:val="18"/>
              </w:rPr>
              <w:t>Processes and Systems</w:t>
            </w:r>
          </w:p>
          <w:p w14:paraId="5C88D23E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Access to education resources (handouts and online)</w:t>
            </w:r>
          </w:p>
          <w:p w14:paraId="07F67363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Embedding ACP within practice</w:t>
            </w:r>
          </w:p>
          <w:p w14:paraId="14B54ECC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Who to learn from; champions, role models, supervision, consultation</w:t>
            </w:r>
          </w:p>
          <w:p w14:paraId="0A9C9392" w14:textId="77777777" w:rsidR="00A8469B" w:rsidRPr="00B31912" w:rsidRDefault="00A8469B" w:rsidP="00561034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1475" w:hanging="454"/>
              <w:rPr>
                <w:szCs w:val="18"/>
              </w:rPr>
            </w:pPr>
            <w:r w:rsidRPr="00B31912">
              <w:rPr>
                <w:szCs w:val="18"/>
              </w:rPr>
              <w:t>Leadership</w:t>
            </w:r>
          </w:p>
          <w:p w14:paraId="33D60901" w14:textId="77777777" w:rsidR="00A8469B" w:rsidRPr="00B31912" w:rsidRDefault="00A8469B" w:rsidP="0056103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szCs w:val="18"/>
              </w:rPr>
            </w:pPr>
            <w:r w:rsidRPr="00B31912">
              <w:rPr>
                <w:szCs w:val="18"/>
              </w:rPr>
              <w:t>Five Clinical Vignettes - Interactive Discussion</w:t>
            </w:r>
          </w:p>
          <w:p w14:paraId="35243159" w14:textId="77777777" w:rsidR="00A8469B" w:rsidRPr="00AB13A2" w:rsidRDefault="00A8469B" w:rsidP="00561034">
            <w:pPr>
              <w:pStyle w:val="ListParagraph"/>
              <w:numPr>
                <w:ilvl w:val="0"/>
                <w:numId w:val="4"/>
              </w:numPr>
              <w:spacing w:line="480" w:lineRule="auto"/>
            </w:pPr>
            <w:r w:rsidRPr="00B31912">
              <w:rPr>
                <w:szCs w:val="18"/>
              </w:rPr>
              <w:t>Summary of key points for practice and links to resources</w:t>
            </w:r>
          </w:p>
        </w:tc>
      </w:tr>
    </w:tbl>
    <w:p w14:paraId="554EA9AD" w14:textId="77777777" w:rsidR="00A8469B" w:rsidRPr="00AB13A2" w:rsidRDefault="00A8469B" w:rsidP="00A8469B">
      <w:pPr>
        <w:spacing w:after="160" w:line="480" w:lineRule="auto"/>
        <w:ind w:firstLine="0"/>
      </w:pPr>
    </w:p>
    <w:p w14:paraId="66D53F02" w14:textId="77777777" w:rsidR="00EB4A2D" w:rsidRDefault="00EB4A2D"/>
    <w:sectPr w:rsidR="00EB4A2D" w:rsidSect="00A8469B">
      <w:headerReference w:type="even" r:id="rId5"/>
      <w:headerReference w:type="default" r:id="rId6"/>
      <w:footerReference w:type="even" r:id="rId7"/>
      <w:footerReference w:type="default" r:id="rId8"/>
      <w:footerReference w:type="first" r:id="rId9"/>
      <w:footnotePr>
        <w:numFmt w:val="lowerLetter"/>
      </w:footnotePr>
      <w:pgSz w:w="12240" w:h="15840"/>
      <w:pgMar w:top="1440" w:right="1440" w:bottom="1440" w:left="1440" w:header="283" w:footer="22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AE60D" w14:textId="77777777" w:rsidR="00A8469B" w:rsidRDefault="00A8469B" w:rsidP="00F47E83">
    <w:pPr>
      <w:pStyle w:val="Footer"/>
      <w:framePr w:wrap="none" w:vAnchor="text" w:hAnchor="margin" w:xAlign="right" w:y="1"/>
      <w:rPr>
        <w:rStyle w:val="PageNumber"/>
      </w:rPr>
    </w:pPr>
  </w:p>
  <w:sdt>
    <w:sdtPr>
      <w:rPr>
        <w:rStyle w:val="PageNumber"/>
      </w:rPr>
      <w:id w:val="672914132"/>
      <w:docPartObj>
        <w:docPartGallery w:val="Page Numbers (Bottom of Page)"/>
        <w:docPartUnique/>
      </w:docPartObj>
    </w:sdtPr>
    <w:sdtContent>
      <w:p w14:paraId="172849B5" w14:textId="77777777" w:rsidR="00A8469B" w:rsidRDefault="00A8469B" w:rsidP="00F47E8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A05514" w14:textId="77777777" w:rsidR="00A8469B" w:rsidRDefault="00A8469B" w:rsidP="00CA43E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502CA" w14:textId="77777777" w:rsidR="00A8469B" w:rsidRDefault="00A8469B" w:rsidP="000C46D8">
    <w:pPr>
      <w:pStyle w:val="Footer"/>
      <w:framePr w:wrap="none" w:vAnchor="text" w:hAnchor="page" w:x="11634" w:y="-67"/>
      <w:rPr>
        <w:rStyle w:val="PageNumber"/>
      </w:rPr>
    </w:pPr>
    <w:sdt>
      <w:sdtPr>
        <w:rPr>
          <w:rStyle w:val="PageNumber"/>
        </w:rPr>
        <w:id w:val="1336191555"/>
        <w:docPartObj>
          <w:docPartGallery w:val="Page Numbers (Bottom of Page)"/>
          <w:docPartUnique/>
        </w:docPartObj>
      </w:sdtPr>
      <w:sdtContent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sdtContent>
    </w:sdt>
  </w:p>
  <w:p w14:paraId="0B58E43D" w14:textId="77777777" w:rsidR="00A8469B" w:rsidRDefault="00A8469B" w:rsidP="000C46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A8469B" w14:paraId="4E995605" w14:textId="77777777" w:rsidTr="733B038C">
      <w:tc>
        <w:tcPr>
          <w:tcW w:w="3120" w:type="dxa"/>
        </w:tcPr>
        <w:p w14:paraId="57EBFD8E" w14:textId="77777777" w:rsidR="00A8469B" w:rsidRDefault="00A8469B" w:rsidP="733B038C">
          <w:pPr>
            <w:pStyle w:val="Header"/>
            <w:ind w:left="-115"/>
          </w:pPr>
        </w:p>
      </w:tc>
      <w:tc>
        <w:tcPr>
          <w:tcW w:w="3120" w:type="dxa"/>
        </w:tcPr>
        <w:p w14:paraId="136B0F86" w14:textId="77777777" w:rsidR="00A8469B" w:rsidRDefault="00A8469B" w:rsidP="733B038C">
          <w:pPr>
            <w:pStyle w:val="Header"/>
            <w:jc w:val="center"/>
          </w:pPr>
        </w:p>
      </w:tc>
      <w:tc>
        <w:tcPr>
          <w:tcW w:w="3120" w:type="dxa"/>
        </w:tcPr>
        <w:p w14:paraId="0D3F407B" w14:textId="77777777" w:rsidR="00A8469B" w:rsidRDefault="00A8469B" w:rsidP="733B038C">
          <w:pPr>
            <w:pStyle w:val="Header"/>
            <w:ind w:right="-115"/>
            <w:jc w:val="right"/>
          </w:pPr>
        </w:p>
      </w:tc>
    </w:tr>
  </w:tbl>
  <w:p w14:paraId="6B85E584" w14:textId="77777777" w:rsidR="00A8469B" w:rsidRDefault="00A8469B" w:rsidP="733B038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02FE2" w14:textId="77777777" w:rsidR="00A8469B" w:rsidRDefault="00A846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EF3EF" w14:textId="77777777" w:rsidR="00A8469B" w:rsidRDefault="00A8469B" w:rsidP="00005EF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D566F"/>
    <w:multiLevelType w:val="hybridMultilevel"/>
    <w:tmpl w:val="DA740CF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D5E5F"/>
    <w:multiLevelType w:val="hybridMultilevel"/>
    <w:tmpl w:val="D214D6C8"/>
    <w:lvl w:ilvl="0" w:tplc="5CFE01C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12FC8"/>
    <w:multiLevelType w:val="hybridMultilevel"/>
    <w:tmpl w:val="CA64E4A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7106D"/>
    <w:multiLevelType w:val="hybridMultilevel"/>
    <w:tmpl w:val="738AEAE2"/>
    <w:lvl w:ilvl="0" w:tplc="995496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481758">
    <w:abstractNumId w:val="3"/>
  </w:num>
  <w:num w:numId="2" w16cid:durableId="1737314046">
    <w:abstractNumId w:val="1"/>
  </w:num>
  <w:num w:numId="3" w16cid:durableId="1493988432">
    <w:abstractNumId w:val="2"/>
  </w:num>
  <w:num w:numId="4" w16cid:durableId="390036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numFmt w:val="lowerLetter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69B"/>
    <w:rsid w:val="005C0D39"/>
    <w:rsid w:val="0070406C"/>
    <w:rsid w:val="00724754"/>
    <w:rsid w:val="00A8469B"/>
    <w:rsid w:val="00C321FA"/>
    <w:rsid w:val="00D72615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3A287"/>
  <w15:chartTrackingRefBased/>
  <w15:docId w15:val="{DE86688D-454F-4F5D-9FBF-57B57FB6C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69B"/>
    <w:pPr>
      <w:spacing w:after="0" w:line="360" w:lineRule="auto"/>
      <w:ind w:firstLine="720"/>
    </w:pPr>
    <w:rPr>
      <w:rFonts w:ascii="Times New Roman" w:hAnsi="Times New Roman"/>
      <w:kern w:val="0"/>
      <w:sz w:val="20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46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46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6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6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6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6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6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6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6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6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846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6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6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6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6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6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6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6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6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6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6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6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6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6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6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6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6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6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69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8469B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A8469B"/>
  </w:style>
  <w:style w:type="paragraph" w:styleId="Header">
    <w:name w:val="header"/>
    <w:basedOn w:val="Normal"/>
    <w:link w:val="HeaderChar"/>
    <w:uiPriority w:val="99"/>
    <w:unhideWhenUsed/>
    <w:rsid w:val="00A8469B"/>
    <w:pPr>
      <w:tabs>
        <w:tab w:val="center" w:pos="4680"/>
        <w:tab w:val="right" w:pos="9360"/>
      </w:tabs>
      <w:spacing w:line="240" w:lineRule="auto"/>
      <w:ind w:firstLine="0"/>
    </w:pPr>
    <w:rPr>
      <w:rFonts w:asciiTheme="minorHAnsi" w:hAnsiTheme="minorHAnsi"/>
      <w:kern w:val="2"/>
      <w:sz w:val="24"/>
      <w:szCs w:val="24"/>
      <w:lang w:val="en-IN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A8469B"/>
    <w:rPr>
      <w:rFonts w:ascii="Times New Roman" w:hAnsi="Times New Roman"/>
      <w:kern w:val="0"/>
      <w:sz w:val="20"/>
      <w:szCs w:val="22"/>
      <w:lang w:val="en-AU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A8469B"/>
  </w:style>
  <w:style w:type="paragraph" w:styleId="Footer">
    <w:name w:val="footer"/>
    <w:basedOn w:val="Normal"/>
    <w:link w:val="FooterChar"/>
    <w:uiPriority w:val="99"/>
    <w:unhideWhenUsed/>
    <w:rsid w:val="00A8469B"/>
    <w:pPr>
      <w:tabs>
        <w:tab w:val="center" w:pos="4680"/>
        <w:tab w:val="right" w:pos="9360"/>
      </w:tabs>
      <w:spacing w:line="240" w:lineRule="auto"/>
      <w:ind w:firstLine="0"/>
    </w:pPr>
    <w:rPr>
      <w:rFonts w:asciiTheme="minorHAnsi" w:hAnsiTheme="minorHAnsi"/>
      <w:kern w:val="2"/>
      <w:sz w:val="24"/>
      <w:szCs w:val="24"/>
      <w:lang w:val="en-IN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A8469B"/>
    <w:rPr>
      <w:rFonts w:ascii="Times New Roman" w:hAnsi="Times New Roman"/>
      <w:kern w:val="0"/>
      <w:sz w:val="20"/>
      <w:szCs w:val="22"/>
      <w:lang w:val="en-AU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84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1044</Characters>
  <Application>Microsoft Office Word</Application>
  <DocSecurity>0</DocSecurity>
  <Lines>23</Lines>
  <Paragraphs>14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2025-10-30T09:48:00Z</dcterms:created>
  <dcterms:modified xsi:type="dcterms:W3CDTF">2025-10-30T09:49:00Z</dcterms:modified>
</cp:coreProperties>
</file>