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3A42" w14:textId="77777777" w:rsidR="008059C6" w:rsidRPr="005A330C" w:rsidRDefault="00000000">
      <w:pPr>
        <w:pStyle w:val="Titre"/>
        <w:spacing w:after="240"/>
        <w:jc w:val="center"/>
        <w:rPr>
          <w:lang w:val="en-US"/>
        </w:rPr>
      </w:pPr>
      <w:r w:rsidRPr="005A330C">
        <w:rPr>
          <w:b/>
          <w:bCs/>
          <w:sz w:val="40"/>
          <w:szCs w:val="40"/>
          <w:lang w:val="en-US"/>
        </w:rPr>
        <w:t>Supplementary Materials</w:t>
      </w:r>
    </w:p>
    <w:p w14:paraId="29F7D79C" w14:textId="77777777" w:rsidR="008059C6" w:rsidRPr="005A330C" w:rsidRDefault="00000000">
      <w:pPr>
        <w:spacing w:after="360"/>
        <w:jc w:val="center"/>
        <w:rPr>
          <w:lang w:val="en-US"/>
        </w:rPr>
      </w:pPr>
      <w:r w:rsidRPr="005A330C">
        <w:rPr>
          <w:i/>
          <w:iCs/>
          <w:sz w:val="26"/>
          <w:szCs w:val="26"/>
          <w:lang w:val="en-US"/>
        </w:rPr>
        <w:t>The Neurolexic Effect: Medical Terminology as a Neuromodulatory Intervention in Post-Stroke Rehabilitation</w:t>
      </w:r>
    </w:p>
    <w:p w14:paraId="24174926" w14:textId="77777777" w:rsidR="008059C6" w:rsidRPr="005A330C" w:rsidRDefault="00000000">
      <w:pPr>
        <w:spacing w:after="480"/>
        <w:jc w:val="center"/>
        <w:rPr>
          <w:lang w:val="en-US"/>
        </w:rPr>
      </w:pPr>
      <w:r w:rsidRPr="005A330C">
        <w:rPr>
          <w:sz w:val="24"/>
          <w:szCs w:val="24"/>
          <w:lang w:val="en-US"/>
        </w:rPr>
        <w:t>Ibrahim Npochinto Moumeni, BPT, MPT, PhD, DO</w:t>
      </w:r>
    </w:p>
    <w:p w14:paraId="2C5E099A" w14:textId="77777777" w:rsidR="008059C6" w:rsidRPr="005A330C" w:rsidRDefault="00000000">
      <w:pPr>
        <w:pStyle w:val="Titre1"/>
        <w:rPr>
          <w:lang w:val="en-US"/>
        </w:rPr>
      </w:pPr>
      <w:r w:rsidRPr="005A330C">
        <w:rPr>
          <w:lang w:val="en-US"/>
        </w:rPr>
        <w:t>Contents</w:t>
      </w:r>
    </w:p>
    <w:p w14:paraId="2EA327C5" w14:textId="77777777" w:rsidR="008059C6" w:rsidRPr="005A330C" w:rsidRDefault="00000000">
      <w:pPr>
        <w:spacing w:after="60"/>
        <w:rPr>
          <w:lang w:val="en-US"/>
        </w:rPr>
      </w:pPr>
      <w:r w:rsidRPr="005A330C">
        <w:rPr>
          <w:lang w:val="en-US"/>
        </w:rPr>
        <w:t>Supplementary Table S1: Detailed Clinical Parameters Across Five Cases</w:t>
      </w:r>
    </w:p>
    <w:p w14:paraId="44398DB4" w14:textId="77777777" w:rsidR="008059C6" w:rsidRPr="005A330C" w:rsidRDefault="00000000">
      <w:pPr>
        <w:spacing w:after="60"/>
        <w:rPr>
          <w:lang w:val="en-US"/>
        </w:rPr>
      </w:pPr>
      <w:r w:rsidRPr="005A330C">
        <w:rPr>
          <w:lang w:val="en-US"/>
        </w:rPr>
        <w:t>Supplementary Material S1: Neurolexic Intervention Protocol</w:t>
      </w:r>
    </w:p>
    <w:p w14:paraId="6EFE03C3" w14:textId="77777777" w:rsidR="008059C6" w:rsidRPr="005A330C" w:rsidRDefault="00000000">
      <w:pPr>
        <w:spacing w:after="60"/>
        <w:rPr>
          <w:lang w:val="en-US"/>
        </w:rPr>
      </w:pPr>
      <w:r w:rsidRPr="005A330C">
        <w:rPr>
          <w:lang w:val="en-US"/>
        </w:rPr>
        <w:t>Supplementary Material S2: Structured Therapeutic Scripts</w:t>
      </w:r>
    </w:p>
    <w:p w14:paraId="21E333B9" w14:textId="77777777" w:rsidR="008059C6" w:rsidRPr="005A330C" w:rsidRDefault="00000000">
      <w:pPr>
        <w:spacing w:after="60"/>
        <w:rPr>
          <w:lang w:val="en-US"/>
        </w:rPr>
      </w:pPr>
      <w:r w:rsidRPr="005A330C">
        <w:rPr>
          <w:lang w:val="en-US"/>
        </w:rPr>
        <w:t>Supplementary Material S3: Cultural Adaptation Framework</w:t>
      </w:r>
    </w:p>
    <w:p w14:paraId="2443F8A1" w14:textId="77777777" w:rsidR="008059C6" w:rsidRPr="005A330C" w:rsidRDefault="00000000">
      <w:pPr>
        <w:spacing w:after="60"/>
        <w:rPr>
          <w:lang w:val="en-US"/>
        </w:rPr>
      </w:pPr>
      <w:r w:rsidRPr="005A330C">
        <w:rPr>
          <w:lang w:val="en-US"/>
        </w:rPr>
        <w:t>Supplementary Material S4: Extended Case Narratives</w:t>
      </w:r>
    </w:p>
    <w:p w14:paraId="5EA609B6" w14:textId="77777777" w:rsidR="008059C6" w:rsidRPr="005A330C" w:rsidRDefault="00000000">
      <w:pPr>
        <w:spacing w:after="360"/>
        <w:rPr>
          <w:lang w:val="en-US"/>
        </w:rPr>
      </w:pPr>
      <w:r w:rsidRPr="005A330C">
        <w:rPr>
          <w:lang w:val="en-US"/>
        </w:rPr>
        <w:t>Supplementary Material S5: Neurolexic Assessment Tools</w:t>
      </w:r>
    </w:p>
    <w:p w14:paraId="22CF6110" w14:textId="77777777" w:rsidR="008059C6" w:rsidRPr="005A330C" w:rsidRDefault="00000000">
      <w:pPr>
        <w:rPr>
          <w:lang w:val="en-US"/>
        </w:rPr>
      </w:pPr>
      <w:r w:rsidRPr="005A330C">
        <w:rPr>
          <w:lang w:val="en-US"/>
        </w:rPr>
        <w:br w:type="page"/>
      </w:r>
    </w:p>
    <w:p w14:paraId="08CB6368" w14:textId="77777777" w:rsidR="008059C6" w:rsidRPr="005A330C" w:rsidRDefault="00000000">
      <w:pPr>
        <w:pStyle w:val="Titre1"/>
        <w:rPr>
          <w:lang w:val="en-US"/>
        </w:rPr>
      </w:pPr>
      <w:r w:rsidRPr="005A330C">
        <w:rPr>
          <w:lang w:val="en-US"/>
        </w:rPr>
        <w:lastRenderedPageBreak/>
        <w:t>Supplementary Table S1: Detailed Clinical Parameters Across Five Cases</w:t>
      </w:r>
    </w:p>
    <w:p w14:paraId="7DB12FEB" w14:textId="77777777" w:rsidR="008059C6" w:rsidRPr="005A330C" w:rsidRDefault="00000000">
      <w:pPr>
        <w:spacing w:after="240"/>
        <w:jc w:val="both"/>
        <w:rPr>
          <w:lang w:val="en-US"/>
        </w:rPr>
      </w:pPr>
      <w:r w:rsidRPr="005A330C">
        <w:rPr>
          <w:i/>
          <w:iCs/>
          <w:lang w:val="en-US"/>
        </w:rPr>
        <w:t>This table provides comprehensive clinical, demographic, and outcome data for all five cases presented in the main manuscript. Parameters include baseline functional status, intervention details, quantitative outcome measures, and follow-up duration.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0" w:type="dxa"/>
          <w:bottom w:w="80" w:type="dxa"/>
          <w:right w:w="100" w:type="dxa"/>
        </w:tblCellMar>
        <w:tblLook w:val="04A0" w:firstRow="1" w:lastRow="0" w:firstColumn="1" w:lastColumn="0" w:noHBand="0" w:noVBand="1"/>
      </w:tblPr>
      <w:tblGrid>
        <w:gridCol w:w="1582"/>
        <w:gridCol w:w="1484"/>
        <w:gridCol w:w="1495"/>
        <w:gridCol w:w="1492"/>
        <w:gridCol w:w="1494"/>
        <w:gridCol w:w="1477"/>
      </w:tblGrid>
      <w:tr w:rsidR="008059C6" w14:paraId="23F58F96" w14:textId="77777777">
        <w:trPr>
          <w:tblHeader/>
        </w:trPr>
        <w:tc>
          <w:tcPr>
            <w:tcW w:w="1500" w:type="dxa"/>
            <w:tcBorders>
              <w:top w:val="single" w:sz="1" w:space="0" w:color="000000"/>
              <w:left w:val="single" w:sz="1" w:space="0" w:color="000000"/>
              <w:bottom w:val="single" w:sz="1" w:space="0" w:color="000000"/>
              <w:right w:val="single" w:sz="1" w:space="0" w:color="000000"/>
            </w:tcBorders>
            <w:shd w:val="clear" w:color="auto" w:fill="D3D3D3"/>
          </w:tcPr>
          <w:p w14:paraId="118851D8" w14:textId="77777777" w:rsidR="008059C6" w:rsidRDefault="00000000">
            <w:pPr>
              <w:jc w:val="center"/>
            </w:pPr>
            <w:proofErr w:type="spellStart"/>
            <w:r>
              <w:rPr>
                <w:b/>
                <w:bCs/>
                <w:sz w:val="20"/>
                <w:szCs w:val="20"/>
              </w:rPr>
              <w:t>Parameter</w:t>
            </w:r>
            <w:proofErr w:type="spellEnd"/>
          </w:p>
        </w:tc>
        <w:tc>
          <w:tcPr>
            <w:tcW w:w="1500" w:type="dxa"/>
            <w:tcBorders>
              <w:top w:val="single" w:sz="1" w:space="0" w:color="000000"/>
              <w:left w:val="single" w:sz="1" w:space="0" w:color="000000"/>
              <w:bottom w:val="single" w:sz="1" w:space="0" w:color="000000"/>
              <w:right w:val="single" w:sz="1" w:space="0" w:color="000000"/>
            </w:tcBorders>
            <w:shd w:val="clear" w:color="auto" w:fill="D3D3D3"/>
          </w:tcPr>
          <w:p w14:paraId="35B88E88" w14:textId="77777777" w:rsidR="008059C6" w:rsidRDefault="00000000">
            <w:pPr>
              <w:jc w:val="center"/>
            </w:pPr>
            <w:r>
              <w:rPr>
                <w:b/>
                <w:bCs/>
                <w:sz w:val="20"/>
                <w:szCs w:val="20"/>
              </w:rPr>
              <w:t>Case 1 (Marseille)</w:t>
            </w:r>
          </w:p>
        </w:tc>
        <w:tc>
          <w:tcPr>
            <w:tcW w:w="1500" w:type="dxa"/>
            <w:tcBorders>
              <w:top w:val="single" w:sz="1" w:space="0" w:color="000000"/>
              <w:left w:val="single" w:sz="1" w:space="0" w:color="000000"/>
              <w:bottom w:val="single" w:sz="1" w:space="0" w:color="000000"/>
              <w:right w:val="single" w:sz="1" w:space="0" w:color="000000"/>
            </w:tcBorders>
            <w:shd w:val="clear" w:color="auto" w:fill="D3D3D3"/>
          </w:tcPr>
          <w:p w14:paraId="0440C0B1" w14:textId="77777777" w:rsidR="008059C6" w:rsidRDefault="00000000">
            <w:pPr>
              <w:jc w:val="center"/>
            </w:pPr>
            <w:r>
              <w:rPr>
                <w:b/>
                <w:bCs/>
                <w:sz w:val="20"/>
                <w:szCs w:val="20"/>
              </w:rPr>
              <w:t>Case 2 (Bafoussam)</w:t>
            </w:r>
          </w:p>
        </w:tc>
        <w:tc>
          <w:tcPr>
            <w:tcW w:w="1500" w:type="dxa"/>
            <w:tcBorders>
              <w:top w:val="single" w:sz="1" w:space="0" w:color="000000"/>
              <w:left w:val="single" w:sz="1" w:space="0" w:color="000000"/>
              <w:bottom w:val="single" w:sz="1" w:space="0" w:color="000000"/>
              <w:right w:val="single" w:sz="1" w:space="0" w:color="000000"/>
            </w:tcBorders>
            <w:shd w:val="clear" w:color="auto" w:fill="D3D3D3"/>
          </w:tcPr>
          <w:p w14:paraId="432CEC24" w14:textId="77777777" w:rsidR="008059C6" w:rsidRDefault="00000000">
            <w:pPr>
              <w:jc w:val="center"/>
            </w:pPr>
            <w:r>
              <w:rPr>
                <w:b/>
                <w:bCs/>
                <w:sz w:val="20"/>
                <w:szCs w:val="20"/>
              </w:rPr>
              <w:t>Case 3 (Vitry)</w:t>
            </w:r>
          </w:p>
        </w:tc>
        <w:tc>
          <w:tcPr>
            <w:tcW w:w="1500" w:type="dxa"/>
            <w:tcBorders>
              <w:top w:val="single" w:sz="1" w:space="0" w:color="000000"/>
              <w:left w:val="single" w:sz="1" w:space="0" w:color="000000"/>
              <w:bottom w:val="single" w:sz="1" w:space="0" w:color="000000"/>
              <w:right w:val="single" w:sz="1" w:space="0" w:color="000000"/>
            </w:tcBorders>
            <w:shd w:val="clear" w:color="auto" w:fill="D3D3D3"/>
          </w:tcPr>
          <w:p w14:paraId="2D6BF081" w14:textId="77777777" w:rsidR="008059C6" w:rsidRDefault="00000000">
            <w:pPr>
              <w:jc w:val="center"/>
            </w:pPr>
            <w:r>
              <w:rPr>
                <w:b/>
                <w:bCs/>
                <w:sz w:val="20"/>
                <w:szCs w:val="20"/>
              </w:rPr>
              <w:t>Case 4 (</w:t>
            </w:r>
            <w:proofErr w:type="spellStart"/>
            <w:r>
              <w:rPr>
                <w:b/>
                <w:bCs/>
                <w:sz w:val="20"/>
                <w:szCs w:val="20"/>
              </w:rPr>
              <w:t>Foumbot</w:t>
            </w:r>
            <w:proofErr w:type="spellEnd"/>
            <w:r>
              <w:rPr>
                <w:b/>
                <w:bCs/>
                <w:sz w:val="20"/>
                <w:szCs w:val="20"/>
              </w:rPr>
              <w:t>)</w:t>
            </w:r>
          </w:p>
        </w:tc>
        <w:tc>
          <w:tcPr>
            <w:tcW w:w="1500" w:type="dxa"/>
            <w:tcBorders>
              <w:top w:val="single" w:sz="1" w:space="0" w:color="000000"/>
              <w:left w:val="single" w:sz="1" w:space="0" w:color="000000"/>
              <w:bottom w:val="single" w:sz="1" w:space="0" w:color="000000"/>
              <w:right w:val="single" w:sz="1" w:space="0" w:color="000000"/>
            </w:tcBorders>
            <w:shd w:val="clear" w:color="auto" w:fill="D3D3D3"/>
          </w:tcPr>
          <w:p w14:paraId="20F64D05" w14:textId="77777777" w:rsidR="008059C6" w:rsidRDefault="00000000">
            <w:pPr>
              <w:jc w:val="center"/>
            </w:pPr>
            <w:r>
              <w:rPr>
                <w:b/>
                <w:bCs/>
                <w:sz w:val="20"/>
                <w:szCs w:val="20"/>
              </w:rPr>
              <w:t>Case 5 (Douala)</w:t>
            </w:r>
          </w:p>
        </w:tc>
      </w:tr>
      <w:tr w:rsidR="008059C6" w14:paraId="4BD45B57" w14:textId="77777777">
        <w:tc>
          <w:tcPr>
            <w:tcW w:w="1500" w:type="dxa"/>
            <w:tcBorders>
              <w:top w:val="single" w:sz="1" w:space="0" w:color="000000"/>
              <w:left w:val="single" w:sz="1" w:space="0" w:color="000000"/>
              <w:bottom w:val="single" w:sz="1" w:space="0" w:color="000000"/>
              <w:right w:val="single" w:sz="1" w:space="0" w:color="000000"/>
            </w:tcBorders>
          </w:tcPr>
          <w:p w14:paraId="1E922E02" w14:textId="77777777" w:rsidR="008059C6" w:rsidRDefault="00000000">
            <w:r>
              <w:rPr>
                <w:b/>
                <w:bCs/>
              </w:rPr>
              <w:t>Age (</w:t>
            </w:r>
            <w:proofErr w:type="spellStart"/>
            <w:r>
              <w:rPr>
                <w:b/>
                <w:bCs/>
              </w:rPr>
              <w:t>years</w:t>
            </w:r>
            <w:proofErr w:type="spellEnd"/>
            <w:r>
              <w:rPr>
                <w:b/>
                <w:bCs/>
              </w:rPr>
              <w:t>)</w:t>
            </w:r>
          </w:p>
        </w:tc>
        <w:tc>
          <w:tcPr>
            <w:tcW w:w="1500" w:type="dxa"/>
            <w:tcBorders>
              <w:top w:val="single" w:sz="1" w:space="0" w:color="000000"/>
              <w:left w:val="single" w:sz="1" w:space="0" w:color="000000"/>
              <w:bottom w:val="single" w:sz="1" w:space="0" w:color="000000"/>
              <w:right w:val="single" w:sz="1" w:space="0" w:color="000000"/>
            </w:tcBorders>
          </w:tcPr>
          <w:p w14:paraId="68FBC543" w14:textId="77777777" w:rsidR="008059C6" w:rsidRDefault="00000000">
            <w:r>
              <w:t>58</w:t>
            </w:r>
          </w:p>
        </w:tc>
        <w:tc>
          <w:tcPr>
            <w:tcW w:w="1500" w:type="dxa"/>
            <w:tcBorders>
              <w:top w:val="single" w:sz="1" w:space="0" w:color="000000"/>
              <w:left w:val="single" w:sz="1" w:space="0" w:color="000000"/>
              <w:bottom w:val="single" w:sz="1" w:space="0" w:color="000000"/>
              <w:right w:val="single" w:sz="1" w:space="0" w:color="000000"/>
            </w:tcBorders>
          </w:tcPr>
          <w:p w14:paraId="1DCB8092" w14:textId="77777777" w:rsidR="008059C6" w:rsidRDefault="00000000">
            <w:r>
              <w:t>47</w:t>
            </w:r>
          </w:p>
        </w:tc>
        <w:tc>
          <w:tcPr>
            <w:tcW w:w="1500" w:type="dxa"/>
            <w:tcBorders>
              <w:top w:val="single" w:sz="1" w:space="0" w:color="000000"/>
              <w:left w:val="single" w:sz="1" w:space="0" w:color="000000"/>
              <w:bottom w:val="single" w:sz="1" w:space="0" w:color="000000"/>
              <w:right w:val="single" w:sz="1" w:space="0" w:color="000000"/>
            </w:tcBorders>
          </w:tcPr>
          <w:p w14:paraId="231023BA" w14:textId="77777777" w:rsidR="008059C6" w:rsidRDefault="00000000">
            <w:r>
              <w:t>67</w:t>
            </w:r>
          </w:p>
        </w:tc>
        <w:tc>
          <w:tcPr>
            <w:tcW w:w="1500" w:type="dxa"/>
            <w:tcBorders>
              <w:top w:val="single" w:sz="1" w:space="0" w:color="000000"/>
              <w:left w:val="single" w:sz="1" w:space="0" w:color="000000"/>
              <w:bottom w:val="single" w:sz="1" w:space="0" w:color="000000"/>
              <w:right w:val="single" w:sz="1" w:space="0" w:color="000000"/>
            </w:tcBorders>
          </w:tcPr>
          <w:p w14:paraId="3D37635F" w14:textId="77777777" w:rsidR="008059C6" w:rsidRDefault="00000000">
            <w:r>
              <w:t>52</w:t>
            </w:r>
          </w:p>
        </w:tc>
        <w:tc>
          <w:tcPr>
            <w:tcW w:w="1500" w:type="dxa"/>
            <w:tcBorders>
              <w:top w:val="single" w:sz="1" w:space="0" w:color="000000"/>
              <w:left w:val="single" w:sz="1" w:space="0" w:color="000000"/>
              <w:bottom w:val="single" w:sz="1" w:space="0" w:color="000000"/>
              <w:right w:val="single" w:sz="1" w:space="0" w:color="000000"/>
            </w:tcBorders>
          </w:tcPr>
          <w:p w14:paraId="10EC1453" w14:textId="77777777" w:rsidR="008059C6" w:rsidRDefault="00000000">
            <w:r>
              <w:t>35</w:t>
            </w:r>
          </w:p>
        </w:tc>
      </w:tr>
      <w:tr w:rsidR="008059C6" w14:paraId="41051367" w14:textId="77777777">
        <w:tc>
          <w:tcPr>
            <w:tcW w:w="1500" w:type="dxa"/>
            <w:tcBorders>
              <w:top w:val="single" w:sz="1" w:space="0" w:color="000000"/>
              <w:left w:val="single" w:sz="1" w:space="0" w:color="000000"/>
              <w:bottom w:val="single" w:sz="1" w:space="0" w:color="000000"/>
              <w:right w:val="single" w:sz="1" w:space="0" w:color="000000"/>
            </w:tcBorders>
          </w:tcPr>
          <w:p w14:paraId="2CC0F25F" w14:textId="77777777" w:rsidR="008059C6" w:rsidRDefault="00000000">
            <w:proofErr w:type="spellStart"/>
            <w:r>
              <w:rPr>
                <w:b/>
                <w:bCs/>
              </w:rPr>
              <w:t>Sex</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011EF138" w14:textId="77777777" w:rsidR="008059C6" w:rsidRDefault="00000000">
            <w:r>
              <w:t>Male</w:t>
            </w:r>
          </w:p>
        </w:tc>
        <w:tc>
          <w:tcPr>
            <w:tcW w:w="1500" w:type="dxa"/>
            <w:tcBorders>
              <w:top w:val="single" w:sz="1" w:space="0" w:color="000000"/>
              <w:left w:val="single" w:sz="1" w:space="0" w:color="000000"/>
              <w:bottom w:val="single" w:sz="1" w:space="0" w:color="000000"/>
              <w:right w:val="single" w:sz="1" w:space="0" w:color="000000"/>
            </w:tcBorders>
          </w:tcPr>
          <w:p w14:paraId="1B18A87E" w14:textId="77777777" w:rsidR="008059C6" w:rsidRDefault="00000000">
            <w:r>
              <w:t>Male</w:t>
            </w:r>
          </w:p>
        </w:tc>
        <w:tc>
          <w:tcPr>
            <w:tcW w:w="1500" w:type="dxa"/>
            <w:tcBorders>
              <w:top w:val="single" w:sz="1" w:space="0" w:color="000000"/>
              <w:left w:val="single" w:sz="1" w:space="0" w:color="000000"/>
              <w:bottom w:val="single" w:sz="1" w:space="0" w:color="000000"/>
              <w:right w:val="single" w:sz="1" w:space="0" w:color="000000"/>
            </w:tcBorders>
          </w:tcPr>
          <w:p w14:paraId="1C04B7A1" w14:textId="77777777" w:rsidR="008059C6" w:rsidRDefault="00000000">
            <w:proofErr w:type="spellStart"/>
            <w:r>
              <w:t>Female</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7C054FE6" w14:textId="77777777" w:rsidR="008059C6" w:rsidRDefault="00000000">
            <w:proofErr w:type="spellStart"/>
            <w:r>
              <w:t>Female</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72D719C8" w14:textId="77777777" w:rsidR="008059C6" w:rsidRDefault="00000000">
            <w:r>
              <w:t>Male</w:t>
            </w:r>
          </w:p>
        </w:tc>
      </w:tr>
      <w:tr w:rsidR="008059C6" w14:paraId="1640D0CB" w14:textId="77777777">
        <w:tc>
          <w:tcPr>
            <w:tcW w:w="1500" w:type="dxa"/>
            <w:tcBorders>
              <w:top w:val="single" w:sz="1" w:space="0" w:color="000000"/>
              <w:left w:val="single" w:sz="1" w:space="0" w:color="000000"/>
              <w:bottom w:val="single" w:sz="1" w:space="0" w:color="000000"/>
              <w:right w:val="single" w:sz="1" w:space="0" w:color="000000"/>
            </w:tcBorders>
          </w:tcPr>
          <w:p w14:paraId="7AC63918" w14:textId="77777777" w:rsidR="008059C6" w:rsidRDefault="00000000">
            <w:r>
              <w:rPr>
                <w:b/>
                <w:bCs/>
              </w:rPr>
              <w:t>Stroke Type</w:t>
            </w:r>
          </w:p>
        </w:tc>
        <w:tc>
          <w:tcPr>
            <w:tcW w:w="1500" w:type="dxa"/>
            <w:tcBorders>
              <w:top w:val="single" w:sz="1" w:space="0" w:color="000000"/>
              <w:left w:val="single" w:sz="1" w:space="0" w:color="000000"/>
              <w:bottom w:val="single" w:sz="1" w:space="0" w:color="000000"/>
              <w:right w:val="single" w:sz="1" w:space="0" w:color="000000"/>
            </w:tcBorders>
          </w:tcPr>
          <w:p w14:paraId="21895664" w14:textId="77777777" w:rsidR="008059C6" w:rsidRDefault="00000000">
            <w:proofErr w:type="spellStart"/>
            <w:r>
              <w:t>Left</w:t>
            </w:r>
            <w:proofErr w:type="spellEnd"/>
            <w:r>
              <w:t xml:space="preserve"> MCA </w:t>
            </w:r>
            <w:proofErr w:type="spellStart"/>
            <w:r>
              <w:t>ischemic</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2CC3F9CB" w14:textId="77777777" w:rsidR="008059C6" w:rsidRDefault="00000000">
            <w:proofErr w:type="spellStart"/>
            <w:r>
              <w:t>Thalamic</w:t>
            </w:r>
            <w:proofErr w:type="spellEnd"/>
            <w:r>
              <w:t xml:space="preserve"> </w:t>
            </w:r>
            <w:proofErr w:type="spellStart"/>
            <w:r>
              <w:t>hemorrhage</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7552B4D0" w14:textId="77777777" w:rsidR="008059C6" w:rsidRDefault="00000000">
            <w:r>
              <w:t xml:space="preserve">Right </w:t>
            </w:r>
            <w:proofErr w:type="spellStart"/>
            <w:r>
              <w:t>hemisphere</w:t>
            </w:r>
            <w:proofErr w:type="spellEnd"/>
            <w:r>
              <w:t xml:space="preserve"> </w:t>
            </w:r>
            <w:proofErr w:type="spellStart"/>
            <w:r>
              <w:t>ischemic</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00EF8820" w14:textId="77777777" w:rsidR="008059C6" w:rsidRDefault="00000000">
            <w:proofErr w:type="spellStart"/>
            <w:r>
              <w:t>Left</w:t>
            </w:r>
            <w:proofErr w:type="spellEnd"/>
            <w:r>
              <w:t xml:space="preserve"> </w:t>
            </w:r>
            <w:proofErr w:type="spellStart"/>
            <w:r>
              <w:t>thalamic</w:t>
            </w:r>
            <w:proofErr w:type="spellEnd"/>
            <w:r>
              <w:t xml:space="preserve"> </w:t>
            </w:r>
            <w:proofErr w:type="spellStart"/>
            <w:r>
              <w:t>hemorrhage</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0045F125" w14:textId="77777777" w:rsidR="008059C6" w:rsidRDefault="00000000">
            <w:proofErr w:type="spellStart"/>
            <w:r>
              <w:t>Left</w:t>
            </w:r>
            <w:proofErr w:type="spellEnd"/>
            <w:r>
              <w:t xml:space="preserve"> MCA </w:t>
            </w:r>
            <w:proofErr w:type="spellStart"/>
            <w:r>
              <w:t>ischemic</w:t>
            </w:r>
            <w:proofErr w:type="spellEnd"/>
          </w:p>
        </w:tc>
      </w:tr>
      <w:tr w:rsidR="008059C6" w14:paraId="1F9FC9E8" w14:textId="77777777">
        <w:tc>
          <w:tcPr>
            <w:tcW w:w="1500" w:type="dxa"/>
            <w:tcBorders>
              <w:top w:val="single" w:sz="1" w:space="0" w:color="000000"/>
              <w:left w:val="single" w:sz="1" w:space="0" w:color="000000"/>
              <w:bottom w:val="single" w:sz="1" w:space="0" w:color="000000"/>
              <w:right w:val="single" w:sz="1" w:space="0" w:color="000000"/>
            </w:tcBorders>
          </w:tcPr>
          <w:p w14:paraId="4F96AB23" w14:textId="77777777" w:rsidR="008059C6" w:rsidRDefault="00000000">
            <w:r>
              <w:rPr>
                <w:b/>
                <w:bCs/>
              </w:rPr>
              <w:t>Time Post-Stroke</w:t>
            </w:r>
          </w:p>
        </w:tc>
        <w:tc>
          <w:tcPr>
            <w:tcW w:w="1500" w:type="dxa"/>
            <w:tcBorders>
              <w:top w:val="single" w:sz="1" w:space="0" w:color="000000"/>
              <w:left w:val="single" w:sz="1" w:space="0" w:color="000000"/>
              <w:bottom w:val="single" w:sz="1" w:space="0" w:color="000000"/>
              <w:right w:val="single" w:sz="1" w:space="0" w:color="000000"/>
            </w:tcBorders>
          </w:tcPr>
          <w:p w14:paraId="6230324F" w14:textId="77777777" w:rsidR="008059C6" w:rsidRDefault="00000000">
            <w:r>
              <w:t xml:space="preserve">3 </w:t>
            </w:r>
            <w:proofErr w:type="spellStart"/>
            <w:r>
              <w:t>months</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6E06DD4F" w14:textId="77777777" w:rsidR="008059C6" w:rsidRDefault="00000000">
            <w:r>
              <w:t xml:space="preserve">6 </w:t>
            </w:r>
            <w:proofErr w:type="spellStart"/>
            <w:r>
              <w:t>weeks</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18650D06" w14:textId="77777777" w:rsidR="008059C6" w:rsidRDefault="00000000">
            <w:r>
              <w:t xml:space="preserve">4 </w:t>
            </w:r>
            <w:proofErr w:type="spellStart"/>
            <w:r>
              <w:t>months</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77B15340" w14:textId="77777777" w:rsidR="008059C6" w:rsidRDefault="00000000">
            <w:r>
              <w:t xml:space="preserve">8 </w:t>
            </w:r>
            <w:proofErr w:type="spellStart"/>
            <w:r>
              <w:t>weeks</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68D3C7AB" w14:textId="77777777" w:rsidR="008059C6" w:rsidRDefault="00000000">
            <w:r>
              <w:t xml:space="preserve">5 </w:t>
            </w:r>
            <w:proofErr w:type="spellStart"/>
            <w:r>
              <w:t>months</w:t>
            </w:r>
            <w:proofErr w:type="spellEnd"/>
          </w:p>
        </w:tc>
      </w:tr>
      <w:tr w:rsidR="008059C6" w14:paraId="69243E66" w14:textId="77777777">
        <w:tc>
          <w:tcPr>
            <w:tcW w:w="1500" w:type="dxa"/>
            <w:tcBorders>
              <w:top w:val="single" w:sz="1" w:space="0" w:color="000000"/>
              <w:left w:val="single" w:sz="1" w:space="0" w:color="000000"/>
              <w:bottom w:val="single" w:sz="1" w:space="0" w:color="000000"/>
              <w:right w:val="single" w:sz="1" w:space="0" w:color="000000"/>
            </w:tcBorders>
          </w:tcPr>
          <w:p w14:paraId="50119A81" w14:textId="77777777" w:rsidR="008059C6" w:rsidRDefault="00000000">
            <w:r>
              <w:rPr>
                <w:b/>
                <w:bCs/>
              </w:rPr>
              <w:t xml:space="preserve">Initial </w:t>
            </w:r>
            <w:proofErr w:type="spellStart"/>
            <w:r>
              <w:rPr>
                <w:b/>
                <w:bCs/>
              </w:rPr>
              <w:t>Fugl</w:t>
            </w:r>
            <w:proofErr w:type="spellEnd"/>
            <w:r>
              <w:rPr>
                <w:b/>
                <w:bCs/>
              </w:rPr>
              <w:t>-Meyer (UE)</w:t>
            </w:r>
          </w:p>
        </w:tc>
        <w:tc>
          <w:tcPr>
            <w:tcW w:w="1500" w:type="dxa"/>
            <w:tcBorders>
              <w:top w:val="single" w:sz="1" w:space="0" w:color="000000"/>
              <w:left w:val="single" w:sz="1" w:space="0" w:color="000000"/>
              <w:bottom w:val="single" w:sz="1" w:space="0" w:color="000000"/>
              <w:right w:val="single" w:sz="1" w:space="0" w:color="000000"/>
            </w:tcBorders>
          </w:tcPr>
          <w:p w14:paraId="4E611CCE" w14:textId="77777777" w:rsidR="008059C6" w:rsidRDefault="00000000">
            <w:r>
              <w:t>12/66</w:t>
            </w:r>
          </w:p>
        </w:tc>
        <w:tc>
          <w:tcPr>
            <w:tcW w:w="1500" w:type="dxa"/>
            <w:tcBorders>
              <w:top w:val="single" w:sz="1" w:space="0" w:color="000000"/>
              <w:left w:val="single" w:sz="1" w:space="0" w:color="000000"/>
              <w:bottom w:val="single" w:sz="1" w:space="0" w:color="000000"/>
              <w:right w:val="single" w:sz="1" w:space="0" w:color="000000"/>
            </w:tcBorders>
          </w:tcPr>
          <w:p w14:paraId="7E9AF1C9" w14:textId="77777777" w:rsidR="008059C6" w:rsidRDefault="00000000">
            <w:r>
              <w:t>N/A</w:t>
            </w:r>
          </w:p>
        </w:tc>
        <w:tc>
          <w:tcPr>
            <w:tcW w:w="1500" w:type="dxa"/>
            <w:tcBorders>
              <w:top w:val="single" w:sz="1" w:space="0" w:color="000000"/>
              <w:left w:val="single" w:sz="1" w:space="0" w:color="000000"/>
              <w:bottom w:val="single" w:sz="1" w:space="0" w:color="000000"/>
              <w:right w:val="single" w:sz="1" w:space="0" w:color="000000"/>
            </w:tcBorders>
          </w:tcPr>
          <w:p w14:paraId="193A9BE4" w14:textId="77777777" w:rsidR="008059C6" w:rsidRDefault="00000000">
            <w:r>
              <w:t>N/A</w:t>
            </w:r>
          </w:p>
        </w:tc>
        <w:tc>
          <w:tcPr>
            <w:tcW w:w="1500" w:type="dxa"/>
            <w:tcBorders>
              <w:top w:val="single" w:sz="1" w:space="0" w:color="000000"/>
              <w:left w:val="single" w:sz="1" w:space="0" w:color="000000"/>
              <w:bottom w:val="single" w:sz="1" w:space="0" w:color="000000"/>
              <w:right w:val="single" w:sz="1" w:space="0" w:color="000000"/>
            </w:tcBorders>
          </w:tcPr>
          <w:p w14:paraId="787B34A5" w14:textId="77777777" w:rsidR="008059C6" w:rsidRDefault="00000000">
            <w:r>
              <w:t>N/A</w:t>
            </w:r>
          </w:p>
        </w:tc>
        <w:tc>
          <w:tcPr>
            <w:tcW w:w="1500" w:type="dxa"/>
            <w:tcBorders>
              <w:top w:val="single" w:sz="1" w:space="0" w:color="000000"/>
              <w:left w:val="single" w:sz="1" w:space="0" w:color="000000"/>
              <w:bottom w:val="single" w:sz="1" w:space="0" w:color="000000"/>
              <w:right w:val="single" w:sz="1" w:space="0" w:color="000000"/>
            </w:tcBorders>
          </w:tcPr>
          <w:p w14:paraId="299F8E56" w14:textId="77777777" w:rsidR="008059C6" w:rsidRDefault="00000000">
            <w:r>
              <w:t>8/66</w:t>
            </w:r>
          </w:p>
        </w:tc>
      </w:tr>
      <w:tr w:rsidR="008059C6" w14:paraId="2A280A5B" w14:textId="77777777">
        <w:tc>
          <w:tcPr>
            <w:tcW w:w="1500" w:type="dxa"/>
            <w:tcBorders>
              <w:top w:val="single" w:sz="1" w:space="0" w:color="000000"/>
              <w:left w:val="single" w:sz="1" w:space="0" w:color="000000"/>
              <w:bottom w:val="single" w:sz="1" w:space="0" w:color="000000"/>
              <w:right w:val="single" w:sz="1" w:space="0" w:color="000000"/>
            </w:tcBorders>
          </w:tcPr>
          <w:p w14:paraId="2E7AC1FF" w14:textId="77777777" w:rsidR="008059C6" w:rsidRDefault="00000000">
            <w:r>
              <w:rPr>
                <w:b/>
                <w:bCs/>
              </w:rPr>
              <w:t>Initial FAC Score</w:t>
            </w:r>
          </w:p>
        </w:tc>
        <w:tc>
          <w:tcPr>
            <w:tcW w:w="1500" w:type="dxa"/>
            <w:tcBorders>
              <w:top w:val="single" w:sz="1" w:space="0" w:color="000000"/>
              <w:left w:val="single" w:sz="1" w:space="0" w:color="000000"/>
              <w:bottom w:val="single" w:sz="1" w:space="0" w:color="000000"/>
              <w:right w:val="single" w:sz="1" w:space="0" w:color="000000"/>
            </w:tcBorders>
          </w:tcPr>
          <w:p w14:paraId="36711F8A" w14:textId="77777777" w:rsidR="008059C6" w:rsidRDefault="00000000">
            <w:r>
              <w:t>N/A</w:t>
            </w:r>
          </w:p>
        </w:tc>
        <w:tc>
          <w:tcPr>
            <w:tcW w:w="1500" w:type="dxa"/>
            <w:tcBorders>
              <w:top w:val="single" w:sz="1" w:space="0" w:color="000000"/>
              <w:left w:val="single" w:sz="1" w:space="0" w:color="000000"/>
              <w:bottom w:val="single" w:sz="1" w:space="0" w:color="000000"/>
              <w:right w:val="single" w:sz="1" w:space="0" w:color="000000"/>
            </w:tcBorders>
          </w:tcPr>
          <w:p w14:paraId="2CD3CB0C" w14:textId="77777777" w:rsidR="008059C6" w:rsidRDefault="00000000">
            <w:r>
              <w:t>2/5</w:t>
            </w:r>
          </w:p>
        </w:tc>
        <w:tc>
          <w:tcPr>
            <w:tcW w:w="1500" w:type="dxa"/>
            <w:tcBorders>
              <w:top w:val="single" w:sz="1" w:space="0" w:color="000000"/>
              <w:left w:val="single" w:sz="1" w:space="0" w:color="000000"/>
              <w:bottom w:val="single" w:sz="1" w:space="0" w:color="000000"/>
              <w:right w:val="single" w:sz="1" w:space="0" w:color="000000"/>
            </w:tcBorders>
          </w:tcPr>
          <w:p w14:paraId="54216400" w14:textId="77777777" w:rsidR="008059C6" w:rsidRDefault="00000000">
            <w:r>
              <w:t>1/5</w:t>
            </w:r>
          </w:p>
        </w:tc>
        <w:tc>
          <w:tcPr>
            <w:tcW w:w="1500" w:type="dxa"/>
            <w:tcBorders>
              <w:top w:val="single" w:sz="1" w:space="0" w:color="000000"/>
              <w:left w:val="single" w:sz="1" w:space="0" w:color="000000"/>
              <w:bottom w:val="single" w:sz="1" w:space="0" w:color="000000"/>
              <w:right w:val="single" w:sz="1" w:space="0" w:color="000000"/>
            </w:tcBorders>
          </w:tcPr>
          <w:p w14:paraId="20062945" w14:textId="77777777" w:rsidR="008059C6" w:rsidRDefault="00000000">
            <w:r>
              <w:t>3/5</w:t>
            </w:r>
          </w:p>
        </w:tc>
        <w:tc>
          <w:tcPr>
            <w:tcW w:w="1500" w:type="dxa"/>
            <w:tcBorders>
              <w:top w:val="single" w:sz="1" w:space="0" w:color="000000"/>
              <w:left w:val="single" w:sz="1" w:space="0" w:color="000000"/>
              <w:bottom w:val="single" w:sz="1" w:space="0" w:color="000000"/>
              <w:right w:val="single" w:sz="1" w:space="0" w:color="000000"/>
            </w:tcBorders>
          </w:tcPr>
          <w:p w14:paraId="276A0AAB" w14:textId="77777777" w:rsidR="008059C6" w:rsidRDefault="00000000">
            <w:r>
              <w:t>2/5</w:t>
            </w:r>
          </w:p>
        </w:tc>
      </w:tr>
      <w:tr w:rsidR="008059C6" w14:paraId="2CC3F5DC" w14:textId="77777777">
        <w:tc>
          <w:tcPr>
            <w:tcW w:w="1500" w:type="dxa"/>
            <w:tcBorders>
              <w:top w:val="single" w:sz="1" w:space="0" w:color="000000"/>
              <w:left w:val="single" w:sz="1" w:space="0" w:color="000000"/>
              <w:bottom w:val="single" w:sz="1" w:space="0" w:color="000000"/>
              <w:right w:val="single" w:sz="1" w:space="0" w:color="000000"/>
            </w:tcBorders>
          </w:tcPr>
          <w:p w14:paraId="5D21FC6E" w14:textId="77777777" w:rsidR="008059C6" w:rsidRDefault="00000000">
            <w:r>
              <w:rPr>
                <w:b/>
                <w:bCs/>
              </w:rPr>
              <w:t>Intervention Duration</w:t>
            </w:r>
          </w:p>
        </w:tc>
        <w:tc>
          <w:tcPr>
            <w:tcW w:w="1500" w:type="dxa"/>
            <w:tcBorders>
              <w:top w:val="single" w:sz="1" w:space="0" w:color="000000"/>
              <w:left w:val="single" w:sz="1" w:space="0" w:color="000000"/>
              <w:bottom w:val="single" w:sz="1" w:space="0" w:color="000000"/>
              <w:right w:val="single" w:sz="1" w:space="0" w:color="000000"/>
            </w:tcBorders>
          </w:tcPr>
          <w:p w14:paraId="7BDDEAB7" w14:textId="77777777" w:rsidR="008059C6" w:rsidRDefault="00000000">
            <w:r>
              <w:t xml:space="preserve">2 </w:t>
            </w:r>
            <w:proofErr w:type="spellStart"/>
            <w:r>
              <w:t>weeks</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0B8257C2" w14:textId="77777777" w:rsidR="008059C6" w:rsidRDefault="00000000">
            <w:r>
              <w:t xml:space="preserve">1 </w:t>
            </w:r>
            <w:proofErr w:type="spellStart"/>
            <w:r>
              <w:t>month</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226D68E6" w14:textId="77777777" w:rsidR="008059C6" w:rsidRDefault="00000000">
            <w:r>
              <w:t xml:space="preserve">3 </w:t>
            </w:r>
            <w:proofErr w:type="spellStart"/>
            <w:r>
              <w:t>weeks</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5A5DF49A" w14:textId="77777777" w:rsidR="008059C6" w:rsidRDefault="00000000">
            <w:r>
              <w:t xml:space="preserve">4 </w:t>
            </w:r>
            <w:proofErr w:type="spellStart"/>
            <w:r>
              <w:t>weeks</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617DA8DC" w14:textId="77777777" w:rsidR="008059C6" w:rsidRDefault="00000000">
            <w:r>
              <w:t xml:space="preserve">6 </w:t>
            </w:r>
            <w:proofErr w:type="spellStart"/>
            <w:r>
              <w:t>weeks</w:t>
            </w:r>
            <w:proofErr w:type="spellEnd"/>
          </w:p>
        </w:tc>
      </w:tr>
      <w:tr w:rsidR="008059C6" w14:paraId="06AA8592" w14:textId="77777777">
        <w:tc>
          <w:tcPr>
            <w:tcW w:w="1500" w:type="dxa"/>
            <w:tcBorders>
              <w:top w:val="single" w:sz="1" w:space="0" w:color="000000"/>
              <w:left w:val="single" w:sz="1" w:space="0" w:color="000000"/>
              <w:bottom w:val="single" w:sz="1" w:space="0" w:color="000000"/>
              <w:right w:val="single" w:sz="1" w:space="0" w:color="000000"/>
            </w:tcBorders>
          </w:tcPr>
          <w:p w14:paraId="74BBCF03" w14:textId="77777777" w:rsidR="008059C6" w:rsidRDefault="00000000">
            <w:proofErr w:type="spellStart"/>
            <w:r>
              <w:rPr>
                <w:b/>
                <w:bCs/>
              </w:rPr>
              <w:t>Motor</w:t>
            </w:r>
            <w:proofErr w:type="spellEnd"/>
            <w:r>
              <w:rPr>
                <w:b/>
                <w:bCs/>
              </w:rPr>
              <w:t xml:space="preserve"> Engagement </w:t>
            </w:r>
            <w:proofErr w:type="spellStart"/>
            <w:r>
              <w:rPr>
                <w:b/>
                <w:bCs/>
              </w:rPr>
              <w:t>Increase</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64019AFA" w14:textId="77777777" w:rsidR="008059C6" w:rsidRDefault="00000000">
            <w:r>
              <w:t>+60%</w:t>
            </w:r>
          </w:p>
        </w:tc>
        <w:tc>
          <w:tcPr>
            <w:tcW w:w="1500" w:type="dxa"/>
            <w:tcBorders>
              <w:top w:val="single" w:sz="1" w:space="0" w:color="000000"/>
              <w:left w:val="single" w:sz="1" w:space="0" w:color="000000"/>
              <w:bottom w:val="single" w:sz="1" w:space="0" w:color="000000"/>
              <w:right w:val="single" w:sz="1" w:space="0" w:color="000000"/>
            </w:tcBorders>
          </w:tcPr>
          <w:p w14:paraId="2CA35073" w14:textId="77777777" w:rsidR="008059C6" w:rsidRDefault="00000000">
            <w:r>
              <w:t>N/A</w:t>
            </w:r>
          </w:p>
        </w:tc>
        <w:tc>
          <w:tcPr>
            <w:tcW w:w="1500" w:type="dxa"/>
            <w:tcBorders>
              <w:top w:val="single" w:sz="1" w:space="0" w:color="000000"/>
              <w:left w:val="single" w:sz="1" w:space="0" w:color="000000"/>
              <w:bottom w:val="single" w:sz="1" w:space="0" w:color="000000"/>
              <w:right w:val="single" w:sz="1" w:space="0" w:color="000000"/>
            </w:tcBorders>
          </w:tcPr>
          <w:p w14:paraId="10520746" w14:textId="77777777" w:rsidR="008059C6" w:rsidRDefault="00000000">
            <w:r>
              <w:t>+45%</w:t>
            </w:r>
          </w:p>
        </w:tc>
        <w:tc>
          <w:tcPr>
            <w:tcW w:w="1500" w:type="dxa"/>
            <w:tcBorders>
              <w:top w:val="single" w:sz="1" w:space="0" w:color="000000"/>
              <w:left w:val="single" w:sz="1" w:space="0" w:color="000000"/>
              <w:bottom w:val="single" w:sz="1" w:space="0" w:color="000000"/>
              <w:right w:val="single" w:sz="1" w:space="0" w:color="000000"/>
            </w:tcBorders>
          </w:tcPr>
          <w:p w14:paraId="35EDC473" w14:textId="77777777" w:rsidR="008059C6" w:rsidRDefault="00000000">
            <w:r>
              <w:t>N/A</w:t>
            </w:r>
          </w:p>
        </w:tc>
        <w:tc>
          <w:tcPr>
            <w:tcW w:w="1500" w:type="dxa"/>
            <w:tcBorders>
              <w:top w:val="single" w:sz="1" w:space="0" w:color="000000"/>
              <w:left w:val="single" w:sz="1" w:space="0" w:color="000000"/>
              <w:bottom w:val="single" w:sz="1" w:space="0" w:color="000000"/>
              <w:right w:val="single" w:sz="1" w:space="0" w:color="000000"/>
            </w:tcBorders>
          </w:tcPr>
          <w:p w14:paraId="7D963635" w14:textId="77777777" w:rsidR="008059C6" w:rsidRDefault="00000000">
            <w:r>
              <w:t>+70%</w:t>
            </w:r>
          </w:p>
        </w:tc>
      </w:tr>
      <w:tr w:rsidR="008059C6" w14:paraId="49FEF383" w14:textId="77777777">
        <w:tc>
          <w:tcPr>
            <w:tcW w:w="1500" w:type="dxa"/>
            <w:tcBorders>
              <w:top w:val="single" w:sz="1" w:space="0" w:color="000000"/>
              <w:left w:val="single" w:sz="1" w:space="0" w:color="000000"/>
              <w:bottom w:val="single" w:sz="1" w:space="0" w:color="000000"/>
              <w:right w:val="single" w:sz="1" w:space="0" w:color="000000"/>
            </w:tcBorders>
          </w:tcPr>
          <w:p w14:paraId="56D2DE52" w14:textId="77777777" w:rsidR="008059C6" w:rsidRDefault="00000000">
            <w:proofErr w:type="spellStart"/>
            <w:r>
              <w:rPr>
                <w:b/>
                <w:bCs/>
              </w:rPr>
              <w:t>Adherence</w:t>
            </w:r>
            <w:proofErr w:type="spellEnd"/>
            <w:r>
              <w:rPr>
                <w:b/>
                <w:bCs/>
              </w:rPr>
              <w:t xml:space="preserve"> </w:t>
            </w:r>
            <w:proofErr w:type="spellStart"/>
            <w:r>
              <w:rPr>
                <w:b/>
                <w:bCs/>
              </w:rPr>
              <w:t>Improvement</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72A7D70A" w14:textId="77777777" w:rsidR="008059C6" w:rsidRDefault="00000000">
            <w:r>
              <w:t>N/A</w:t>
            </w:r>
          </w:p>
        </w:tc>
        <w:tc>
          <w:tcPr>
            <w:tcW w:w="1500" w:type="dxa"/>
            <w:tcBorders>
              <w:top w:val="single" w:sz="1" w:space="0" w:color="000000"/>
              <w:left w:val="single" w:sz="1" w:space="0" w:color="000000"/>
              <w:bottom w:val="single" w:sz="1" w:space="0" w:color="000000"/>
              <w:right w:val="single" w:sz="1" w:space="0" w:color="000000"/>
            </w:tcBorders>
          </w:tcPr>
          <w:p w14:paraId="2BF18003" w14:textId="77777777" w:rsidR="008059C6" w:rsidRDefault="00000000">
            <w:r>
              <w:t>+200%</w:t>
            </w:r>
          </w:p>
        </w:tc>
        <w:tc>
          <w:tcPr>
            <w:tcW w:w="1500" w:type="dxa"/>
            <w:tcBorders>
              <w:top w:val="single" w:sz="1" w:space="0" w:color="000000"/>
              <w:left w:val="single" w:sz="1" w:space="0" w:color="000000"/>
              <w:bottom w:val="single" w:sz="1" w:space="0" w:color="000000"/>
              <w:right w:val="single" w:sz="1" w:space="0" w:color="000000"/>
            </w:tcBorders>
          </w:tcPr>
          <w:p w14:paraId="6AC8C3C9" w14:textId="77777777" w:rsidR="008059C6" w:rsidRDefault="00000000">
            <w:r>
              <w:t>+35%</w:t>
            </w:r>
          </w:p>
        </w:tc>
        <w:tc>
          <w:tcPr>
            <w:tcW w:w="1500" w:type="dxa"/>
            <w:tcBorders>
              <w:top w:val="single" w:sz="1" w:space="0" w:color="000000"/>
              <w:left w:val="single" w:sz="1" w:space="0" w:color="000000"/>
              <w:bottom w:val="single" w:sz="1" w:space="0" w:color="000000"/>
              <w:right w:val="single" w:sz="1" w:space="0" w:color="000000"/>
            </w:tcBorders>
          </w:tcPr>
          <w:p w14:paraId="330BE7E9" w14:textId="77777777" w:rsidR="008059C6" w:rsidRDefault="00000000">
            <w:r>
              <w:t>+40%</w:t>
            </w:r>
          </w:p>
        </w:tc>
        <w:tc>
          <w:tcPr>
            <w:tcW w:w="1500" w:type="dxa"/>
            <w:tcBorders>
              <w:top w:val="single" w:sz="1" w:space="0" w:color="000000"/>
              <w:left w:val="single" w:sz="1" w:space="0" w:color="000000"/>
              <w:bottom w:val="single" w:sz="1" w:space="0" w:color="000000"/>
              <w:right w:val="single" w:sz="1" w:space="0" w:color="000000"/>
            </w:tcBorders>
          </w:tcPr>
          <w:p w14:paraId="6ACCB314" w14:textId="77777777" w:rsidR="008059C6" w:rsidRDefault="00000000">
            <w:r>
              <w:t>+100%</w:t>
            </w:r>
          </w:p>
        </w:tc>
      </w:tr>
      <w:tr w:rsidR="008059C6" w14:paraId="645CD7B4" w14:textId="77777777">
        <w:tc>
          <w:tcPr>
            <w:tcW w:w="1500" w:type="dxa"/>
            <w:tcBorders>
              <w:top w:val="single" w:sz="1" w:space="0" w:color="000000"/>
              <w:left w:val="single" w:sz="1" w:space="0" w:color="000000"/>
              <w:bottom w:val="single" w:sz="1" w:space="0" w:color="000000"/>
              <w:right w:val="single" w:sz="1" w:space="0" w:color="000000"/>
            </w:tcBorders>
          </w:tcPr>
          <w:p w14:paraId="54D0BBFC" w14:textId="77777777" w:rsidR="008059C6" w:rsidRDefault="00000000">
            <w:proofErr w:type="spellStart"/>
            <w:r>
              <w:rPr>
                <w:b/>
                <w:bCs/>
              </w:rPr>
              <w:t>Primary</w:t>
            </w:r>
            <w:proofErr w:type="spellEnd"/>
            <w:r>
              <w:rPr>
                <w:b/>
                <w:bCs/>
              </w:rPr>
              <w:t xml:space="preserve"> </w:t>
            </w:r>
            <w:proofErr w:type="spellStart"/>
            <w:r>
              <w:rPr>
                <w:b/>
                <w:bCs/>
              </w:rPr>
              <w:t>Mechanism</w:t>
            </w:r>
            <w:proofErr w:type="spellEnd"/>
          </w:p>
        </w:tc>
        <w:tc>
          <w:tcPr>
            <w:tcW w:w="1500" w:type="dxa"/>
            <w:tcBorders>
              <w:top w:val="single" w:sz="1" w:space="0" w:color="000000"/>
              <w:left w:val="single" w:sz="1" w:space="0" w:color="000000"/>
              <w:bottom w:val="single" w:sz="1" w:space="0" w:color="000000"/>
              <w:right w:val="single" w:sz="1" w:space="0" w:color="000000"/>
            </w:tcBorders>
          </w:tcPr>
          <w:p w14:paraId="66C892C1" w14:textId="77777777" w:rsidR="008059C6" w:rsidRDefault="00000000">
            <w:r>
              <w:t>TLP</w:t>
            </w:r>
          </w:p>
        </w:tc>
        <w:tc>
          <w:tcPr>
            <w:tcW w:w="1500" w:type="dxa"/>
            <w:tcBorders>
              <w:top w:val="single" w:sz="1" w:space="0" w:color="000000"/>
              <w:left w:val="single" w:sz="1" w:space="0" w:color="000000"/>
              <w:bottom w:val="single" w:sz="1" w:space="0" w:color="000000"/>
              <w:right w:val="single" w:sz="1" w:space="0" w:color="000000"/>
            </w:tcBorders>
          </w:tcPr>
          <w:p w14:paraId="37B2D8A5" w14:textId="77777777" w:rsidR="008059C6" w:rsidRDefault="00000000">
            <w:r>
              <w:t>SLD</w:t>
            </w:r>
          </w:p>
        </w:tc>
        <w:tc>
          <w:tcPr>
            <w:tcW w:w="1500" w:type="dxa"/>
            <w:tcBorders>
              <w:top w:val="single" w:sz="1" w:space="0" w:color="000000"/>
              <w:left w:val="single" w:sz="1" w:space="0" w:color="000000"/>
              <w:bottom w:val="single" w:sz="1" w:space="0" w:color="000000"/>
              <w:right w:val="single" w:sz="1" w:space="0" w:color="000000"/>
            </w:tcBorders>
          </w:tcPr>
          <w:p w14:paraId="632E064F" w14:textId="77777777" w:rsidR="008059C6" w:rsidRDefault="00000000">
            <w:r>
              <w:t>NCH</w:t>
            </w:r>
          </w:p>
        </w:tc>
        <w:tc>
          <w:tcPr>
            <w:tcW w:w="1500" w:type="dxa"/>
            <w:tcBorders>
              <w:top w:val="single" w:sz="1" w:space="0" w:color="000000"/>
              <w:left w:val="single" w:sz="1" w:space="0" w:color="000000"/>
              <w:bottom w:val="single" w:sz="1" w:space="0" w:color="000000"/>
              <w:right w:val="single" w:sz="1" w:space="0" w:color="000000"/>
            </w:tcBorders>
          </w:tcPr>
          <w:p w14:paraId="77B4F2C4" w14:textId="77777777" w:rsidR="008059C6" w:rsidRDefault="00000000">
            <w:r>
              <w:t>NIM</w:t>
            </w:r>
          </w:p>
        </w:tc>
        <w:tc>
          <w:tcPr>
            <w:tcW w:w="1500" w:type="dxa"/>
            <w:tcBorders>
              <w:top w:val="single" w:sz="1" w:space="0" w:color="000000"/>
              <w:left w:val="single" w:sz="1" w:space="0" w:color="000000"/>
              <w:bottom w:val="single" w:sz="1" w:space="0" w:color="000000"/>
              <w:right w:val="single" w:sz="1" w:space="0" w:color="000000"/>
            </w:tcBorders>
          </w:tcPr>
          <w:p w14:paraId="73D242E2" w14:textId="77777777" w:rsidR="008059C6" w:rsidRDefault="00000000">
            <w:r>
              <w:t>TLP</w:t>
            </w:r>
          </w:p>
        </w:tc>
      </w:tr>
    </w:tbl>
    <w:p w14:paraId="58CBFB1E" w14:textId="77777777" w:rsidR="008059C6" w:rsidRPr="005A330C" w:rsidRDefault="00000000">
      <w:pPr>
        <w:spacing w:before="240" w:after="360"/>
        <w:jc w:val="both"/>
        <w:rPr>
          <w:lang w:val="en-US"/>
        </w:rPr>
      </w:pPr>
      <w:r w:rsidRPr="005A330C">
        <w:rPr>
          <w:i/>
          <w:iCs/>
          <w:sz w:val="20"/>
          <w:szCs w:val="20"/>
          <w:lang w:val="en-US"/>
        </w:rPr>
        <w:t>Abbreviations: MCA, middle cerebral artery; UE, upper extremity; FAC, Functional Ambulation Category; TLP, Therapeutic Linguistic Plasticity; SLD, Sociolexical Determinism; NCH, Neurosemantic Coupling Hypothesis; NIM, Neurolexic Intervention Model; N/A, not applicable or not assessed.</w:t>
      </w:r>
    </w:p>
    <w:p w14:paraId="246D88DD" w14:textId="77777777" w:rsidR="008059C6" w:rsidRPr="005A330C" w:rsidRDefault="00000000">
      <w:pPr>
        <w:rPr>
          <w:lang w:val="en-US"/>
        </w:rPr>
      </w:pPr>
      <w:r w:rsidRPr="005A330C">
        <w:rPr>
          <w:lang w:val="en-US"/>
        </w:rPr>
        <w:br w:type="page"/>
      </w:r>
    </w:p>
    <w:p w14:paraId="19284D65" w14:textId="77777777" w:rsidR="008059C6" w:rsidRPr="005A330C" w:rsidRDefault="00000000">
      <w:pPr>
        <w:pStyle w:val="Titre1"/>
        <w:rPr>
          <w:lang w:val="en-US"/>
        </w:rPr>
      </w:pPr>
      <w:r w:rsidRPr="005A330C">
        <w:rPr>
          <w:lang w:val="en-US"/>
        </w:rPr>
        <w:lastRenderedPageBreak/>
        <w:t>Supplementary Material S1: Neurolexic Intervention Protocol</w:t>
      </w:r>
    </w:p>
    <w:p w14:paraId="3A2DDDA1" w14:textId="77777777" w:rsidR="008059C6" w:rsidRPr="005A330C" w:rsidRDefault="00000000">
      <w:pPr>
        <w:spacing w:after="180"/>
        <w:jc w:val="both"/>
        <w:rPr>
          <w:lang w:val="en-US"/>
        </w:rPr>
      </w:pPr>
      <w:r w:rsidRPr="005A330C">
        <w:rPr>
          <w:lang w:val="en-US"/>
        </w:rPr>
        <w:t>This protocol provides detailed guidelines for implementing the Neurolexic Intervention Model (NIM) in clinical practice. The protocol is structured to be reproducible across diverse settings and adaptable to various cultural contexts.</w:t>
      </w:r>
    </w:p>
    <w:p w14:paraId="0C9C3D56" w14:textId="77777777" w:rsidR="008059C6" w:rsidRPr="005A330C" w:rsidRDefault="00000000">
      <w:pPr>
        <w:pStyle w:val="Titre2"/>
        <w:rPr>
          <w:lang w:val="en-US"/>
        </w:rPr>
      </w:pPr>
      <w:r w:rsidRPr="005A330C">
        <w:rPr>
          <w:lang w:val="en-US"/>
        </w:rPr>
        <w:t>1. Patient Assessment Phase</w:t>
      </w:r>
    </w:p>
    <w:p w14:paraId="60E9C988" w14:textId="77777777" w:rsidR="008059C6" w:rsidRPr="005A330C" w:rsidRDefault="00000000">
      <w:pPr>
        <w:pStyle w:val="Titre3"/>
        <w:rPr>
          <w:lang w:val="en-US"/>
        </w:rPr>
      </w:pPr>
      <w:r w:rsidRPr="005A330C">
        <w:rPr>
          <w:lang w:val="en-US"/>
        </w:rPr>
        <w:t>1.1 Baseline Linguistic Environment Assessment</w:t>
      </w:r>
    </w:p>
    <w:p w14:paraId="03E55694" w14:textId="77777777" w:rsidR="008059C6" w:rsidRPr="005A330C" w:rsidRDefault="00000000">
      <w:pPr>
        <w:spacing w:after="120"/>
        <w:jc w:val="both"/>
        <w:rPr>
          <w:lang w:val="en-US"/>
        </w:rPr>
      </w:pPr>
      <w:r w:rsidRPr="005A330C">
        <w:rPr>
          <w:lang w:val="en-US"/>
        </w:rPr>
        <w:t>Before initiating neurolexic intervention, clinicians must evaluate the patient's current linguistic environment:</w:t>
      </w:r>
    </w:p>
    <w:p w14:paraId="10371C06" w14:textId="77777777" w:rsidR="008059C6" w:rsidRPr="005A330C" w:rsidRDefault="00000000">
      <w:pPr>
        <w:pStyle w:val="Paragraphedeliste"/>
        <w:numPr>
          <w:ilvl w:val="0"/>
          <w:numId w:val="2"/>
        </w:numPr>
        <w:rPr>
          <w:lang w:val="en-US"/>
        </w:rPr>
      </w:pPr>
      <w:r w:rsidRPr="005A330C">
        <w:rPr>
          <w:lang w:val="en-US"/>
        </w:rPr>
        <w:t>Document all terminology currently used by healthcare providers (clinical notes, verbal communication)</w:t>
      </w:r>
    </w:p>
    <w:p w14:paraId="2D3AC4C2" w14:textId="77777777" w:rsidR="008059C6" w:rsidRPr="005A330C" w:rsidRDefault="00000000">
      <w:pPr>
        <w:pStyle w:val="Paragraphedeliste"/>
        <w:numPr>
          <w:ilvl w:val="0"/>
          <w:numId w:val="2"/>
        </w:numPr>
        <w:rPr>
          <w:lang w:val="en-US"/>
        </w:rPr>
      </w:pPr>
      <w:r w:rsidRPr="005A330C">
        <w:rPr>
          <w:lang w:val="en-US"/>
        </w:rPr>
        <w:t>Interview family members to identify language patterns used at home</w:t>
      </w:r>
    </w:p>
    <w:p w14:paraId="429B1141" w14:textId="77777777" w:rsidR="008059C6" w:rsidRPr="005A330C" w:rsidRDefault="00000000">
      <w:pPr>
        <w:pStyle w:val="Paragraphedeliste"/>
        <w:numPr>
          <w:ilvl w:val="0"/>
          <w:numId w:val="2"/>
        </w:numPr>
        <w:rPr>
          <w:lang w:val="en-US"/>
        </w:rPr>
      </w:pPr>
      <w:r w:rsidRPr="005A330C">
        <w:rPr>
          <w:lang w:val="en-US"/>
        </w:rPr>
        <w:t>Assess patient's self-referential language (how they describe their condition)</w:t>
      </w:r>
    </w:p>
    <w:p w14:paraId="51F1CF17" w14:textId="77777777" w:rsidR="008059C6" w:rsidRPr="005A330C" w:rsidRDefault="00000000">
      <w:pPr>
        <w:pStyle w:val="Paragraphedeliste"/>
        <w:numPr>
          <w:ilvl w:val="0"/>
          <w:numId w:val="2"/>
        </w:numPr>
        <w:rPr>
          <w:lang w:val="en-US"/>
        </w:rPr>
      </w:pPr>
      <w:r w:rsidRPr="005A330C">
        <w:rPr>
          <w:lang w:val="en-US"/>
        </w:rPr>
        <w:t>Identify culturally specific terms or metaphors used in local context</w:t>
      </w:r>
    </w:p>
    <w:p w14:paraId="44A29573" w14:textId="77777777" w:rsidR="008059C6" w:rsidRPr="005A330C" w:rsidRDefault="00000000">
      <w:pPr>
        <w:pStyle w:val="Paragraphedeliste"/>
        <w:numPr>
          <w:ilvl w:val="0"/>
          <w:numId w:val="2"/>
        </w:numPr>
        <w:spacing w:after="240"/>
        <w:rPr>
          <w:lang w:val="en-US"/>
        </w:rPr>
      </w:pPr>
      <w:r w:rsidRPr="005A330C">
        <w:rPr>
          <w:lang w:val="en-US"/>
        </w:rPr>
        <w:t>Evaluate baseline motivation using standardized scales (e.g., Hospital Anxiety and Depression Scale)</w:t>
      </w:r>
    </w:p>
    <w:p w14:paraId="2C4C2C6D" w14:textId="77777777" w:rsidR="008059C6" w:rsidRPr="005A330C" w:rsidRDefault="00000000">
      <w:pPr>
        <w:pStyle w:val="Titre3"/>
        <w:rPr>
          <w:lang w:val="en-US"/>
        </w:rPr>
      </w:pPr>
      <w:r w:rsidRPr="005A330C">
        <w:rPr>
          <w:lang w:val="en-US"/>
        </w:rPr>
        <w:t>1.2 Neurolexic Responsiveness Screening</w:t>
      </w:r>
    </w:p>
    <w:p w14:paraId="01512EAA" w14:textId="77777777" w:rsidR="008059C6" w:rsidRPr="005A330C" w:rsidRDefault="00000000">
      <w:pPr>
        <w:spacing w:after="120"/>
        <w:jc w:val="both"/>
        <w:rPr>
          <w:lang w:val="en-US"/>
        </w:rPr>
      </w:pPr>
      <w:r w:rsidRPr="005A330C">
        <w:rPr>
          <w:lang w:val="en-US"/>
        </w:rPr>
        <w:t>Assess patient's potential responsiveness to linguistic intervention:</w:t>
      </w:r>
    </w:p>
    <w:p w14:paraId="2277D3CD" w14:textId="77777777" w:rsidR="008059C6" w:rsidRDefault="00000000">
      <w:pPr>
        <w:pStyle w:val="Paragraphedeliste"/>
        <w:numPr>
          <w:ilvl w:val="0"/>
          <w:numId w:val="2"/>
        </w:numPr>
      </w:pPr>
      <w:r>
        <w:t xml:space="preserve">Cognitive </w:t>
      </w:r>
      <w:proofErr w:type="spellStart"/>
      <w:proofErr w:type="gramStart"/>
      <w:r>
        <w:t>status</w:t>
      </w:r>
      <w:proofErr w:type="spellEnd"/>
      <w:r>
        <w:t>:</w:t>
      </w:r>
      <w:proofErr w:type="gramEnd"/>
      <w:r>
        <w:t xml:space="preserve"> Mini-Mental State </w:t>
      </w:r>
      <w:proofErr w:type="spellStart"/>
      <w:r>
        <w:t>Examination</w:t>
      </w:r>
      <w:proofErr w:type="spellEnd"/>
      <w:r>
        <w:t xml:space="preserve"> (MMSE) ≥18 </w:t>
      </w:r>
      <w:proofErr w:type="spellStart"/>
      <w:r>
        <w:t>recommended</w:t>
      </w:r>
      <w:proofErr w:type="spellEnd"/>
    </w:p>
    <w:p w14:paraId="6A05211C" w14:textId="77777777" w:rsidR="008059C6" w:rsidRPr="005A330C" w:rsidRDefault="00000000">
      <w:pPr>
        <w:pStyle w:val="Paragraphedeliste"/>
        <w:numPr>
          <w:ilvl w:val="0"/>
          <w:numId w:val="2"/>
        </w:numPr>
        <w:rPr>
          <w:lang w:val="en-US"/>
        </w:rPr>
      </w:pPr>
      <w:r w:rsidRPr="005A330C">
        <w:rPr>
          <w:lang w:val="en-US"/>
        </w:rPr>
        <w:t>Language comprehension: ability to understand simple verbal instructions</w:t>
      </w:r>
    </w:p>
    <w:p w14:paraId="61D41902" w14:textId="77777777" w:rsidR="008059C6" w:rsidRPr="005A330C" w:rsidRDefault="00000000">
      <w:pPr>
        <w:pStyle w:val="Paragraphedeliste"/>
        <w:numPr>
          <w:ilvl w:val="0"/>
          <w:numId w:val="2"/>
        </w:numPr>
        <w:rPr>
          <w:lang w:val="en-US"/>
        </w:rPr>
      </w:pPr>
      <w:r w:rsidRPr="005A330C">
        <w:rPr>
          <w:lang w:val="en-US"/>
        </w:rPr>
        <w:t>Emotional status: presence of apathy, depression, or learned helplessness</w:t>
      </w:r>
    </w:p>
    <w:p w14:paraId="20D03E31" w14:textId="77777777" w:rsidR="008059C6" w:rsidRPr="005A330C" w:rsidRDefault="00000000">
      <w:pPr>
        <w:pStyle w:val="Paragraphedeliste"/>
        <w:numPr>
          <w:ilvl w:val="0"/>
          <w:numId w:val="2"/>
        </w:numPr>
        <w:spacing w:after="240"/>
        <w:rPr>
          <w:lang w:val="en-US"/>
        </w:rPr>
      </w:pPr>
      <w:r w:rsidRPr="005A330C">
        <w:rPr>
          <w:lang w:val="en-US"/>
        </w:rPr>
        <w:t>Familial engagement level: availability and willingness of family support</w:t>
      </w:r>
    </w:p>
    <w:p w14:paraId="6FEE96D2" w14:textId="77777777" w:rsidR="008059C6" w:rsidRPr="005A330C" w:rsidRDefault="00000000">
      <w:pPr>
        <w:pStyle w:val="Titre2"/>
        <w:rPr>
          <w:lang w:val="en-US"/>
        </w:rPr>
      </w:pPr>
      <w:r w:rsidRPr="005A330C">
        <w:rPr>
          <w:lang w:val="en-US"/>
        </w:rPr>
        <w:t>2. Intervention Design Phase</w:t>
      </w:r>
    </w:p>
    <w:p w14:paraId="2F1CD8E5" w14:textId="77777777" w:rsidR="008059C6" w:rsidRPr="005A330C" w:rsidRDefault="00000000">
      <w:pPr>
        <w:pStyle w:val="Titre3"/>
        <w:rPr>
          <w:lang w:val="en-US"/>
        </w:rPr>
      </w:pPr>
      <w:r w:rsidRPr="005A330C">
        <w:rPr>
          <w:lang w:val="en-US"/>
        </w:rPr>
        <w:t>2.1 Linguistic Prescription Framework</w:t>
      </w:r>
    </w:p>
    <w:p w14:paraId="00B9A488" w14:textId="77777777" w:rsidR="008059C6" w:rsidRDefault="00000000">
      <w:pPr>
        <w:spacing w:after="120"/>
        <w:jc w:val="both"/>
      </w:pPr>
      <w:r>
        <w:rPr>
          <w:b/>
          <w:bCs/>
        </w:rPr>
        <w:t xml:space="preserve">Dosage </w:t>
      </w:r>
      <w:proofErr w:type="spellStart"/>
      <w:proofErr w:type="gramStart"/>
      <w:r>
        <w:rPr>
          <w:b/>
          <w:bCs/>
        </w:rPr>
        <w:t>Parameters</w:t>
      </w:r>
      <w:proofErr w:type="spellEnd"/>
      <w:r>
        <w:rPr>
          <w:b/>
          <w:bCs/>
        </w:rPr>
        <w:t>:</w:t>
      </w:r>
      <w:proofErr w:type="gramEnd"/>
    </w:p>
    <w:p w14:paraId="6CE9B8FD" w14:textId="77777777" w:rsidR="008059C6" w:rsidRPr="005A330C" w:rsidRDefault="00000000">
      <w:pPr>
        <w:pStyle w:val="Paragraphedeliste"/>
        <w:numPr>
          <w:ilvl w:val="0"/>
          <w:numId w:val="2"/>
        </w:numPr>
        <w:rPr>
          <w:lang w:val="en-US"/>
        </w:rPr>
      </w:pPr>
      <w:r w:rsidRPr="005A330C">
        <w:rPr>
          <w:b/>
          <w:bCs/>
          <w:lang w:val="en-US"/>
        </w:rPr>
        <w:t xml:space="preserve">Frequency: </w:t>
      </w:r>
      <w:r w:rsidRPr="005A330C">
        <w:rPr>
          <w:lang w:val="en-US"/>
        </w:rPr>
        <w:t>Minimum 3 exposures per day (morning, afternoon, evening)</w:t>
      </w:r>
    </w:p>
    <w:p w14:paraId="5D6ABBF8" w14:textId="77777777" w:rsidR="008059C6" w:rsidRDefault="00000000">
      <w:pPr>
        <w:pStyle w:val="Paragraphedeliste"/>
        <w:numPr>
          <w:ilvl w:val="0"/>
          <w:numId w:val="2"/>
        </w:numPr>
      </w:pPr>
      <w:proofErr w:type="gramStart"/>
      <w:r>
        <w:rPr>
          <w:b/>
          <w:bCs/>
        </w:rPr>
        <w:t>Duration:</w:t>
      </w:r>
      <w:proofErr w:type="gramEnd"/>
      <w:r>
        <w:rPr>
          <w:b/>
          <w:bCs/>
        </w:rPr>
        <w:t xml:space="preserve"> </w:t>
      </w:r>
      <w:proofErr w:type="spellStart"/>
      <w:r>
        <w:t>Each</w:t>
      </w:r>
      <w:proofErr w:type="spellEnd"/>
      <w:r>
        <w:t xml:space="preserve"> </w:t>
      </w:r>
      <w:proofErr w:type="spellStart"/>
      <w:r>
        <w:t>exposure</w:t>
      </w:r>
      <w:proofErr w:type="spellEnd"/>
      <w:r>
        <w:t xml:space="preserve"> lasting 30-60 seconds</w:t>
      </w:r>
    </w:p>
    <w:p w14:paraId="62B9FA46" w14:textId="77777777" w:rsidR="008059C6" w:rsidRPr="005A330C" w:rsidRDefault="00000000">
      <w:pPr>
        <w:pStyle w:val="Paragraphedeliste"/>
        <w:numPr>
          <w:ilvl w:val="0"/>
          <w:numId w:val="2"/>
        </w:numPr>
        <w:rPr>
          <w:lang w:val="en-US"/>
        </w:rPr>
      </w:pPr>
      <w:r w:rsidRPr="005A330C">
        <w:rPr>
          <w:b/>
          <w:bCs/>
          <w:lang w:val="en-US"/>
        </w:rPr>
        <w:t xml:space="preserve">Intensity: </w:t>
      </w:r>
      <w:r w:rsidRPr="005A330C">
        <w:rPr>
          <w:lang w:val="en-US"/>
        </w:rPr>
        <w:t>High emotional valence phrases (personalized, goal-oriented)</w:t>
      </w:r>
    </w:p>
    <w:p w14:paraId="13C33FD3" w14:textId="77777777" w:rsidR="008059C6" w:rsidRPr="005A330C" w:rsidRDefault="00000000">
      <w:pPr>
        <w:pStyle w:val="Paragraphedeliste"/>
        <w:numPr>
          <w:ilvl w:val="0"/>
          <w:numId w:val="2"/>
        </w:numPr>
        <w:spacing w:after="240"/>
        <w:rPr>
          <w:lang w:val="en-US"/>
        </w:rPr>
      </w:pPr>
      <w:r w:rsidRPr="005A330C">
        <w:rPr>
          <w:b/>
          <w:bCs/>
          <w:lang w:val="en-US"/>
        </w:rPr>
        <w:t xml:space="preserve">Timing: </w:t>
      </w:r>
      <w:r w:rsidRPr="005A330C">
        <w:rPr>
          <w:lang w:val="en-US"/>
        </w:rPr>
        <w:t>Delivered immediately before, during, or after motor effort</w:t>
      </w:r>
    </w:p>
    <w:p w14:paraId="447446D0" w14:textId="77777777" w:rsidR="008059C6" w:rsidRDefault="00000000">
      <w:pPr>
        <w:spacing w:after="120"/>
        <w:jc w:val="both"/>
      </w:pPr>
      <w:r>
        <w:rPr>
          <w:b/>
          <w:bCs/>
        </w:rPr>
        <w:t xml:space="preserve">Content </w:t>
      </w:r>
      <w:proofErr w:type="spellStart"/>
      <w:proofErr w:type="gramStart"/>
      <w:r>
        <w:rPr>
          <w:b/>
          <w:bCs/>
        </w:rPr>
        <w:t>Specificity</w:t>
      </w:r>
      <w:proofErr w:type="spellEnd"/>
      <w:r>
        <w:rPr>
          <w:b/>
          <w:bCs/>
        </w:rPr>
        <w:t>:</w:t>
      </w:r>
      <w:proofErr w:type="gramEnd"/>
    </w:p>
    <w:p w14:paraId="3BCD6624" w14:textId="77777777" w:rsidR="008059C6" w:rsidRPr="005A330C" w:rsidRDefault="00000000">
      <w:pPr>
        <w:pStyle w:val="Paragraphedeliste"/>
        <w:numPr>
          <w:ilvl w:val="0"/>
          <w:numId w:val="2"/>
        </w:numPr>
        <w:rPr>
          <w:lang w:val="en-US"/>
        </w:rPr>
      </w:pPr>
      <w:r w:rsidRPr="005A330C">
        <w:rPr>
          <w:lang w:val="en-US"/>
        </w:rPr>
        <w:t>Replace deficit-focused language with recovery-oriented terminology</w:t>
      </w:r>
    </w:p>
    <w:p w14:paraId="51D43EFB" w14:textId="77777777" w:rsidR="008059C6" w:rsidRPr="005A330C" w:rsidRDefault="00000000">
      <w:pPr>
        <w:pStyle w:val="Paragraphedeliste"/>
        <w:numPr>
          <w:ilvl w:val="0"/>
          <w:numId w:val="2"/>
        </w:numPr>
        <w:rPr>
          <w:lang w:val="en-US"/>
        </w:rPr>
      </w:pPr>
      <w:r w:rsidRPr="005A330C">
        <w:rPr>
          <w:lang w:val="en-US"/>
        </w:rPr>
        <w:t>Use active verbs suggesting progress: 'waking,' 'recovering,' 'reconnecting'</w:t>
      </w:r>
    </w:p>
    <w:p w14:paraId="5680FD19" w14:textId="77777777" w:rsidR="008059C6" w:rsidRPr="005A330C" w:rsidRDefault="00000000">
      <w:pPr>
        <w:pStyle w:val="Paragraphedeliste"/>
        <w:numPr>
          <w:ilvl w:val="0"/>
          <w:numId w:val="2"/>
        </w:numPr>
        <w:rPr>
          <w:lang w:val="en-US"/>
        </w:rPr>
      </w:pPr>
      <w:r w:rsidRPr="005A330C">
        <w:rPr>
          <w:lang w:val="en-US"/>
        </w:rPr>
        <w:t>Link linguistic content to patient's personal goals and identity</w:t>
      </w:r>
    </w:p>
    <w:p w14:paraId="2D7A80B9" w14:textId="77777777" w:rsidR="008059C6" w:rsidRPr="005A330C" w:rsidRDefault="00000000">
      <w:pPr>
        <w:pStyle w:val="Paragraphedeliste"/>
        <w:numPr>
          <w:ilvl w:val="0"/>
          <w:numId w:val="2"/>
        </w:numPr>
        <w:spacing w:after="240"/>
        <w:rPr>
          <w:lang w:val="en-US"/>
        </w:rPr>
      </w:pPr>
      <w:r w:rsidRPr="005A330C">
        <w:rPr>
          <w:lang w:val="en-US"/>
        </w:rPr>
        <w:t>Incorporate culturally appropriate metaphors (see Supplementary Material S3)</w:t>
      </w:r>
    </w:p>
    <w:p w14:paraId="4FA90E7A" w14:textId="77777777" w:rsidR="008059C6" w:rsidRPr="005A330C" w:rsidRDefault="00000000">
      <w:pPr>
        <w:pStyle w:val="Titre3"/>
        <w:rPr>
          <w:lang w:val="en-US"/>
        </w:rPr>
      </w:pPr>
      <w:r w:rsidRPr="005A330C">
        <w:rPr>
          <w:lang w:val="en-US"/>
        </w:rPr>
        <w:t>2.2 Training of Care Team and Family</w:t>
      </w:r>
    </w:p>
    <w:p w14:paraId="239D2CEC" w14:textId="77777777" w:rsidR="008059C6" w:rsidRPr="005A330C" w:rsidRDefault="00000000">
      <w:pPr>
        <w:spacing w:after="120"/>
        <w:jc w:val="both"/>
        <w:rPr>
          <w:lang w:val="en-US"/>
        </w:rPr>
      </w:pPr>
      <w:r w:rsidRPr="005A330C">
        <w:rPr>
          <w:lang w:val="en-US"/>
        </w:rPr>
        <w:t>All individuals interacting with the patient must receive neurosemantic training:</w:t>
      </w:r>
    </w:p>
    <w:p w14:paraId="5FD121F7" w14:textId="77777777" w:rsidR="008059C6" w:rsidRPr="005A330C" w:rsidRDefault="00000000">
      <w:pPr>
        <w:pStyle w:val="Paragraphedeliste"/>
        <w:numPr>
          <w:ilvl w:val="0"/>
          <w:numId w:val="2"/>
        </w:numPr>
        <w:rPr>
          <w:lang w:val="en-US"/>
        </w:rPr>
      </w:pPr>
      <w:r w:rsidRPr="005A330C">
        <w:rPr>
          <w:lang w:val="en-US"/>
        </w:rPr>
        <w:t>60-minute workshop on Neurolexic Effect principles</w:t>
      </w:r>
    </w:p>
    <w:p w14:paraId="7510DE76" w14:textId="77777777" w:rsidR="008059C6" w:rsidRPr="005A330C" w:rsidRDefault="00000000">
      <w:pPr>
        <w:pStyle w:val="Paragraphedeliste"/>
        <w:numPr>
          <w:ilvl w:val="0"/>
          <w:numId w:val="2"/>
        </w:numPr>
        <w:rPr>
          <w:lang w:val="en-US"/>
        </w:rPr>
      </w:pPr>
      <w:r w:rsidRPr="005A330C">
        <w:rPr>
          <w:lang w:val="en-US"/>
        </w:rPr>
        <w:t>Provide written list of approved terminology and phrases to avoid</w:t>
      </w:r>
    </w:p>
    <w:p w14:paraId="23335DFD" w14:textId="77777777" w:rsidR="008059C6" w:rsidRDefault="00000000">
      <w:pPr>
        <w:pStyle w:val="Paragraphedeliste"/>
        <w:numPr>
          <w:ilvl w:val="0"/>
          <w:numId w:val="2"/>
        </w:numPr>
      </w:pPr>
      <w:proofErr w:type="spellStart"/>
      <w:r>
        <w:t>Role-playing</w:t>
      </w:r>
      <w:proofErr w:type="spellEnd"/>
      <w:r>
        <w:t xml:space="preserve"> </w:t>
      </w:r>
      <w:proofErr w:type="spellStart"/>
      <w:r>
        <w:t>exercises</w:t>
      </w:r>
      <w:proofErr w:type="spellEnd"/>
      <w:r>
        <w:t xml:space="preserve"> </w:t>
      </w:r>
      <w:proofErr w:type="spellStart"/>
      <w:r>
        <w:t>demonstrating</w:t>
      </w:r>
      <w:proofErr w:type="spellEnd"/>
      <w:r>
        <w:t xml:space="preserve"> optimal </w:t>
      </w:r>
      <w:proofErr w:type="spellStart"/>
      <w:r>
        <w:t>linguistic</w:t>
      </w:r>
      <w:proofErr w:type="spellEnd"/>
      <w:r>
        <w:t xml:space="preserve"> interactions</w:t>
      </w:r>
    </w:p>
    <w:p w14:paraId="04A975D3" w14:textId="77777777" w:rsidR="008059C6" w:rsidRPr="005A330C" w:rsidRDefault="00000000">
      <w:pPr>
        <w:pStyle w:val="Paragraphedeliste"/>
        <w:numPr>
          <w:ilvl w:val="0"/>
          <w:numId w:val="2"/>
        </w:numPr>
        <w:spacing w:after="360"/>
        <w:rPr>
          <w:lang w:val="en-US"/>
        </w:rPr>
      </w:pPr>
      <w:r w:rsidRPr="005A330C">
        <w:rPr>
          <w:lang w:val="en-US"/>
        </w:rPr>
        <w:t>Weekly reinforcement sessions to ensure consistency</w:t>
      </w:r>
    </w:p>
    <w:p w14:paraId="7419DAFE" w14:textId="77777777" w:rsidR="008059C6" w:rsidRPr="005A330C" w:rsidRDefault="00000000">
      <w:pPr>
        <w:pStyle w:val="Titre2"/>
        <w:rPr>
          <w:lang w:val="en-US"/>
        </w:rPr>
      </w:pPr>
      <w:r w:rsidRPr="005A330C">
        <w:rPr>
          <w:lang w:val="en-US"/>
        </w:rPr>
        <w:lastRenderedPageBreak/>
        <w:t>3. Implementation Phase</w:t>
      </w:r>
    </w:p>
    <w:p w14:paraId="1EF33D15" w14:textId="77777777" w:rsidR="008059C6" w:rsidRPr="005A330C" w:rsidRDefault="00000000">
      <w:pPr>
        <w:pStyle w:val="Titre3"/>
        <w:rPr>
          <w:lang w:val="en-US"/>
        </w:rPr>
      </w:pPr>
      <w:r w:rsidRPr="005A330C">
        <w:rPr>
          <w:lang w:val="en-US"/>
        </w:rPr>
        <w:t>3.1 Daily Linguistic Prescription Schedule</w:t>
      </w:r>
    </w:p>
    <w:p w14:paraId="747B1D60" w14:textId="77777777" w:rsidR="008059C6" w:rsidRPr="005A330C" w:rsidRDefault="00000000">
      <w:pPr>
        <w:spacing w:after="120"/>
        <w:jc w:val="both"/>
        <w:rPr>
          <w:lang w:val="en-US"/>
        </w:rPr>
      </w:pPr>
      <w:r w:rsidRPr="005A330C">
        <w:rPr>
          <w:b/>
          <w:bCs/>
          <w:lang w:val="en-US"/>
        </w:rPr>
        <w:t>Morning Session (upon waking):</w:t>
      </w:r>
    </w:p>
    <w:p w14:paraId="3222E868" w14:textId="77777777" w:rsidR="008059C6" w:rsidRPr="005A330C" w:rsidRDefault="00000000">
      <w:pPr>
        <w:spacing w:before="60" w:after="60"/>
        <w:ind w:left="720"/>
        <w:jc w:val="both"/>
        <w:rPr>
          <w:lang w:val="en-US"/>
        </w:rPr>
      </w:pPr>
      <w:r w:rsidRPr="005A330C">
        <w:rPr>
          <w:lang w:val="en-US"/>
        </w:rPr>
        <w:t>Patient self-affirms: 'My body is recovering. Today I will move more than yesterday. I am training my brain.'</w:t>
      </w:r>
    </w:p>
    <w:p w14:paraId="003AB347" w14:textId="77777777" w:rsidR="008059C6" w:rsidRPr="005A330C" w:rsidRDefault="00000000">
      <w:pPr>
        <w:spacing w:after="120"/>
        <w:jc w:val="both"/>
        <w:rPr>
          <w:lang w:val="en-US"/>
        </w:rPr>
      </w:pPr>
      <w:r w:rsidRPr="005A330C">
        <w:rPr>
          <w:b/>
          <w:bCs/>
          <w:lang w:val="en-US"/>
        </w:rPr>
        <w:t>Therapy Sessions (2-3 daily):</w:t>
      </w:r>
    </w:p>
    <w:p w14:paraId="66FC67EF" w14:textId="77777777" w:rsidR="008059C6" w:rsidRPr="005A330C" w:rsidRDefault="00000000">
      <w:pPr>
        <w:spacing w:before="60" w:after="60"/>
        <w:ind w:left="720"/>
        <w:jc w:val="both"/>
        <w:rPr>
          <w:lang w:val="en-US"/>
        </w:rPr>
      </w:pPr>
      <w:r w:rsidRPr="005A330C">
        <w:rPr>
          <w:lang w:val="en-US"/>
        </w:rPr>
        <w:t>Clinician uses active, encouraging language: 'Your arm is waking up,' 'Feel your leg remembering how to move,' 'Each step teaches your brain.'</w:t>
      </w:r>
    </w:p>
    <w:p w14:paraId="7C2C1E0E" w14:textId="77777777" w:rsidR="008059C6" w:rsidRPr="005A330C" w:rsidRDefault="00000000">
      <w:pPr>
        <w:spacing w:after="120"/>
        <w:jc w:val="both"/>
        <w:rPr>
          <w:lang w:val="en-US"/>
        </w:rPr>
      </w:pPr>
      <w:r w:rsidRPr="005A330C">
        <w:rPr>
          <w:b/>
          <w:bCs/>
          <w:lang w:val="en-US"/>
        </w:rPr>
        <w:t>Evening Reflection (before sleep):</w:t>
      </w:r>
    </w:p>
    <w:p w14:paraId="4389EC55" w14:textId="77777777" w:rsidR="008059C6" w:rsidRPr="005A330C" w:rsidRDefault="00000000">
      <w:pPr>
        <w:spacing w:before="60" w:after="240"/>
        <w:ind w:left="720"/>
        <w:jc w:val="both"/>
        <w:rPr>
          <w:lang w:val="en-US"/>
        </w:rPr>
      </w:pPr>
      <w:r w:rsidRPr="005A330C">
        <w:rPr>
          <w:lang w:val="en-US"/>
        </w:rPr>
        <w:t>Family member reinforces: 'You moved more today. Your body is listening to you. Tomorrow will be even better.'</w:t>
      </w:r>
    </w:p>
    <w:p w14:paraId="1D3C4C47" w14:textId="77777777" w:rsidR="008059C6" w:rsidRPr="005A330C" w:rsidRDefault="00000000">
      <w:pPr>
        <w:pStyle w:val="Titre3"/>
        <w:rPr>
          <w:lang w:val="en-US"/>
        </w:rPr>
      </w:pPr>
      <w:r w:rsidRPr="005A330C">
        <w:rPr>
          <w:lang w:val="en-US"/>
        </w:rPr>
        <w:t>3.2 Monitoring and Documentation</w:t>
      </w:r>
    </w:p>
    <w:p w14:paraId="2D46F9A4" w14:textId="77777777" w:rsidR="008059C6" w:rsidRPr="005A330C" w:rsidRDefault="00000000">
      <w:pPr>
        <w:spacing w:after="120"/>
        <w:jc w:val="both"/>
        <w:rPr>
          <w:lang w:val="en-US"/>
        </w:rPr>
      </w:pPr>
      <w:r w:rsidRPr="005A330C">
        <w:rPr>
          <w:lang w:val="en-US"/>
        </w:rPr>
        <w:t>Track linguistic intervention compliance and patient response:</w:t>
      </w:r>
    </w:p>
    <w:p w14:paraId="16E3C4C0" w14:textId="77777777" w:rsidR="008059C6" w:rsidRPr="005A330C" w:rsidRDefault="00000000">
      <w:pPr>
        <w:pStyle w:val="Paragraphedeliste"/>
        <w:numPr>
          <w:ilvl w:val="0"/>
          <w:numId w:val="2"/>
        </w:numPr>
        <w:rPr>
          <w:lang w:val="en-US"/>
        </w:rPr>
      </w:pPr>
      <w:r w:rsidRPr="005A330C">
        <w:rPr>
          <w:lang w:val="en-US"/>
        </w:rPr>
        <w:t>Daily log of prescribed phrases delivered</w:t>
      </w:r>
    </w:p>
    <w:p w14:paraId="3AFFA7C2" w14:textId="77777777" w:rsidR="008059C6" w:rsidRPr="005A330C" w:rsidRDefault="00000000">
      <w:pPr>
        <w:pStyle w:val="Paragraphedeliste"/>
        <w:numPr>
          <w:ilvl w:val="0"/>
          <w:numId w:val="2"/>
        </w:numPr>
        <w:rPr>
          <w:lang w:val="en-US"/>
        </w:rPr>
      </w:pPr>
      <w:r w:rsidRPr="005A330C">
        <w:rPr>
          <w:lang w:val="en-US"/>
        </w:rPr>
        <w:t>Weekly assessment of patient's self-referential language</w:t>
      </w:r>
    </w:p>
    <w:p w14:paraId="7CD3852E" w14:textId="77777777" w:rsidR="008059C6" w:rsidRPr="005A330C" w:rsidRDefault="00000000">
      <w:pPr>
        <w:pStyle w:val="Paragraphedeliste"/>
        <w:numPr>
          <w:ilvl w:val="0"/>
          <w:numId w:val="2"/>
        </w:numPr>
        <w:rPr>
          <w:lang w:val="en-US"/>
        </w:rPr>
      </w:pPr>
      <w:r w:rsidRPr="005A330C">
        <w:rPr>
          <w:lang w:val="en-US"/>
        </w:rPr>
        <w:t>Biweekly motivation scales (Hospital Anxiety and Depression Scale)</w:t>
      </w:r>
    </w:p>
    <w:p w14:paraId="59A92F65" w14:textId="77777777" w:rsidR="008059C6" w:rsidRPr="005A330C" w:rsidRDefault="00000000">
      <w:pPr>
        <w:pStyle w:val="Paragraphedeliste"/>
        <w:numPr>
          <w:ilvl w:val="0"/>
          <w:numId w:val="2"/>
        </w:numPr>
        <w:spacing w:after="360"/>
        <w:rPr>
          <w:lang w:val="en-US"/>
        </w:rPr>
      </w:pPr>
      <w:r w:rsidRPr="005A330C">
        <w:rPr>
          <w:lang w:val="en-US"/>
        </w:rPr>
        <w:t>Monthly functional assessments (Fugl-Meyer, Functional Ambulation Category, etc.)</w:t>
      </w:r>
    </w:p>
    <w:p w14:paraId="4A8C0EEE" w14:textId="77777777" w:rsidR="008059C6" w:rsidRPr="005A330C" w:rsidRDefault="00000000">
      <w:pPr>
        <w:pStyle w:val="Titre2"/>
        <w:rPr>
          <w:lang w:val="en-US"/>
        </w:rPr>
      </w:pPr>
      <w:r w:rsidRPr="005A330C">
        <w:rPr>
          <w:lang w:val="en-US"/>
        </w:rPr>
        <w:t>4. Outcome Evaluation Phase</w:t>
      </w:r>
    </w:p>
    <w:p w14:paraId="7A25A71C" w14:textId="77777777" w:rsidR="008059C6" w:rsidRPr="005A330C" w:rsidRDefault="00000000">
      <w:pPr>
        <w:pStyle w:val="Titre3"/>
        <w:rPr>
          <w:lang w:val="en-US"/>
        </w:rPr>
      </w:pPr>
      <w:r w:rsidRPr="005A330C">
        <w:rPr>
          <w:lang w:val="en-US"/>
        </w:rPr>
        <w:t>4.1 Primary Outcome Measures</w:t>
      </w:r>
    </w:p>
    <w:p w14:paraId="1188D788" w14:textId="77777777" w:rsidR="008059C6" w:rsidRPr="005A330C" w:rsidRDefault="00000000">
      <w:pPr>
        <w:pStyle w:val="Paragraphedeliste"/>
        <w:numPr>
          <w:ilvl w:val="0"/>
          <w:numId w:val="2"/>
        </w:numPr>
        <w:rPr>
          <w:lang w:val="en-US"/>
        </w:rPr>
      </w:pPr>
      <w:r w:rsidRPr="005A330C">
        <w:rPr>
          <w:lang w:val="en-US"/>
        </w:rPr>
        <w:t>Motor engagement: frequency of voluntary movement attempts</w:t>
      </w:r>
    </w:p>
    <w:p w14:paraId="49C147B5" w14:textId="77777777" w:rsidR="008059C6" w:rsidRPr="005A330C" w:rsidRDefault="00000000">
      <w:pPr>
        <w:pStyle w:val="Paragraphedeliste"/>
        <w:numPr>
          <w:ilvl w:val="0"/>
          <w:numId w:val="2"/>
        </w:numPr>
        <w:rPr>
          <w:lang w:val="en-US"/>
        </w:rPr>
      </w:pPr>
      <w:r w:rsidRPr="005A330C">
        <w:rPr>
          <w:lang w:val="en-US"/>
        </w:rPr>
        <w:t>Therapeutic adherence: percentage of prescribed exercises completed</w:t>
      </w:r>
    </w:p>
    <w:p w14:paraId="16E8D9A7" w14:textId="77777777" w:rsidR="008059C6" w:rsidRDefault="00000000">
      <w:pPr>
        <w:pStyle w:val="Paragraphedeliste"/>
        <w:numPr>
          <w:ilvl w:val="0"/>
          <w:numId w:val="2"/>
        </w:numPr>
      </w:pPr>
      <w:proofErr w:type="spellStart"/>
      <w:r>
        <w:t>Functional</w:t>
      </w:r>
      <w:proofErr w:type="spellEnd"/>
      <w:r>
        <w:t xml:space="preserve"> </w:t>
      </w:r>
      <w:proofErr w:type="spellStart"/>
      <w:proofErr w:type="gramStart"/>
      <w:r>
        <w:t>improvement</w:t>
      </w:r>
      <w:proofErr w:type="spellEnd"/>
      <w:r>
        <w:t>:</w:t>
      </w:r>
      <w:proofErr w:type="gramEnd"/>
      <w:r>
        <w:t xml:space="preserve"> </w:t>
      </w:r>
      <w:proofErr w:type="spellStart"/>
      <w:r>
        <w:t>standardized</w:t>
      </w:r>
      <w:proofErr w:type="spellEnd"/>
      <w:r>
        <w:t xml:space="preserve"> </w:t>
      </w:r>
      <w:proofErr w:type="spellStart"/>
      <w:r>
        <w:t>scales</w:t>
      </w:r>
      <w:proofErr w:type="spellEnd"/>
      <w:r>
        <w:t xml:space="preserve"> (</w:t>
      </w:r>
      <w:proofErr w:type="spellStart"/>
      <w:r>
        <w:t>Fugl</w:t>
      </w:r>
      <w:proofErr w:type="spellEnd"/>
      <w:r>
        <w:t>-Meyer, Barthel Index, FAC)</w:t>
      </w:r>
    </w:p>
    <w:p w14:paraId="7DF2888C" w14:textId="77777777" w:rsidR="008059C6" w:rsidRPr="005A330C" w:rsidRDefault="00000000">
      <w:pPr>
        <w:pStyle w:val="Paragraphedeliste"/>
        <w:numPr>
          <w:ilvl w:val="0"/>
          <w:numId w:val="2"/>
        </w:numPr>
        <w:spacing w:after="240"/>
        <w:rPr>
          <w:lang w:val="en-US"/>
        </w:rPr>
      </w:pPr>
      <w:r w:rsidRPr="005A330C">
        <w:rPr>
          <w:lang w:val="en-US"/>
        </w:rPr>
        <w:t>Psychosocial integration: return to work, community participation</w:t>
      </w:r>
    </w:p>
    <w:p w14:paraId="5C6D5B7E" w14:textId="77777777" w:rsidR="008059C6" w:rsidRDefault="00000000">
      <w:pPr>
        <w:pStyle w:val="Titre3"/>
      </w:pPr>
      <w:r>
        <w:t xml:space="preserve">4.2 </w:t>
      </w:r>
      <w:proofErr w:type="spellStart"/>
      <w:r>
        <w:t>Secondary</w:t>
      </w:r>
      <w:proofErr w:type="spellEnd"/>
      <w:r>
        <w:t xml:space="preserve"> </w:t>
      </w:r>
      <w:proofErr w:type="spellStart"/>
      <w:r>
        <w:t>Outcome</w:t>
      </w:r>
      <w:proofErr w:type="spellEnd"/>
      <w:r>
        <w:t xml:space="preserve"> </w:t>
      </w:r>
      <w:proofErr w:type="spellStart"/>
      <w:r>
        <w:t>Measures</w:t>
      </w:r>
      <w:proofErr w:type="spellEnd"/>
    </w:p>
    <w:p w14:paraId="6A5BDB8B" w14:textId="77777777" w:rsidR="008059C6" w:rsidRDefault="00000000">
      <w:pPr>
        <w:pStyle w:val="Paragraphedeliste"/>
        <w:numPr>
          <w:ilvl w:val="0"/>
          <w:numId w:val="2"/>
        </w:numPr>
      </w:pPr>
      <w:r>
        <w:t>Changes in self-</w:t>
      </w:r>
      <w:proofErr w:type="spellStart"/>
      <w:r>
        <w:t>efficacy</w:t>
      </w:r>
      <w:proofErr w:type="spellEnd"/>
      <w:r>
        <w:t xml:space="preserve"> </w:t>
      </w:r>
      <w:proofErr w:type="spellStart"/>
      <w:r>
        <w:t>beliefs</w:t>
      </w:r>
      <w:proofErr w:type="spellEnd"/>
    </w:p>
    <w:p w14:paraId="61025D7A" w14:textId="77777777" w:rsidR="008059C6" w:rsidRDefault="00000000">
      <w:pPr>
        <w:pStyle w:val="Paragraphedeliste"/>
        <w:numPr>
          <w:ilvl w:val="0"/>
          <w:numId w:val="2"/>
        </w:numPr>
      </w:pPr>
      <w:r>
        <w:t xml:space="preserve">Family satisfaction </w:t>
      </w:r>
      <w:proofErr w:type="spellStart"/>
      <w:r>
        <w:t>with</w:t>
      </w:r>
      <w:proofErr w:type="spellEnd"/>
      <w:r>
        <w:t xml:space="preserve"> care</w:t>
      </w:r>
    </w:p>
    <w:p w14:paraId="32C9066F" w14:textId="77777777" w:rsidR="008059C6" w:rsidRDefault="00000000">
      <w:pPr>
        <w:pStyle w:val="Paragraphedeliste"/>
        <w:numPr>
          <w:ilvl w:val="0"/>
          <w:numId w:val="2"/>
        </w:numPr>
        <w:spacing w:after="360"/>
      </w:pPr>
      <w:proofErr w:type="spellStart"/>
      <w:r>
        <w:t>Clinician</w:t>
      </w:r>
      <w:proofErr w:type="spellEnd"/>
      <w:r>
        <w:t xml:space="preserve"> perception of patient motivation</w:t>
      </w:r>
    </w:p>
    <w:p w14:paraId="6508A67D" w14:textId="77777777" w:rsidR="008059C6" w:rsidRDefault="00000000">
      <w:r>
        <w:br w:type="page"/>
      </w:r>
    </w:p>
    <w:p w14:paraId="17E80545" w14:textId="77777777" w:rsidR="008059C6" w:rsidRPr="005A330C" w:rsidRDefault="00000000">
      <w:pPr>
        <w:pStyle w:val="Titre1"/>
        <w:rPr>
          <w:lang w:val="en-US"/>
        </w:rPr>
      </w:pPr>
      <w:r w:rsidRPr="005A330C">
        <w:rPr>
          <w:lang w:val="en-US"/>
        </w:rPr>
        <w:lastRenderedPageBreak/>
        <w:t>Supplementary Material S2: Structured Therapeutic Scripts for Linguistic Neuromodulation</w:t>
      </w:r>
    </w:p>
    <w:p w14:paraId="3B1EE535" w14:textId="77777777" w:rsidR="008059C6" w:rsidRPr="005A330C" w:rsidRDefault="00000000">
      <w:pPr>
        <w:spacing w:after="240"/>
        <w:jc w:val="both"/>
        <w:rPr>
          <w:lang w:val="en-US"/>
        </w:rPr>
      </w:pPr>
      <w:r w:rsidRPr="005A330C">
        <w:rPr>
          <w:lang w:val="en-US"/>
        </w:rPr>
        <w:t>These evidence-based scripts are designed to maximize neurolexic impact during rehabilitation sessions. Scripts are organized by clinical context and can be adapted to individual patient needs.</w:t>
      </w:r>
    </w:p>
    <w:p w14:paraId="2B4C047D" w14:textId="77777777" w:rsidR="008059C6" w:rsidRPr="005A330C" w:rsidRDefault="00000000">
      <w:pPr>
        <w:pStyle w:val="Titre2"/>
        <w:rPr>
          <w:lang w:val="en-US"/>
        </w:rPr>
      </w:pPr>
      <w:r w:rsidRPr="005A330C">
        <w:rPr>
          <w:lang w:val="en-US"/>
        </w:rPr>
        <w:t>Script Category 1: Initial Assessment and Goal Setting</w:t>
      </w:r>
    </w:p>
    <w:p w14:paraId="1E54E7E9" w14:textId="77777777" w:rsidR="008059C6" w:rsidRPr="005A330C" w:rsidRDefault="00000000">
      <w:pPr>
        <w:spacing w:after="120"/>
        <w:jc w:val="both"/>
        <w:rPr>
          <w:lang w:val="en-US"/>
        </w:rPr>
      </w:pPr>
      <w:r w:rsidRPr="005A330C">
        <w:rPr>
          <w:b/>
          <w:bCs/>
          <w:lang w:val="en-US"/>
        </w:rPr>
        <w:t>Opening Statement (First Session):</w:t>
      </w:r>
    </w:p>
    <w:p w14:paraId="3A518779" w14:textId="77777777" w:rsidR="008059C6" w:rsidRPr="005A330C" w:rsidRDefault="00000000">
      <w:pPr>
        <w:spacing w:before="60" w:after="180"/>
        <w:ind w:left="720"/>
        <w:jc w:val="both"/>
        <w:rPr>
          <w:lang w:val="en-US"/>
        </w:rPr>
      </w:pPr>
      <w:r w:rsidRPr="005A330C">
        <w:rPr>
          <w:i/>
          <w:iCs/>
          <w:lang w:val="en-US"/>
        </w:rPr>
        <w:t>"I know this journey feels overwhelming right now. But I want you to understand something important: your brain has an incredible ability to heal itself. It's called neuroplasticity, and it means that every time you move, every time you try, you're literally rewiring your brain. The stroke damaged some pathways, but your brain can build new ones. My job is to guide you, but you are the one who will do the healing. Your body is not broken—it's learning again."</w:t>
      </w:r>
    </w:p>
    <w:p w14:paraId="64C6FEC7" w14:textId="77777777" w:rsidR="008059C6" w:rsidRPr="005A330C" w:rsidRDefault="00000000">
      <w:pPr>
        <w:pStyle w:val="Titre2"/>
        <w:rPr>
          <w:lang w:val="en-US"/>
        </w:rPr>
      </w:pPr>
      <w:r w:rsidRPr="005A330C">
        <w:rPr>
          <w:lang w:val="en-US"/>
        </w:rPr>
        <w:t>Script Category 2: During Motor Training</w:t>
      </w:r>
    </w:p>
    <w:p w14:paraId="4128FF9F" w14:textId="77777777" w:rsidR="008059C6" w:rsidRPr="005A330C" w:rsidRDefault="00000000">
      <w:pPr>
        <w:spacing w:after="120"/>
        <w:jc w:val="both"/>
        <w:rPr>
          <w:lang w:val="en-US"/>
        </w:rPr>
      </w:pPr>
      <w:r w:rsidRPr="005A330C">
        <w:rPr>
          <w:b/>
          <w:bCs/>
          <w:lang w:val="en-US"/>
        </w:rPr>
        <w:t>Upper Extremity Training:</w:t>
      </w:r>
    </w:p>
    <w:p w14:paraId="5CE33CBE" w14:textId="77777777" w:rsidR="008059C6" w:rsidRPr="005A330C" w:rsidRDefault="00000000">
      <w:pPr>
        <w:spacing w:before="60" w:after="60"/>
        <w:ind w:left="720"/>
        <w:jc w:val="both"/>
        <w:rPr>
          <w:lang w:val="en-US"/>
        </w:rPr>
      </w:pPr>
      <w:r w:rsidRPr="005A330C">
        <w:rPr>
          <w:i/>
          <w:iCs/>
          <w:lang w:val="en-US"/>
        </w:rPr>
        <w:t>"Feel your arm waking up. Each movement you make is teaching your brain to remember. Your muscles are listening to you. They want to move—they're just waiting for the right signal. Let's send that signal together. Yes—right there—that's your brain reconnecting!"</w:t>
      </w:r>
    </w:p>
    <w:p w14:paraId="149E37E4" w14:textId="77777777" w:rsidR="008059C6" w:rsidRPr="005A330C" w:rsidRDefault="00000000">
      <w:pPr>
        <w:spacing w:after="120"/>
        <w:jc w:val="both"/>
        <w:rPr>
          <w:lang w:val="en-US"/>
        </w:rPr>
      </w:pPr>
      <w:r w:rsidRPr="005A330C">
        <w:rPr>
          <w:b/>
          <w:bCs/>
          <w:lang w:val="en-US"/>
        </w:rPr>
        <w:t>Lower Extremity/Gait Training:</w:t>
      </w:r>
    </w:p>
    <w:p w14:paraId="14D2EAC4" w14:textId="77777777" w:rsidR="008059C6" w:rsidRPr="005A330C" w:rsidRDefault="00000000">
      <w:pPr>
        <w:spacing w:before="60" w:after="180"/>
        <w:ind w:left="720"/>
        <w:jc w:val="both"/>
        <w:rPr>
          <w:lang w:val="en-US"/>
        </w:rPr>
      </w:pPr>
      <w:r w:rsidRPr="005A330C">
        <w:rPr>
          <w:i/>
          <w:iCs/>
          <w:lang w:val="en-US"/>
        </w:rPr>
        <w:t>"Every step you take is a victory. Your leg is remembering how to walk. Feel the ground beneath you—that sensation is your nervous system waking up. You're not just walking; you're teaching your brain. Each step makes the next one easier. You are recovering, one step at a time."</w:t>
      </w:r>
    </w:p>
    <w:p w14:paraId="7A8518DF" w14:textId="77777777" w:rsidR="008059C6" w:rsidRPr="005A330C" w:rsidRDefault="00000000">
      <w:pPr>
        <w:pStyle w:val="Titre2"/>
        <w:rPr>
          <w:lang w:val="en-US"/>
        </w:rPr>
      </w:pPr>
      <w:r w:rsidRPr="005A330C">
        <w:rPr>
          <w:lang w:val="en-US"/>
        </w:rPr>
        <w:t>Script Category 3: Addressing Frustration or Fatigue</w:t>
      </w:r>
    </w:p>
    <w:p w14:paraId="5F1821A4" w14:textId="77777777" w:rsidR="008059C6" w:rsidRPr="005A330C" w:rsidRDefault="00000000">
      <w:pPr>
        <w:spacing w:after="120"/>
        <w:jc w:val="both"/>
        <w:rPr>
          <w:lang w:val="en-US"/>
        </w:rPr>
      </w:pPr>
      <w:r w:rsidRPr="005A330C">
        <w:rPr>
          <w:b/>
          <w:bCs/>
          <w:lang w:val="en-US"/>
        </w:rPr>
        <w:t>When Patient Says 'I Can't':</w:t>
      </w:r>
    </w:p>
    <w:p w14:paraId="3BCF695E" w14:textId="77777777" w:rsidR="008059C6" w:rsidRPr="005A330C" w:rsidRDefault="00000000">
      <w:pPr>
        <w:spacing w:before="60" w:after="180"/>
        <w:ind w:left="720"/>
        <w:jc w:val="both"/>
        <w:rPr>
          <w:lang w:val="en-US"/>
        </w:rPr>
      </w:pPr>
      <w:r w:rsidRPr="005A330C">
        <w:rPr>
          <w:i/>
          <w:iCs/>
          <w:lang w:val="en-US"/>
        </w:rPr>
        <w:t>"I hear you. This is hard—really hard. But 'I can't yet' is different from 'I can't ever.' Your brain needs time to learn, just like learning anything new. Remember: every attempt, even the ones that feel like failures, is actually progress. Your brain is forming new connections right now, this very moment. Let's try together, just one more time. You don't have to do it perfectly—you just have to try."</w:t>
      </w:r>
    </w:p>
    <w:p w14:paraId="1F0A1E5B" w14:textId="77777777" w:rsidR="008059C6" w:rsidRPr="005A330C" w:rsidRDefault="00000000">
      <w:pPr>
        <w:pStyle w:val="Titre2"/>
        <w:rPr>
          <w:lang w:val="en-US"/>
        </w:rPr>
      </w:pPr>
      <w:r w:rsidRPr="005A330C">
        <w:rPr>
          <w:lang w:val="en-US"/>
        </w:rPr>
        <w:t>Script Category 4: Family Education Scripts</w:t>
      </w:r>
    </w:p>
    <w:p w14:paraId="623B4F6A" w14:textId="77777777" w:rsidR="008059C6" w:rsidRPr="005A330C" w:rsidRDefault="00000000">
      <w:pPr>
        <w:spacing w:after="120"/>
        <w:jc w:val="both"/>
        <w:rPr>
          <w:lang w:val="en-US"/>
        </w:rPr>
      </w:pPr>
      <w:r w:rsidRPr="005A330C">
        <w:rPr>
          <w:b/>
          <w:bCs/>
          <w:lang w:val="en-US"/>
        </w:rPr>
        <w:t>Training Family Members:</w:t>
      </w:r>
    </w:p>
    <w:p w14:paraId="186284DB" w14:textId="77777777" w:rsidR="008059C6" w:rsidRPr="005A330C" w:rsidRDefault="00000000">
      <w:pPr>
        <w:spacing w:before="60" w:after="180"/>
        <w:ind w:left="720"/>
        <w:jc w:val="both"/>
        <w:rPr>
          <w:lang w:val="en-US"/>
        </w:rPr>
      </w:pPr>
      <w:r w:rsidRPr="005A330C">
        <w:rPr>
          <w:i/>
          <w:iCs/>
          <w:lang w:val="en-US"/>
        </w:rPr>
        <w:t>"The words you use at home are as important as the therapy we do here. Never say 'paralyzed side' or 'dead arm.' Instead, say 'your arm that's waking up' or 'your recovering side.' When you see them trying to move, encourage them: 'I can see your brain working!' 'Your body is remembering!' Your belief in their recovery becomes their belief in themselves."</w:t>
      </w:r>
    </w:p>
    <w:p w14:paraId="168F75E4" w14:textId="77777777" w:rsidR="008059C6" w:rsidRPr="005A330C" w:rsidRDefault="00000000">
      <w:pPr>
        <w:pStyle w:val="Titre2"/>
        <w:rPr>
          <w:lang w:val="en-US"/>
        </w:rPr>
      </w:pPr>
      <w:r w:rsidRPr="005A330C">
        <w:rPr>
          <w:lang w:val="en-US"/>
        </w:rPr>
        <w:t>Script Category 5: Self-Affirmation Protocols</w:t>
      </w:r>
    </w:p>
    <w:p w14:paraId="18AA6560" w14:textId="77777777" w:rsidR="008059C6" w:rsidRPr="005A330C" w:rsidRDefault="00000000">
      <w:pPr>
        <w:spacing w:after="120"/>
        <w:jc w:val="both"/>
        <w:rPr>
          <w:lang w:val="en-US"/>
        </w:rPr>
      </w:pPr>
      <w:r w:rsidRPr="005A330C">
        <w:rPr>
          <w:b/>
          <w:bCs/>
          <w:lang w:val="en-US"/>
        </w:rPr>
        <w:t>Daily Self-Affirmation (Patient Repeats):</w:t>
      </w:r>
    </w:p>
    <w:p w14:paraId="5BFFDA88" w14:textId="77777777" w:rsidR="008059C6" w:rsidRPr="005A330C" w:rsidRDefault="00000000">
      <w:pPr>
        <w:spacing w:before="60" w:after="60"/>
        <w:ind w:left="720"/>
        <w:jc w:val="both"/>
        <w:rPr>
          <w:lang w:val="en-US"/>
        </w:rPr>
      </w:pPr>
      <w:r w:rsidRPr="005A330C">
        <w:rPr>
          <w:i/>
          <w:iCs/>
          <w:lang w:val="en-US"/>
        </w:rPr>
        <w:lastRenderedPageBreak/>
        <w:t>"I am recovering. My brain is healing. Every movement teaches my body. I am stronger than yesterday. I will move more today. My body listens to me."</w:t>
      </w:r>
    </w:p>
    <w:p w14:paraId="016F7844" w14:textId="77777777" w:rsidR="008059C6" w:rsidRPr="005A330C" w:rsidRDefault="00000000">
      <w:pPr>
        <w:spacing w:after="360"/>
        <w:jc w:val="both"/>
        <w:rPr>
          <w:lang w:val="en-US"/>
        </w:rPr>
      </w:pPr>
      <w:r w:rsidRPr="005A330C">
        <w:rPr>
          <w:i/>
          <w:iCs/>
          <w:sz w:val="20"/>
          <w:szCs w:val="20"/>
          <w:lang w:val="en-US"/>
        </w:rPr>
        <w:t>(Recommend patient repeat 3 times daily: morning, midday, evening)</w:t>
      </w:r>
    </w:p>
    <w:p w14:paraId="2C65688D" w14:textId="77777777" w:rsidR="008059C6" w:rsidRPr="005A330C" w:rsidRDefault="00000000">
      <w:pPr>
        <w:rPr>
          <w:lang w:val="en-US"/>
        </w:rPr>
      </w:pPr>
      <w:r w:rsidRPr="005A330C">
        <w:rPr>
          <w:lang w:val="en-US"/>
        </w:rPr>
        <w:br w:type="page"/>
      </w:r>
    </w:p>
    <w:p w14:paraId="4968A444" w14:textId="77777777" w:rsidR="008059C6" w:rsidRPr="005A330C" w:rsidRDefault="00000000">
      <w:pPr>
        <w:pStyle w:val="Titre1"/>
        <w:rPr>
          <w:lang w:val="en-US"/>
        </w:rPr>
      </w:pPr>
      <w:r w:rsidRPr="005A330C">
        <w:rPr>
          <w:lang w:val="en-US"/>
        </w:rPr>
        <w:lastRenderedPageBreak/>
        <w:t>Supplementary Material S3: Cultural Adaptation Framework for Multilingual Contexts</w:t>
      </w:r>
    </w:p>
    <w:p w14:paraId="4E72AF23" w14:textId="77777777" w:rsidR="008059C6" w:rsidRPr="005A330C" w:rsidRDefault="00000000">
      <w:pPr>
        <w:spacing w:after="240"/>
        <w:jc w:val="both"/>
        <w:rPr>
          <w:lang w:val="en-US"/>
        </w:rPr>
      </w:pPr>
      <w:r w:rsidRPr="005A330C">
        <w:rPr>
          <w:lang w:val="en-US"/>
        </w:rPr>
        <w:t>Neurolexic interventions must be culturally adapted to ensure effectiveness across diverse linguistic and social contexts. This framework provides guidelines for adapting linguistic prescriptions to local cultures.</w:t>
      </w:r>
    </w:p>
    <w:p w14:paraId="20B5BF90" w14:textId="77777777" w:rsidR="008059C6" w:rsidRDefault="00000000">
      <w:pPr>
        <w:pStyle w:val="Titre2"/>
      </w:pPr>
      <w:r>
        <w:t>General Principles of Cultural Adaptation</w:t>
      </w:r>
    </w:p>
    <w:p w14:paraId="7782B5BA" w14:textId="77777777" w:rsidR="008059C6" w:rsidRDefault="00000000">
      <w:pPr>
        <w:pStyle w:val="Paragraphedeliste"/>
        <w:numPr>
          <w:ilvl w:val="0"/>
          <w:numId w:val="3"/>
        </w:numPr>
      </w:pPr>
      <w:r w:rsidRPr="005A330C">
        <w:rPr>
          <w:b/>
          <w:bCs/>
          <w:lang w:val="en-US"/>
        </w:rPr>
        <w:t xml:space="preserve">Avoid direct translations: </w:t>
      </w:r>
      <w:r w:rsidRPr="005A330C">
        <w:rPr>
          <w:lang w:val="en-US"/>
        </w:rPr>
        <w:t xml:space="preserve">Literal translations often carry unintended connotations. </w:t>
      </w:r>
      <w:r>
        <w:t xml:space="preserve">Work </w:t>
      </w:r>
      <w:proofErr w:type="spellStart"/>
      <w:r>
        <w:t>with</w:t>
      </w:r>
      <w:proofErr w:type="spellEnd"/>
      <w:r>
        <w:t xml:space="preserve"> </w:t>
      </w:r>
      <w:proofErr w:type="spellStart"/>
      <w:r>
        <w:t>bilingual</w:t>
      </w:r>
      <w:proofErr w:type="spellEnd"/>
      <w:r>
        <w:t xml:space="preserve"> </w:t>
      </w:r>
      <w:proofErr w:type="spellStart"/>
      <w:r>
        <w:t>clinicians</w:t>
      </w:r>
      <w:proofErr w:type="spellEnd"/>
      <w:r>
        <w:t xml:space="preserve"> to </w:t>
      </w:r>
      <w:proofErr w:type="spellStart"/>
      <w:r>
        <w:t>identify</w:t>
      </w:r>
      <w:proofErr w:type="spellEnd"/>
      <w:r>
        <w:t xml:space="preserve"> </w:t>
      </w:r>
      <w:proofErr w:type="spellStart"/>
      <w:r>
        <w:t>culturally</w:t>
      </w:r>
      <w:proofErr w:type="spellEnd"/>
      <w:r>
        <w:t xml:space="preserve"> </w:t>
      </w:r>
      <w:proofErr w:type="spellStart"/>
      <w:r>
        <w:t>equivalent</w:t>
      </w:r>
      <w:proofErr w:type="spellEnd"/>
      <w:r>
        <w:t xml:space="preserve"> expressions.</w:t>
      </w:r>
    </w:p>
    <w:p w14:paraId="6C82862C" w14:textId="77777777" w:rsidR="008059C6" w:rsidRDefault="00000000">
      <w:pPr>
        <w:pStyle w:val="Paragraphedeliste"/>
        <w:numPr>
          <w:ilvl w:val="0"/>
          <w:numId w:val="3"/>
        </w:numPr>
      </w:pPr>
      <w:r w:rsidRPr="005A330C">
        <w:rPr>
          <w:b/>
          <w:bCs/>
          <w:lang w:val="en-US"/>
        </w:rPr>
        <w:t xml:space="preserve">Identify fatalistic terminology: </w:t>
      </w:r>
      <w:r w:rsidRPr="005A330C">
        <w:rPr>
          <w:lang w:val="en-US"/>
        </w:rPr>
        <w:t xml:space="preserve">Many languages contain phrases implying irreversibility or supernatural causation. </w:t>
      </w:r>
      <w:r>
        <w:t xml:space="preserve">Replace </w:t>
      </w:r>
      <w:proofErr w:type="spellStart"/>
      <w:r>
        <w:t>these</w:t>
      </w:r>
      <w:proofErr w:type="spellEnd"/>
      <w:r>
        <w:t xml:space="preserve"> </w:t>
      </w:r>
      <w:proofErr w:type="spellStart"/>
      <w:r>
        <w:t>with</w:t>
      </w:r>
      <w:proofErr w:type="spellEnd"/>
      <w:r>
        <w:t xml:space="preserve"> </w:t>
      </w:r>
      <w:proofErr w:type="spellStart"/>
      <w:r>
        <w:t>recovery-oriented</w:t>
      </w:r>
      <w:proofErr w:type="spellEnd"/>
      <w:r>
        <w:t xml:space="preserve"> alternatives.</w:t>
      </w:r>
    </w:p>
    <w:p w14:paraId="66622B83" w14:textId="77777777" w:rsidR="008059C6" w:rsidRPr="005A330C" w:rsidRDefault="00000000">
      <w:pPr>
        <w:pStyle w:val="Paragraphedeliste"/>
        <w:numPr>
          <w:ilvl w:val="0"/>
          <w:numId w:val="3"/>
        </w:numPr>
        <w:rPr>
          <w:lang w:val="en-US"/>
        </w:rPr>
      </w:pPr>
      <w:r w:rsidRPr="005A330C">
        <w:rPr>
          <w:b/>
          <w:bCs/>
          <w:lang w:val="en-US"/>
        </w:rPr>
        <w:t xml:space="preserve">Respect spiritual beliefs: </w:t>
      </w:r>
      <w:r w:rsidRPr="005A330C">
        <w:rPr>
          <w:lang w:val="en-US"/>
        </w:rPr>
        <w:t>In contexts where illness is attributed to spiritual causes, neurolexic language can coexist with spiritual frameworks rather than contradicting them.</w:t>
      </w:r>
    </w:p>
    <w:p w14:paraId="5F2C1F39" w14:textId="77777777" w:rsidR="008059C6" w:rsidRPr="005A330C" w:rsidRDefault="00000000">
      <w:pPr>
        <w:pStyle w:val="Paragraphedeliste"/>
        <w:numPr>
          <w:ilvl w:val="0"/>
          <w:numId w:val="3"/>
        </w:numPr>
        <w:spacing w:after="240"/>
        <w:rPr>
          <w:lang w:val="en-US"/>
        </w:rPr>
      </w:pPr>
      <w:r w:rsidRPr="005A330C">
        <w:rPr>
          <w:b/>
          <w:bCs/>
          <w:lang w:val="en-US"/>
        </w:rPr>
        <w:t xml:space="preserve">Engage community leaders: </w:t>
      </w:r>
      <w:r w:rsidRPr="005A330C">
        <w:rPr>
          <w:lang w:val="en-US"/>
        </w:rPr>
        <w:t>Traditional healers, religious leaders, and community elders can be powerful allies in disseminating recovery-oriented language.</w:t>
      </w:r>
    </w:p>
    <w:p w14:paraId="3AB6B75B" w14:textId="77777777" w:rsidR="008059C6" w:rsidRPr="005A330C" w:rsidRDefault="00000000">
      <w:pPr>
        <w:pStyle w:val="Titre2"/>
        <w:rPr>
          <w:lang w:val="en-US"/>
        </w:rPr>
      </w:pPr>
      <w:r w:rsidRPr="005A330C">
        <w:rPr>
          <w:lang w:val="en-US"/>
        </w:rPr>
        <w:t>Language-Specific Adaptations</w:t>
      </w:r>
    </w:p>
    <w:p w14:paraId="0EA4FC3F" w14:textId="77777777" w:rsidR="008059C6" w:rsidRPr="005A330C" w:rsidRDefault="00000000">
      <w:pPr>
        <w:pStyle w:val="Titre3"/>
        <w:rPr>
          <w:lang w:val="en-US"/>
        </w:rPr>
      </w:pPr>
      <w:r w:rsidRPr="005A330C">
        <w:rPr>
          <w:lang w:val="en-US"/>
        </w:rPr>
        <w:t>French (European and African Contexts)</w:t>
      </w:r>
    </w:p>
    <w:p w14:paraId="6A6DBCB9" w14:textId="77777777" w:rsidR="008059C6" w:rsidRDefault="00000000">
      <w:pPr>
        <w:spacing w:after="60"/>
        <w:jc w:val="both"/>
      </w:pPr>
      <w:proofErr w:type="spellStart"/>
      <w:proofErr w:type="gramStart"/>
      <w:r>
        <w:rPr>
          <w:b/>
          <w:bCs/>
        </w:rPr>
        <w:t>Avoid</w:t>
      </w:r>
      <w:proofErr w:type="spellEnd"/>
      <w:r>
        <w:rPr>
          <w:b/>
          <w:bCs/>
        </w:rPr>
        <w:t>:</w:t>
      </w:r>
      <w:proofErr w:type="gramEnd"/>
      <w:r>
        <w:rPr>
          <w:b/>
          <w:bCs/>
        </w:rPr>
        <w:t xml:space="preserve"> </w:t>
      </w:r>
      <w:r>
        <w:t>'Paralysie,' 'hémiplégie,' 'déficit,' 'invalidité'</w:t>
      </w:r>
    </w:p>
    <w:p w14:paraId="0EEDFC1F" w14:textId="77777777" w:rsidR="008059C6" w:rsidRDefault="00000000">
      <w:pPr>
        <w:spacing w:after="240"/>
        <w:jc w:val="both"/>
      </w:pPr>
      <w:r>
        <w:rPr>
          <w:b/>
          <w:bCs/>
        </w:rPr>
        <w:t xml:space="preserve">Replace </w:t>
      </w:r>
      <w:proofErr w:type="spellStart"/>
      <w:proofErr w:type="gramStart"/>
      <w:r>
        <w:rPr>
          <w:b/>
          <w:bCs/>
        </w:rPr>
        <w:t>with</w:t>
      </w:r>
      <w:proofErr w:type="spellEnd"/>
      <w:r>
        <w:rPr>
          <w:b/>
          <w:bCs/>
        </w:rPr>
        <w:t>:</w:t>
      </w:r>
      <w:proofErr w:type="gramEnd"/>
      <w:r>
        <w:rPr>
          <w:b/>
          <w:bCs/>
        </w:rPr>
        <w:t xml:space="preserve"> </w:t>
      </w:r>
      <w:r>
        <w:t>'Côté qui se réveille,' 'membre en récupération,' 'corps en réapprentissage'</w:t>
      </w:r>
    </w:p>
    <w:p w14:paraId="5AEDEEDA" w14:textId="77777777" w:rsidR="008059C6" w:rsidRPr="005A330C" w:rsidRDefault="00000000">
      <w:pPr>
        <w:pStyle w:val="Titre3"/>
        <w:rPr>
          <w:lang w:val="en-US"/>
        </w:rPr>
      </w:pPr>
      <w:r w:rsidRPr="005A330C">
        <w:rPr>
          <w:lang w:val="en-US"/>
        </w:rPr>
        <w:t>Cameroonian Pidgin English</w:t>
      </w:r>
    </w:p>
    <w:p w14:paraId="74F106DF" w14:textId="77777777" w:rsidR="008059C6" w:rsidRPr="005A330C" w:rsidRDefault="00000000">
      <w:pPr>
        <w:spacing w:after="60"/>
        <w:jc w:val="both"/>
        <w:rPr>
          <w:lang w:val="en-US"/>
        </w:rPr>
      </w:pPr>
      <w:r w:rsidRPr="005A330C">
        <w:rPr>
          <w:b/>
          <w:bCs/>
          <w:lang w:val="en-US"/>
        </w:rPr>
        <w:t xml:space="preserve">Avoid: </w:t>
      </w:r>
      <w:r w:rsidRPr="005A330C">
        <w:rPr>
          <w:lang w:val="en-US"/>
        </w:rPr>
        <w:t>'Dat side don die,' 'e no fit work again'</w:t>
      </w:r>
    </w:p>
    <w:p w14:paraId="5DA18582" w14:textId="77777777" w:rsidR="008059C6" w:rsidRPr="005A330C" w:rsidRDefault="00000000">
      <w:pPr>
        <w:spacing w:after="240"/>
        <w:jc w:val="both"/>
        <w:rPr>
          <w:lang w:val="en-US"/>
        </w:rPr>
      </w:pPr>
      <w:r w:rsidRPr="005A330C">
        <w:rPr>
          <w:b/>
          <w:bCs/>
          <w:lang w:val="en-US"/>
        </w:rPr>
        <w:t xml:space="preserve">Replace with: </w:t>
      </w:r>
      <w:r w:rsidRPr="005A330C">
        <w:rPr>
          <w:lang w:val="en-US"/>
        </w:rPr>
        <w:t>'Dat side dey wake,' 'e dey train de body again'</w:t>
      </w:r>
    </w:p>
    <w:p w14:paraId="188BA6AB" w14:textId="77777777" w:rsidR="008059C6" w:rsidRPr="005A330C" w:rsidRDefault="00000000">
      <w:pPr>
        <w:pStyle w:val="Titre3"/>
        <w:rPr>
          <w:lang w:val="en-US"/>
        </w:rPr>
      </w:pPr>
      <w:r w:rsidRPr="005A330C">
        <w:rPr>
          <w:lang w:val="en-US"/>
        </w:rPr>
        <w:t>Local Cameroonian Languages (Example: Bamileke)</w:t>
      </w:r>
    </w:p>
    <w:p w14:paraId="4085AAD0" w14:textId="77777777" w:rsidR="008059C6" w:rsidRPr="005A330C" w:rsidRDefault="00000000">
      <w:pPr>
        <w:spacing w:after="60"/>
        <w:jc w:val="both"/>
        <w:rPr>
          <w:lang w:val="en-US"/>
        </w:rPr>
      </w:pPr>
      <w:r w:rsidRPr="005A330C">
        <w:rPr>
          <w:b/>
          <w:bCs/>
          <w:lang w:val="en-US"/>
        </w:rPr>
        <w:t xml:space="preserve">Avoid: </w:t>
      </w:r>
      <w:r w:rsidRPr="005A330C">
        <w:rPr>
          <w:lang w:val="en-US"/>
        </w:rPr>
        <w:t>Phrases implying 'dead limb' or 'cut nerve'</w:t>
      </w:r>
    </w:p>
    <w:p w14:paraId="62F6CC58" w14:textId="77777777" w:rsidR="008059C6" w:rsidRPr="005A330C" w:rsidRDefault="00000000">
      <w:pPr>
        <w:spacing w:after="360"/>
        <w:jc w:val="both"/>
        <w:rPr>
          <w:lang w:val="en-US"/>
        </w:rPr>
      </w:pPr>
      <w:r w:rsidRPr="005A330C">
        <w:rPr>
          <w:b/>
          <w:bCs/>
          <w:lang w:val="en-US"/>
        </w:rPr>
        <w:t xml:space="preserve">Replace with: </w:t>
      </w:r>
      <w:r w:rsidRPr="005A330C">
        <w:rPr>
          <w:lang w:val="en-US"/>
        </w:rPr>
        <w:t>Metaphors of 'sleeping and awakening,' 'seed germinating,' or 'river finding new path'</w:t>
      </w:r>
    </w:p>
    <w:p w14:paraId="310A438E" w14:textId="77777777" w:rsidR="008059C6" w:rsidRPr="005A330C" w:rsidRDefault="00000000">
      <w:pPr>
        <w:pStyle w:val="Titre2"/>
        <w:rPr>
          <w:lang w:val="en-US"/>
        </w:rPr>
      </w:pPr>
      <w:r w:rsidRPr="005A330C">
        <w:rPr>
          <w:lang w:val="en-US"/>
        </w:rPr>
        <w:t>Addressing Supernatural Attributions</w:t>
      </w:r>
    </w:p>
    <w:p w14:paraId="71CE7487" w14:textId="77777777" w:rsidR="008059C6" w:rsidRPr="005A330C" w:rsidRDefault="00000000">
      <w:pPr>
        <w:spacing w:after="120"/>
        <w:jc w:val="both"/>
        <w:rPr>
          <w:lang w:val="en-US"/>
        </w:rPr>
      </w:pPr>
      <w:r w:rsidRPr="005A330C">
        <w:rPr>
          <w:lang w:val="en-US"/>
        </w:rPr>
        <w:t>In contexts where stroke is attributed to witchcraft, curses, or spiritual attacks, neurolexic interventions can be framed as follows:</w:t>
      </w:r>
    </w:p>
    <w:p w14:paraId="185945FF" w14:textId="77777777" w:rsidR="008059C6" w:rsidRPr="005A330C" w:rsidRDefault="00000000">
      <w:pPr>
        <w:spacing w:before="60" w:after="180"/>
        <w:ind w:left="720"/>
        <w:jc w:val="both"/>
        <w:rPr>
          <w:lang w:val="en-US"/>
        </w:rPr>
      </w:pPr>
      <w:r w:rsidRPr="005A330C">
        <w:rPr>
          <w:i/>
          <w:iCs/>
          <w:lang w:val="en-US"/>
        </w:rPr>
        <w:t>"Whatever the cause of your condition, your brain has the natural capacity to heal. Whether this is a test from God, a spiritual challenge, or a medical event, the pathway to recovery is the same: movement, effort, and belief. The brain God gave you is powerful—let's activate that power together."</w:t>
      </w:r>
    </w:p>
    <w:p w14:paraId="33DF1124" w14:textId="77777777" w:rsidR="008059C6" w:rsidRPr="005A330C" w:rsidRDefault="00000000">
      <w:pPr>
        <w:spacing w:after="240"/>
        <w:jc w:val="both"/>
        <w:rPr>
          <w:lang w:val="en-US"/>
        </w:rPr>
      </w:pPr>
      <w:r w:rsidRPr="005A330C">
        <w:rPr>
          <w:lang w:val="en-US"/>
        </w:rPr>
        <w:t>This framing respects spiritual beliefs while introducing neuroplasticity concepts in culturally acceptable terms.</w:t>
      </w:r>
    </w:p>
    <w:p w14:paraId="0FA17330" w14:textId="77777777" w:rsidR="008059C6" w:rsidRPr="005A330C" w:rsidRDefault="00000000">
      <w:pPr>
        <w:rPr>
          <w:lang w:val="en-US"/>
        </w:rPr>
      </w:pPr>
      <w:r w:rsidRPr="005A330C">
        <w:rPr>
          <w:lang w:val="en-US"/>
        </w:rPr>
        <w:br w:type="page"/>
      </w:r>
    </w:p>
    <w:p w14:paraId="3FCCBB80" w14:textId="77777777" w:rsidR="008059C6" w:rsidRPr="005A330C" w:rsidRDefault="00000000">
      <w:pPr>
        <w:pStyle w:val="Titre1"/>
        <w:rPr>
          <w:lang w:val="en-US"/>
        </w:rPr>
      </w:pPr>
      <w:r w:rsidRPr="005A330C">
        <w:rPr>
          <w:lang w:val="en-US"/>
        </w:rPr>
        <w:lastRenderedPageBreak/>
        <w:t>Supplementary Material S4: Extended Case Narratives with Longitudinal Follow-Up</w:t>
      </w:r>
    </w:p>
    <w:p w14:paraId="2C41E6C8" w14:textId="77777777" w:rsidR="008059C6" w:rsidRPr="005A330C" w:rsidRDefault="00000000">
      <w:pPr>
        <w:spacing w:after="240"/>
        <w:jc w:val="both"/>
        <w:rPr>
          <w:lang w:val="en-US"/>
        </w:rPr>
      </w:pPr>
      <w:r w:rsidRPr="005A330C">
        <w:rPr>
          <w:lang w:val="en-US"/>
        </w:rPr>
        <w:t>This section provides extended narratives for each of the five cases presented in the main manuscript, including detailed longitudinal follow-up data and qualitative observations.</w:t>
      </w:r>
    </w:p>
    <w:p w14:paraId="773F52DB" w14:textId="77777777" w:rsidR="008059C6" w:rsidRPr="005A330C" w:rsidRDefault="00000000">
      <w:pPr>
        <w:pStyle w:val="Titre2"/>
        <w:rPr>
          <w:lang w:val="en-US"/>
        </w:rPr>
      </w:pPr>
      <w:r w:rsidRPr="005A330C">
        <w:rPr>
          <w:lang w:val="en-US"/>
        </w:rPr>
        <w:t>Extended Case 1: Marseille Engineer</w:t>
      </w:r>
    </w:p>
    <w:p w14:paraId="535A9158" w14:textId="77777777" w:rsidR="008059C6" w:rsidRPr="005A330C" w:rsidRDefault="00000000">
      <w:pPr>
        <w:spacing w:after="120"/>
        <w:jc w:val="both"/>
        <w:rPr>
          <w:lang w:val="en-US"/>
        </w:rPr>
      </w:pPr>
      <w:r w:rsidRPr="005A330C">
        <w:rPr>
          <w:b/>
          <w:bCs/>
          <w:lang w:val="en-US"/>
        </w:rPr>
        <w:t>Background:</w:t>
      </w:r>
    </w:p>
    <w:p w14:paraId="5486CB7D" w14:textId="77777777" w:rsidR="008059C6" w:rsidRPr="005A330C" w:rsidRDefault="00000000">
      <w:pPr>
        <w:spacing w:after="180"/>
        <w:jc w:val="both"/>
        <w:rPr>
          <w:lang w:val="en-US"/>
        </w:rPr>
      </w:pPr>
      <w:r w:rsidRPr="005A330C">
        <w:rPr>
          <w:lang w:val="en-US"/>
        </w:rPr>
        <w:t>A 58-year-old male engineer, previously independent and professionally successful, suffered a left MCA ischemic stroke resulting in right-sided hemiparesis. After three months of standard rehabilitation at a Marseille neurological center, he had reached a functional plateau. His Fugl-Meyer Upper Extremity score remained at 12/66, indicating severe motor impairment. Despite preserved cognitive function, he demonstrated significant learned helplessness, repeatedly referring to his right arm as 'dead' or 'useless.' His wife reported that he had stopped attempting voluntary movement at home.</w:t>
      </w:r>
    </w:p>
    <w:p w14:paraId="5239512D" w14:textId="77777777" w:rsidR="008059C6" w:rsidRPr="005A330C" w:rsidRDefault="00000000">
      <w:pPr>
        <w:spacing w:after="120"/>
        <w:jc w:val="both"/>
        <w:rPr>
          <w:lang w:val="en-US"/>
        </w:rPr>
      </w:pPr>
      <w:r w:rsidRPr="005A330C">
        <w:rPr>
          <w:b/>
          <w:bCs/>
          <w:lang w:val="en-US"/>
        </w:rPr>
        <w:t>Intervention:</w:t>
      </w:r>
    </w:p>
    <w:p w14:paraId="7BEC1239" w14:textId="77777777" w:rsidR="008059C6" w:rsidRPr="005A330C" w:rsidRDefault="00000000">
      <w:pPr>
        <w:spacing w:after="180"/>
        <w:jc w:val="both"/>
        <w:rPr>
          <w:lang w:val="en-US"/>
        </w:rPr>
      </w:pPr>
      <w:r w:rsidRPr="005A330C">
        <w:rPr>
          <w:lang w:val="en-US"/>
        </w:rPr>
        <w:t>A neurolexic intervention was implemented systematically over two weeks. All clinical staff (physiotherapists, occupational therapists, nurses) were trained to replace deficit terminology with recovery-oriented language. The specific phrase 'your arm is reawakening' was used consistently during all therapeutic interactions. Additionally, the patient was provided with a daily self-affirmation script to repeat three times per day: 'My arm is learning to move again. Each day it awakens more. I am in control of my recovery.'</w:t>
      </w:r>
    </w:p>
    <w:p w14:paraId="2A83FD9C" w14:textId="77777777" w:rsidR="008059C6" w:rsidRPr="005A330C" w:rsidRDefault="00000000">
      <w:pPr>
        <w:spacing w:after="120"/>
        <w:jc w:val="both"/>
        <w:rPr>
          <w:lang w:val="en-US"/>
        </w:rPr>
      </w:pPr>
      <w:r w:rsidRPr="005A330C">
        <w:rPr>
          <w:b/>
          <w:bCs/>
          <w:lang w:val="en-US"/>
        </w:rPr>
        <w:t>Immediate Outcomes (2 weeks):</w:t>
      </w:r>
    </w:p>
    <w:p w14:paraId="24A5088A" w14:textId="77777777" w:rsidR="008059C6" w:rsidRPr="005A330C" w:rsidRDefault="00000000">
      <w:pPr>
        <w:spacing w:after="180"/>
        <w:jc w:val="both"/>
        <w:rPr>
          <w:lang w:val="en-US"/>
        </w:rPr>
      </w:pPr>
      <w:r w:rsidRPr="005A330C">
        <w:rPr>
          <w:lang w:val="en-US"/>
        </w:rPr>
        <w:t>Within two weeks, spontaneous movement attempts increased by 60% as documented by occupational therapy logs. The patient began self-initiating exercises at home. His self-referential language shifted dramatically—he now referred to 'my recovering side' rather than 'my dead arm.' Fugl-Meyer score improved from 12/66 to 18/66, representing clinically meaningful change.</w:t>
      </w:r>
    </w:p>
    <w:p w14:paraId="6A4558D1" w14:textId="77777777" w:rsidR="008059C6" w:rsidRPr="005A330C" w:rsidRDefault="00000000">
      <w:pPr>
        <w:spacing w:after="120"/>
        <w:jc w:val="both"/>
        <w:rPr>
          <w:lang w:val="en-US"/>
        </w:rPr>
      </w:pPr>
      <w:r w:rsidRPr="005A330C">
        <w:rPr>
          <w:b/>
          <w:bCs/>
          <w:lang w:val="en-US"/>
        </w:rPr>
        <w:t>6-Month Follow-Up:</w:t>
      </w:r>
    </w:p>
    <w:p w14:paraId="016D3D18" w14:textId="77777777" w:rsidR="008059C6" w:rsidRPr="005A330C" w:rsidRDefault="00000000">
      <w:pPr>
        <w:spacing w:after="360"/>
        <w:jc w:val="both"/>
        <w:rPr>
          <w:lang w:val="en-US"/>
        </w:rPr>
      </w:pPr>
      <w:r w:rsidRPr="005A330C">
        <w:rPr>
          <w:lang w:val="en-US"/>
        </w:rPr>
        <w:t>At six months post-intervention, the patient had maintained his linguistic shift and continued to demonstrate high motivation. His Fugl-Meyer score had reached 32/66, indicating moderate motor recovery. He had resumed light professional activities using adapted computer equipment. In qualitative interviews, he attributed his improvement to 'finally believing my brain could heal' rather than solely to physical exercises.</w:t>
      </w:r>
    </w:p>
    <w:p w14:paraId="56CD7C29" w14:textId="77777777" w:rsidR="008059C6" w:rsidRPr="005A330C" w:rsidRDefault="00000000">
      <w:pPr>
        <w:pStyle w:val="Titre2"/>
        <w:rPr>
          <w:lang w:val="en-US"/>
        </w:rPr>
      </w:pPr>
      <w:r w:rsidRPr="005A330C">
        <w:rPr>
          <w:lang w:val="en-US"/>
        </w:rPr>
        <w:t>Extended Case 2: Bafoussam Farmer</w:t>
      </w:r>
    </w:p>
    <w:p w14:paraId="242124D0" w14:textId="77777777" w:rsidR="008059C6" w:rsidRPr="005A330C" w:rsidRDefault="00000000">
      <w:pPr>
        <w:spacing w:after="120"/>
        <w:jc w:val="both"/>
        <w:rPr>
          <w:lang w:val="en-US"/>
        </w:rPr>
      </w:pPr>
      <w:r w:rsidRPr="005A330C">
        <w:rPr>
          <w:b/>
          <w:bCs/>
          <w:lang w:val="en-US"/>
        </w:rPr>
        <w:t>Background:</w:t>
      </w:r>
    </w:p>
    <w:p w14:paraId="268DFE6E" w14:textId="77777777" w:rsidR="008059C6" w:rsidRPr="005A330C" w:rsidRDefault="00000000">
      <w:pPr>
        <w:spacing w:after="180"/>
        <w:jc w:val="both"/>
        <w:rPr>
          <w:lang w:val="en-US"/>
        </w:rPr>
      </w:pPr>
      <w:r w:rsidRPr="005A330C">
        <w:rPr>
          <w:lang w:val="en-US"/>
        </w:rPr>
        <w:t>A 47-year-old male farmer from rural West Cameroon presented six weeks after a thalamic hemorrhagic stroke. He lived in a multigenerational household with limited formal education but strong family support. Initial assessment revealed significant sociolexical barriers: family members consistently used the local expression 'ton côté est mort' (your side is dead) when discussing his condition. This phrase, derived from Bamileke cultural concepts, carried strong fatalistic connotations. The patient's family had largely assumed he would never work again and had begun making long-term dependency arrangements.</w:t>
      </w:r>
    </w:p>
    <w:p w14:paraId="306684A6" w14:textId="77777777" w:rsidR="008059C6" w:rsidRPr="005A330C" w:rsidRDefault="00000000">
      <w:pPr>
        <w:spacing w:after="120"/>
        <w:jc w:val="both"/>
        <w:rPr>
          <w:lang w:val="en-US"/>
        </w:rPr>
      </w:pPr>
      <w:r w:rsidRPr="005A330C">
        <w:rPr>
          <w:b/>
          <w:bCs/>
          <w:lang w:val="en-US"/>
        </w:rPr>
        <w:t>Intervention:</w:t>
      </w:r>
    </w:p>
    <w:p w14:paraId="67FBA11B" w14:textId="77777777" w:rsidR="008059C6" w:rsidRPr="005A330C" w:rsidRDefault="00000000">
      <w:pPr>
        <w:spacing w:after="180"/>
        <w:jc w:val="both"/>
        <w:rPr>
          <w:lang w:val="en-US"/>
        </w:rPr>
      </w:pPr>
      <w:r w:rsidRPr="005A330C">
        <w:rPr>
          <w:lang w:val="en-US"/>
        </w:rPr>
        <w:lastRenderedPageBreak/>
        <w:t>A community-based neurolexic intervention was designed. A 90-minute family education session was conducted in French and Bamileke, attended by 12 family members and community caregivers. The session explained neuroplasticity concepts using culturally adapted metaphors (comparing neural recovery to a river finding a new path after a landslide). The fatalistic phrase 'ton côté est mort' was explicitly replaced with 'ton côté qui peut se réveiller' (your side that can wake again). All family members committed to using only recovery-oriented language.</w:t>
      </w:r>
    </w:p>
    <w:p w14:paraId="3B60699E" w14:textId="77777777" w:rsidR="008059C6" w:rsidRPr="005A330C" w:rsidRDefault="00000000">
      <w:pPr>
        <w:spacing w:after="120"/>
        <w:jc w:val="both"/>
        <w:rPr>
          <w:lang w:val="en-US"/>
        </w:rPr>
      </w:pPr>
      <w:r w:rsidRPr="005A330C">
        <w:rPr>
          <w:b/>
          <w:bCs/>
          <w:lang w:val="en-US"/>
        </w:rPr>
        <w:t>Immediate Outcomes (1 month):</w:t>
      </w:r>
    </w:p>
    <w:p w14:paraId="7CC09FF2" w14:textId="77777777" w:rsidR="008059C6" w:rsidRPr="005A330C" w:rsidRDefault="00000000">
      <w:pPr>
        <w:spacing w:after="180"/>
        <w:jc w:val="both"/>
        <w:rPr>
          <w:lang w:val="en-US"/>
        </w:rPr>
      </w:pPr>
      <w:r w:rsidRPr="005A330C">
        <w:rPr>
          <w:lang w:val="en-US"/>
        </w:rPr>
        <w:t>Within one month, family participation in daily exercises tripled (from once daily to three times daily sessions). The patient's wife reported that she could 'see hope in his eyes again.' Functional Ambulation Category score improved from 2/5 to 3/5, indicating ability to ambulate with supervision. Hospital Anxiety and Depression Scale score decreased from 14 to 8, reflecting improved mood.</w:t>
      </w:r>
    </w:p>
    <w:p w14:paraId="04C5070C" w14:textId="77777777" w:rsidR="008059C6" w:rsidRPr="005A330C" w:rsidRDefault="00000000">
      <w:pPr>
        <w:spacing w:after="120"/>
        <w:jc w:val="both"/>
        <w:rPr>
          <w:lang w:val="en-US"/>
        </w:rPr>
      </w:pPr>
      <w:r w:rsidRPr="005A330C">
        <w:rPr>
          <w:b/>
          <w:bCs/>
          <w:lang w:val="en-US"/>
        </w:rPr>
        <w:t>6-Month Follow-Up:</w:t>
      </w:r>
    </w:p>
    <w:p w14:paraId="15ABFBB4" w14:textId="77777777" w:rsidR="008059C6" w:rsidRPr="005A330C" w:rsidRDefault="00000000">
      <w:pPr>
        <w:spacing w:after="360"/>
        <w:jc w:val="both"/>
        <w:rPr>
          <w:lang w:val="en-US"/>
        </w:rPr>
      </w:pPr>
      <w:r w:rsidRPr="005A330C">
        <w:rPr>
          <w:lang w:val="en-US"/>
        </w:rPr>
        <w:t>At six months, the patient had returned to modified agricultural work, supervising farm activities and performing light tasks. The linguistic shift had become permanent within the household. In follow-up interviews, family members spontaneously used recovery-oriented terminology and reported feeling 'more helpful' in the rehabilitation process. The patient's functional status (FAC 4/5) exceeded initial prognosis.</w:t>
      </w:r>
    </w:p>
    <w:p w14:paraId="01E3DF8B" w14:textId="77777777" w:rsidR="008059C6" w:rsidRPr="005A330C" w:rsidRDefault="00000000">
      <w:pPr>
        <w:pStyle w:val="Titre2"/>
        <w:rPr>
          <w:lang w:val="en-US"/>
        </w:rPr>
      </w:pPr>
      <w:r w:rsidRPr="005A330C">
        <w:rPr>
          <w:lang w:val="en-US"/>
        </w:rPr>
        <w:t>Extended Cases 3-5: Summary</w:t>
      </w:r>
    </w:p>
    <w:p w14:paraId="1E037EFC" w14:textId="77777777" w:rsidR="008059C6" w:rsidRPr="005A330C" w:rsidRDefault="00000000">
      <w:pPr>
        <w:spacing w:after="180"/>
        <w:jc w:val="both"/>
        <w:rPr>
          <w:lang w:val="en-US"/>
        </w:rPr>
      </w:pPr>
      <w:r w:rsidRPr="005A330C">
        <w:rPr>
          <w:lang w:val="en-US"/>
        </w:rPr>
        <w:t>Extended narratives for Cases 3 (Vitry-sur-Seine), 4 (Foumbot), and 5 (Douala) follow similar structure, documenting baseline status, specific neurolexic interventions, immediate outcomes, and 6-month follow-up data. All cases demonstrate sustained behavioral and functional improvements that persisted beyond the initial intervention period, suggesting that linguistic reframing produces durable neuroplastic change rather than transient motivational effects.</w:t>
      </w:r>
    </w:p>
    <w:p w14:paraId="072B58D4" w14:textId="77777777" w:rsidR="008059C6" w:rsidRPr="005A330C" w:rsidRDefault="00000000">
      <w:pPr>
        <w:rPr>
          <w:lang w:val="en-US"/>
        </w:rPr>
      </w:pPr>
      <w:r w:rsidRPr="005A330C">
        <w:rPr>
          <w:lang w:val="en-US"/>
        </w:rPr>
        <w:br w:type="page"/>
      </w:r>
    </w:p>
    <w:p w14:paraId="24FB67E0" w14:textId="77777777" w:rsidR="008059C6" w:rsidRPr="005A330C" w:rsidRDefault="00000000">
      <w:pPr>
        <w:pStyle w:val="Titre1"/>
        <w:rPr>
          <w:lang w:val="en-US"/>
        </w:rPr>
      </w:pPr>
      <w:r w:rsidRPr="005A330C">
        <w:rPr>
          <w:lang w:val="en-US"/>
        </w:rPr>
        <w:lastRenderedPageBreak/>
        <w:t>Supplementary Material S5: Neurolexic Assessment Tools and Clinical Scales</w:t>
      </w:r>
    </w:p>
    <w:p w14:paraId="5BCCD251" w14:textId="77777777" w:rsidR="008059C6" w:rsidRPr="005A330C" w:rsidRDefault="00000000">
      <w:pPr>
        <w:spacing w:after="240"/>
        <w:jc w:val="both"/>
        <w:rPr>
          <w:lang w:val="en-US"/>
        </w:rPr>
      </w:pPr>
      <w:r w:rsidRPr="005A330C">
        <w:rPr>
          <w:lang w:val="en-US"/>
        </w:rPr>
        <w:t>To operationalize the Neurolexic Effect in clinical practice and research, we propose the following assessment tools and scales.</w:t>
      </w:r>
    </w:p>
    <w:p w14:paraId="5BAD5460" w14:textId="77777777" w:rsidR="008059C6" w:rsidRPr="005A330C" w:rsidRDefault="00000000">
      <w:pPr>
        <w:pStyle w:val="Titre2"/>
        <w:rPr>
          <w:lang w:val="en-US"/>
        </w:rPr>
      </w:pPr>
      <w:r w:rsidRPr="005A330C">
        <w:rPr>
          <w:lang w:val="en-US"/>
        </w:rPr>
        <w:t>Tool 1: Linguistic Environment Assessment Checklist (LEAC)</w:t>
      </w:r>
    </w:p>
    <w:p w14:paraId="238AD6BF" w14:textId="77777777" w:rsidR="008059C6" w:rsidRPr="005A330C" w:rsidRDefault="00000000">
      <w:pPr>
        <w:spacing w:after="120"/>
        <w:jc w:val="both"/>
        <w:rPr>
          <w:lang w:val="en-US"/>
        </w:rPr>
      </w:pPr>
      <w:r w:rsidRPr="005A330C">
        <w:rPr>
          <w:lang w:val="en-US"/>
        </w:rPr>
        <w:t>Purpose: To quantify the baseline linguistic environment surrounding a stroke patient.</w:t>
      </w:r>
    </w:p>
    <w:p w14:paraId="205D1822" w14:textId="77777777" w:rsidR="008059C6" w:rsidRPr="005A330C" w:rsidRDefault="00000000">
      <w:pPr>
        <w:spacing w:after="120"/>
        <w:jc w:val="both"/>
        <w:rPr>
          <w:lang w:val="en-US"/>
        </w:rPr>
      </w:pPr>
      <w:r w:rsidRPr="005A330C">
        <w:rPr>
          <w:b/>
          <w:bCs/>
          <w:lang w:val="en-US"/>
        </w:rPr>
        <w:t>Scoring: Rate frequency of each term/phrase category on 5-point scale (0=never, 1=rarely, 2=sometimes, 3=often, 4=always)</w:t>
      </w:r>
    </w:p>
    <w:p w14:paraId="2E73936A" w14:textId="77777777" w:rsidR="008059C6" w:rsidRDefault="00000000">
      <w:pPr>
        <w:spacing w:after="60"/>
        <w:jc w:val="both"/>
      </w:pPr>
      <w:proofErr w:type="spellStart"/>
      <w:r>
        <w:rPr>
          <w:b/>
          <w:bCs/>
        </w:rPr>
        <w:t>Deficit-Focused</w:t>
      </w:r>
      <w:proofErr w:type="spellEnd"/>
      <w:r>
        <w:rPr>
          <w:b/>
          <w:bCs/>
        </w:rPr>
        <w:t xml:space="preserve"> </w:t>
      </w:r>
      <w:proofErr w:type="spellStart"/>
      <w:proofErr w:type="gramStart"/>
      <w:r>
        <w:rPr>
          <w:b/>
          <w:bCs/>
        </w:rPr>
        <w:t>Language</w:t>
      </w:r>
      <w:proofErr w:type="spellEnd"/>
      <w:r>
        <w:rPr>
          <w:b/>
          <w:bCs/>
        </w:rPr>
        <w:t>:</w:t>
      </w:r>
      <w:proofErr w:type="gramEnd"/>
    </w:p>
    <w:p w14:paraId="22EB12CA" w14:textId="77777777" w:rsidR="008059C6" w:rsidRPr="005A330C" w:rsidRDefault="00000000">
      <w:pPr>
        <w:pStyle w:val="Paragraphedeliste"/>
        <w:numPr>
          <w:ilvl w:val="0"/>
          <w:numId w:val="2"/>
        </w:numPr>
        <w:rPr>
          <w:lang w:val="en-US"/>
        </w:rPr>
      </w:pPr>
      <w:r w:rsidRPr="005A330C">
        <w:rPr>
          <w:lang w:val="en-US"/>
        </w:rPr>
        <w:t>'Paralyzed,' 'dead,' 'useless,' 'broken,' 'invalid'</w:t>
      </w:r>
    </w:p>
    <w:p w14:paraId="2F3C9B96" w14:textId="77777777" w:rsidR="008059C6" w:rsidRPr="005A330C" w:rsidRDefault="00000000">
      <w:pPr>
        <w:pStyle w:val="Paragraphedeliste"/>
        <w:numPr>
          <w:ilvl w:val="0"/>
          <w:numId w:val="2"/>
        </w:numPr>
        <w:spacing w:after="180"/>
        <w:rPr>
          <w:lang w:val="en-US"/>
        </w:rPr>
      </w:pPr>
      <w:r w:rsidRPr="005A330C">
        <w:rPr>
          <w:lang w:val="en-US"/>
        </w:rPr>
        <w:t>'Cannot,' 'will never,' 'permanently damaged'</w:t>
      </w:r>
    </w:p>
    <w:p w14:paraId="432998EB" w14:textId="77777777" w:rsidR="008059C6" w:rsidRDefault="00000000">
      <w:pPr>
        <w:spacing w:after="60"/>
        <w:jc w:val="both"/>
      </w:pPr>
      <w:proofErr w:type="spellStart"/>
      <w:r>
        <w:rPr>
          <w:b/>
          <w:bCs/>
        </w:rPr>
        <w:t>Recovery-Oriented</w:t>
      </w:r>
      <w:proofErr w:type="spellEnd"/>
      <w:r>
        <w:rPr>
          <w:b/>
          <w:bCs/>
        </w:rPr>
        <w:t xml:space="preserve"> </w:t>
      </w:r>
      <w:proofErr w:type="spellStart"/>
      <w:proofErr w:type="gramStart"/>
      <w:r>
        <w:rPr>
          <w:b/>
          <w:bCs/>
        </w:rPr>
        <w:t>Language</w:t>
      </w:r>
      <w:proofErr w:type="spellEnd"/>
      <w:r>
        <w:rPr>
          <w:b/>
          <w:bCs/>
        </w:rPr>
        <w:t>:</w:t>
      </w:r>
      <w:proofErr w:type="gramEnd"/>
    </w:p>
    <w:p w14:paraId="2DDC3787" w14:textId="77777777" w:rsidR="008059C6" w:rsidRPr="005A330C" w:rsidRDefault="00000000">
      <w:pPr>
        <w:pStyle w:val="Paragraphedeliste"/>
        <w:numPr>
          <w:ilvl w:val="0"/>
          <w:numId w:val="2"/>
        </w:numPr>
        <w:rPr>
          <w:lang w:val="en-US"/>
        </w:rPr>
      </w:pPr>
      <w:r w:rsidRPr="005A330C">
        <w:rPr>
          <w:lang w:val="en-US"/>
        </w:rPr>
        <w:t>'Recovering,' 'waking up,' 'learning,' 'improving'</w:t>
      </w:r>
    </w:p>
    <w:p w14:paraId="744B0CCF" w14:textId="77777777" w:rsidR="008059C6" w:rsidRPr="005A330C" w:rsidRDefault="00000000">
      <w:pPr>
        <w:pStyle w:val="Paragraphedeliste"/>
        <w:numPr>
          <w:ilvl w:val="0"/>
          <w:numId w:val="2"/>
        </w:numPr>
        <w:spacing w:after="180"/>
        <w:rPr>
          <w:lang w:val="en-US"/>
        </w:rPr>
      </w:pPr>
      <w:r w:rsidRPr="005A330C">
        <w:rPr>
          <w:lang w:val="en-US"/>
        </w:rPr>
        <w:t>'Can do,' 'will improve,' 'neuroplasticity,' 'training'</w:t>
      </w:r>
    </w:p>
    <w:p w14:paraId="7E374813" w14:textId="77777777" w:rsidR="008059C6" w:rsidRDefault="00000000">
      <w:pPr>
        <w:spacing w:after="60"/>
        <w:jc w:val="both"/>
      </w:pPr>
      <w:proofErr w:type="spellStart"/>
      <w:proofErr w:type="gramStart"/>
      <w:r>
        <w:rPr>
          <w:b/>
          <w:bCs/>
        </w:rPr>
        <w:t>Interpretation</w:t>
      </w:r>
      <w:proofErr w:type="spellEnd"/>
      <w:r>
        <w:rPr>
          <w:b/>
          <w:bCs/>
        </w:rPr>
        <w:t>:</w:t>
      </w:r>
      <w:proofErr w:type="gramEnd"/>
    </w:p>
    <w:p w14:paraId="29D4E9E1" w14:textId="77777777" w:rsidR="008059C6" w:rsidRPr="005A330C" w:rsidRDefault="00000000">
      <w:pPr>
        <w:pStyle w:val="Paragraphedeliste"/>
        <w:numPr>
          <w:ilvl w:val="0"/>
          <w:numId w:val="2"/>
        </w:numPr>
        <w:rPr>
          <w:lang w:val="en-US"/>
        </w:rPr>
      </w:pPr>
      <w:r w:rsidRPr="005A330C">
        <w:rPr>
          <w:lang w:val="en-US"/>
        </w:rPr>
        <w:t>High Neurolexic Risk: Deficit-focused score ≥12, Recovery-oriented score ≤8</w:t>
      </w:r>
    </w:p>
    <w:p w14:paraId="681D22A5" w14:textId="77777777" w:rsidR="008059C6" w:rsidRPr="005A330C" w:rsidRDefault="00000000">
      <w:pPr>
        <w:pStyle w:val="Paragraphedeliste"/>
        <w:numPr>
          <w:ilvl w:val="0"/>
          <w:numId w:val="2"/>
        </w:numPr>
        <w:spacing w:after="360"/>
        <w:rPr>
          <w:lang w:val="en-US"/>
        </w:rPr>
      </w:pPr>
      <w:r w:rsidRPr="005A330C">
        <w:rPr>
          <w:lang w:val="en-US"/>
        </w:rPr>
        <w:t>Optimal Neurolexic Environment: Deficit-focused score ≤4, Recovery-oriented score ≥12</w:t>
      </w:r>
    </w:p>
    <w:p w14:paraId="40C6FFD7" w14:textId="77777777" w:rsidR="008059C6" w:rsidRPr="005A330C" w:rsidRDefault="00000000">
      <w:pPr>
        <w:pStyle w:val="Titre2"/>
        <w:rPr>
          <w:lang w:val="en-US"/>
        </w:rPr>
      </w:pPr>
      <w:r w:rsidRPr="005A330C">
        <w:rPr>
          <w:lang w:val="en-US"/>
        </w:rPr>
        <w:t>Tool 2: Neurolexic Responsiveness Scale (NRS)</w:t>
      </w:r>
    </w:p>
    <w:p w14:paraId="2D51A429" w14:textId="77777777" w:rsidR="008059C6" w:rsidRPr="005A330C" w:rsidRDefault="00000000">
      <w:pPr>
        <w:spacing w:after="120"/>
        <w:jc w:val="both"/>
        <w:rPr>
          <w:lang w:val="en-US"/>
        </w:rPr>
      </w:pPr>
      <w:r w:rsidRPr="005A330C">
        <w:rPr>
          <w:lang w:val="en-US"/>
        </w:rPr>
        <w:t>Purpose: To predict patient's potential responsiveness to linguistic intervention.</w:t>
      </w:r>
    </w:p>
    <w:p w14:paraId="3013968E" w14:textId="77777777" w:rsidR="008059C6" w:rsidRDefault="00000000">
      <w:pPr>
        <w:spacing w:after="120"/>
        <w:jc w:val="both"/>
      </w:pPr>
      <w:proofErr w:type="spellStart"/>
      <w:r>
        <w:rPr>
          <w:b/>
          <w:bCs/>
        </w:rPr>
        <w:t>Domains</w:t>
      </w:r>
      <w:proofErr w:type="spellEnd"/>
      <w:r>
        <w:rPr>
          <w:b/>
          <w:bCs/>
        </w:rPr>
        <w:t xml:space="preserve"> </w:t>
      </w:r>
      <w:proofErr w:type="spellStart"/>
      <w:r>
        <w:rPr>
          <w:b/>
          <w:bCs/>
        </w:rPr>
        <w:t>assessed</w:t>
      </w:r>
      <w:proofErr w:type="spellEnd"/>
      <w:r>
        <w:rPr>
          <w:b/>
          <w:bCs/>
        </w:rPr>
        <w:t xml:space="preserve"> (</w:t>
      </w:r>
      <w:proofErr w:type="spellStart"/>
      <w:r>
        <w:rPr>
          <w:b/>
          <w:bCs/>
        </w:rPr>
        <w:t>each</w:t>
      </w:r>
      <w:proofErr w:type="spellEnd"/>
      <w:r>
        <w:rPr>
          <w:b/>
          <w:bCs/>
        </w:rPr>
        <w:t xml:space="preserve"> </w:t>
      </w:r>
      <w:proofErr w:type="spellStart"/>
      <w:r>
        <w:rPr>
          <w:b/>
          <w:bCs/>
        </w:rPr>
        <w:t>scored</w:t>
      </w:r>
      <w:proofErr w:type="spellEnd"/>
      <w:r>
        <w:rPr>
          <w:b/>
          <w:bCs/>
        </w:rPr>
        <w:t xml:space="preserve"> 0-4</w:t>
      </w:r>
      <w:proofErr w:type="gramStart"/>
      <w:r>
        <w:rPr>
          <w:b/>
          <w:bCs/>
        </w:rPr>
        <w:t>):</w:t>
      </w:r>
      <w:proofErr w:type="gramEnd"/>
    </w:p>
    <w:p w14:paraId="7A83A15F" w14:textId="77777777" w:rsidR="008059C6" w:rsidRDefault="00000000">
      <w:pPr>
        <w:pStyle w:val="Paragraphedeliste"/>
        <w:numPr>
          <w:ilvl w:val="0"/>
          <w:numId w:val="3"/>
        </w:numPr>
      </w:pPr>
      <w:proofErr w:type="spellStart"/>
      <w:r>
        <w:t>Language</w:t>
      </w:r>
      <w:proofErr w:type="spellEnd"/>
      <w:r>
        <w:t xml:space="preserve"> </w:t>
      </w:r>
      <w:proofErr w:type="spellStart"/>
      <w:r>
        <w:t>comprehension</w:t>
      </w:r>
      <w:proofErr w:type="spellEnd"/>
      <w:r>
        <w:t xml:space="preserve"> (0=none, 4=intact)</w:t>
      </w:r>
    </w:p>
    <w:p w14:paraId="26D2A6E9" w14:textId="77777777" w:rsidR="008059C6" w:rsidRPr="005A330C" w:rsidRDefault="00000000">
      <w:pPr>
        <w:pStyle w:val="Paragraphedeliste"/>
        <w:numPr>
          <w:ilvl w:val="0"/>
          <w:numId w:val="3"/>
        </w:numPr>
        <w:rPr>
          <w:lang w:val="en-US"/>
        </w:rPr>
      </w:pPr>
      <w:r w:rsidRPr="005A330C">
        <w:rPr>
          <w:lang w:val="en-US"/>
        </w:rPr>
        <w:t>Cognitive status (0=severe impairment, 4=normal)</w:t>
      </w:r>
    </w:p>
    <w:p w14:paraId="7A59F39C" w14:textId="77777777" w:rsidR="008059C6" w:rsidRPr="005A330C" w:rsidRDefault="00000000">
      <w:pPr>
        <w:pStyle w:val="Paragraphedeliste"/>
        <w:numPr>
          <w:ilvl w:val="0"/>
          <w:numId w:val="3"/>
        </w:numPr>
        <w:rPr>
          <w:lang w:val="en-US"/>
        </w:rPr>
      </w:pPr>
      <w:r w:rsidRPr="005A330C">
        <w:rPr>
          <w:lang w:val="en-US"/>
        </w:rPr>
        <w:t>Emotional engagement (0=severe apathy, 4=high motivation)</w:t>
      </w:r>
    </w:p>
    <w:p w14:paraId="67E3A600" w14:textId="77777777" w:rsidR="008059C6" w:rsidRPr="005A330C" w:rsidRDefault="00000000">
      <w:pPr>
        <w:pStyle w:val="Paragraphedeliste"/>
        <w:numPr>
          <w:ilvl w:val="0"/>
          <w:numId w:val="3"/>
        </w:numPr>
        <w:rPr>
          <w:lang w:val="en-US"/>
        </w:rPr>
      </w:pPr>
      <w:r w:rsidRPr="005A330C">
        <w:rPr>
          <w:lang w:val="en-US"/>
        </w:rPr>
        <w:t>Family support (0=none, 4=highly engaged)</w:t>
      </w:r>
    </w:p>
    <w:p w14:paraId="23643148" w14:textId="77777777" w:rsidR="008059C6" w:rsidRPr="005A330C" w:rsidRDefault="00000000">
      <w:pPr>
        <w:pStyle w:val="Paragraphedeliste"/>
        <w:numPr>
          <w:ilvl w:val="0"/>
          <w:numId w:val="3"/>
        </w:numPr>
        <w:spacing w:after="180"/>
        <w:rPr>
          <w:lang w:val="en-US"/>
        </w:rPr>
      </w:pPr>
      <w:r w:rsidRPr="005A330C">
        <w:rPr>
          <w:lang w:val="en-US"/>
        </w:rPr>
        <w:t>Baseline self-efficacy beliefs (0=helpless, 4=confident)</w:t>
      </w:r>
    </w:p>
    <w:p w14:paraId="55C3647B" w14:textId="77777777" w:rsidR="008059C6" w:rsidRDefault="00000000">
      <w:pPr>
        <w:spacing w:after="60"/>
        <w:jc w:val="both"/>
      </w:pPr>
      <w:proofErr w:type="spellStart"/>
      <w:proofErr w:type="gramStart"/>
      <w:r>
        <w:rPr>
          <w:b/>
          <w:bCs/>
        </w:rPr>
        <w:t>Interpretation</w:t>
      </w:r>
      <w:proofErr w:type="spellEnd"/>
      <w:r>
        <w:rPr>
          <w:b/>
          <w:bCs/>
        </w:rPr>
        <w:t>:</w:t>
      </w:r>
      <w:proofErr w:type="gramEnd"/>
    </w:p>
    <w:p w14:paraId="43F2ADE8" w14:textId="77777777" w:rsidR="008059C6" w:rsidRPr="005A330C" w:rsidRDefault="00000000">
      <w:pPr>
        <w:pStyle w:val="Paragraphedeliste"/>
        <w:numPr>
          <w:ilvl w:val="0"/>
          <w:numId w:val="2"/>
        </w:numPr>
        <w:rPr>
          <w:lang w:val="en-US"/>
        </w:rPr>
      </w:pPr>
      <w:r w:rsidRPr="005A330C">
        <w:rPr>
          <w:lang w:val="en-US"/>
        </w:rPr>
        <w:t>Total Score 16-20: High neurolexic responsiveness (excellent candidate)</w:t>
      </w:r>
    </w:p>
    <w:p w14:paraId="50067459" w14:textId="77777777" w:rsidR="008059C6" w:rsidRPr="005A330C" w:rsidRDefault="00000000">
      <w:pPr>
        <w:pStyle w:val="Paragraphedeliste"/>
        <w:numPr>
          <w:ilvl w:val="0"/>
          <w:numId w:val="2"/>
        </w:numPr>
        <w:rPr>
          <w:lang w:val="en-US"/>
        </w:rPr>
      </w:pPr>
      <w:r w:rsidRPr="005A330C">
        <w:rPr>
          <w:lang w:val="en-US"/>
        </w:rPr>
        <w:t>Total Score 10-15: Moderate responsiveness (may benefit with intensive intervention)</w:t>
      </w:r>
    </w:p>
    <w:p w14:paraId="22AA56B9" w14:textId="77777777" w:rsidR="008059C6" w:rsidRPr="005A330C" w:rsidRDefault="00000000">
      <w:pPr>
        <w:pStyle w:val="Paragraphedeliste"/>
        <w:numPr>
          <w:ilvl w:val="0"/>
          <w:numId w:val="2"/>
        </w:numPr>
        <w:spacing w:after="360"/>
        <w:rPr>
          <w:lang w:val="en-US"/>
        </w:rPr>
      </w:pPr>
      <w:r w:rsidRPr="005A330C">
        <w:rPr>
          <w:lang w:val="en-US"/>
        </w:rPr>
        <w:t>Total Score &lt;10: Low responsiveness (consider barriers, may need adapted approach)</w:t>
      </w:r>
    </w:p>
    <w:p w14:paraId="7BCDA941" w14:textId="77777777" w:rsidR="008059C6" w:rsidRPr="005A330C" w:rsidRDefault="00000000">
      <w:pPr>
        <w:pStyle w:val="Titre2"/>
        <w:rPr>
          <w:lang w:val="en-US"/>
        </w:rPr>
      </w:pPr>
      <w:r w:rsidRPr="005A330C">
        <w:rPr>
          <w:lang w:val="en-US"/>
        </w:rPr>
        <w:t>Tool 3: Therapeutic Language Compliance Log (TLCL)</w:t>
      </w:r>
    </w:p>
    <w:p w14:paraId="1BE32FB5" w14:textId="77777777" w:rsidR="008059C6" w:rsidRPr="005A330C" w:rsidRDefault="00000000">
      <w:pPr>
        <w:spacing w:after="120"/>
        <w:jc w:val="both"/>
        <w:rPr>
          <w:lang w:val="en-US"/>
        </w:rPr>
      </w:pPr>
      <w:r w:rsidRPr="005A330C">
        <w:rPr>
          <w:lang w:val="en-US"/>
        </w:rPr>
        <w:t>Purpose: To monitor adherence to neurolexic intervention protocols by clinical staff and family.</w:t>
      </w:r>
    </w:p>
    <w:p w14:paraId="75A9E76D" w14:textId="77777777" w:rsidR="008059C6" w:rsidRDefault="00000000">
      <w:pPr>
        <w:spacing w:after="120"/>
        <w:jc w:val="both"/>
      </w:pPr>
      <w:r>
        <w:rPr>
          <w:b/>
          <w:bCs/>
        </w:rPr>
        <w:t xml:space="preserve">Daily Log </w:t>
      </w:r>
      <w:proofErr w:type="gramStart"/>
      <w:r>
        <w:rPr>
          <w:b/>
          <w:bCs/>
        </w:rPr>
        <w:t>Format:</w:t>
      </w:r>
      <w:proofErr w:type="gramEnd"/>
    </w:p>
    <w:p w14:paraId="1220350A" w14:textId="77777777" w:rsidR="008059C6" w:rsidRPr="005A330C" w:rsidRDefault="00000000">
      <w:pPr>
        <w:pStyle w:val="Paragraphedeliste"/>
        <w:numPr>
          <w:ilvl w:val="0"/>
          <w:numId w:val="2"/>
        </w:numPr>
        <w:rPr>
          <w:lang w:val="en-US"/>
        </w:rPr>
      </w:pPr>
      <w:r w:rsidRPr="005A330C">
        <w:rPr>
          <w:lang w:val="en-US"/>
        </w:rPr>
        <w:t>Morning session: Recovery-oriented phrases used (Yes/No), specific phrases documented</w:t>
      </w:r>
    </w:p>
    <w:p w14:paraId="789F7E72" w14:textId="77777777" w:rsidR="008059C6" w:rsidRPr="005A330C" w:rsidRDefault="00000000">
      <w:pPr>
        <w:pStyle w:val="Paragraphedeliste"/>
        <w:numPr>
          <w:ilvl w:val="0"/>
          <w:numId w:val="2"/>
        </w:numPr>
        <w:rPr>
          <w:lang w:val="en-US"/>
        </w:rPr>
      </w:pPr>
      <w:r w:rsidRPr="005A330C">
        <w:rPr>
          <w:lang w:val="en-US"/>
        </w:rPr>
        <w:t>Therapy sessions (2-3 daily): Linguistically compliant interactions (count)</w:t>
      </w:r>
    </w:p>
    <w:p w14:paraId="19C2D600" w14:textId="77777777" w:rsidR="008059C6" w:rsidRPr="005A330C" w:rsidRDefault="00000000">
      <w:pPr>
        <w:pStyle w:val="Paragraphedeliste"/>
        <w:numPr>
          <w:ilvl w:val="0"/>
          <w:numId w:val="2"/>
        </w:numPr>
        <w:rPr>
          <w:lang w:val="en-US"/>
        </w:rPr>
      </w:pPr>
      <w:r w:rsidRPr="005A330C">
        <w:rPr>
          <w:lang w:val="en-US"/>
        </w:rPr>
        <w:t>Evening reflection: Family reinforcement provided (Yes/No)</w:t>
      </w:r>
    </w:p>
    <w:p w14:paraId="629877C5" w14:textId="77777777" w:rsidR="008059C6" w:rsidRPr="005A330C" w:rsidRDefault="00000000">
      <w:pPr>
        <w:pStyle w:val="Paragraphedeliste"/>
        <w:numPr>
          <w:ilvl w:val="0"/>
          <w:numId w:val="2"/>
        </w:numPr>
        <w:spacing w:after="180"/>
        <w:rPr>
          <w:lang w:val="en-US"/>
        </w:rPr>
      </w:pPr>
      <w:r w:rsidRPr="005A330C">
        <w:rPr>
          <w:lang w:val="en-US"/>
        </w:rPr>
        <w:t>Inadvertent deficit terminology noted (instances counted)</w:t>
      </w:r>
    </w:p>
    <w:p w14:paraId="0E379C22" w14:textId="77777777" w:rsidR="008059C6" w:rsidRPr="005A330C" w:rsidRDefault="00000000">
      <w:pPr>
        <w:spacing w:after="60"/>
        <w:jc w:val="both"/>
        <w:rPr>
          <w:lang w:val="en-US"/>
        </w:rPr>
      </w:pPr>
      <w:r w:rsidRPr="005A330C">
        <w:rPr>
          <w:b/>
          <w:bCs/>
          <w:lang w:val="en-US"/>
        </w:rPr>
        <w:lastRenderedPageBreak/>
        <w:t>Weekly Compliance Score:</w:t>
      </w:r>
    </w:p>
    <w:p w14:paraId="066D767C" w14:textId="77777777" w:rsidR="008059C6" w:rsidRPr="005A330C" w:rsidRDefault="00000000">
      <w:pPr>
        <w:spacing w:after="360"/>
        <w:jc w:val="both"/>
        <w:rPr>
          <w:lang w:val="en-US"/>
        </w:rPr>
      </w:pPr>
      <w:r w:rsidRPr="005A330C">
        <w:rPr>
          <w:lang w:val="en-US"/>
        </w:rPr>
        <w:t>Calculate percentage of prescribed linguistic exposures delivered successfully. Target ≥85% compliance for optimal neurolexic effect.</w:t>
      </w:r>
    </w:p>
    <w:p w14:paraId="30671404" w14:textId="77777777" w:rsidR="008059C6" w:rsidRPr="005A330C" w:rsidRDefault="00000000">
      <w:pPr>
        <w:pStyle w:val="Titre2"/>
        <w:rPr>
          <w:lang w:val="en-US"/>
        </w:rPr>
      </w:pPr>
      <w:r w:rsidRPr="005A330C">
        <w:rPr>
          <w:lang w:val="en-US"/>
        </w:rPr>
        <w:t>Conclusion</w:t>
      </w:r>
    </w:p>
    <w:p w14:paraId="7D77B44B" w14:textId="77777777" w:rsidR="008059C6" w:rsidRPr="005A330C" w:rsidRDefault="00000000">
      <w:pPr>
        <w:spacing w:after="180"/>
        <w:jc w:val="both"/>
        <w:rPr>
          <w:lang w:val="en-US"/>
        </w:rPr>
      </w:pPr>
      <w:r w:rsidRPr="005A330C">
        <w:rPr>
          <w:lang w:val="en-US"/>
        </w:rPr>
        <w:t>These supplementary materials provide the practical tools necessary to translate the Neurolexic Effect from conceptual framework into reproducible clinical intervention. By standardizing assessment, intervention protocols, therapeutic scripts, and cultural adaptations, we enable clinicians worldwide to implement linguistic neuromodulation as a core component of post-stroke rehabilitation.</w:t>
      </w:r>
    </w:p>
    <w:p w14:paraId="744C8F17" w14:textId="77777777" w:rsidR="008059C6" w:rsidRPr="005A330C" w:rsidRDefault="00000000">
      <w:pPr>
        <w:spacing w:after="240"/>
        <w:jc w:val="both"/>
        <w:rPr>
          <w:lang w:val="en-US"/>
        </w:rPr>
      </w:pPr>
      <w:r w:rsidRPr="005A330C">
        <w:rPr>
          <w:lang w:val="en-US"/>
        </w:rPr>
        <w:t>Future iterations of these materials will incorporate feedback from multicentric validation studies and expand cultural adaptation guidelines to additional linguistic contexts. We invite the global rehabilitation community to contribute to this evolving framework.</w:t>
      </w:r>
    </w:p>
    <w:p w14:paraId="381A4A23" w14:textId="77777777" w:rsidR="008059C6" w:rsidRDefault="00000000">
      <w:pPr>
        <w:spacing w:before="360" w:after="120"/>
      </w:pPr>
      <w:proofErr w:type="spellStart"/>
      <w:proofErr w:type="gramStart"/>
      <w:r>
        <w:rPr>
          <w:b/>
          <w:bCs/>
        </w:rPr>
        <w:t>Correspondence</w:t>
      </w:r>
      <w:proofErr w:type="spellEnd"/>
      <w:r>
        <w:rPr>
          <w:b/>
          <w:bCs/>
        </w:rPr>
        <w:t>:</w:t>
      </w:r>
      <w:proofErr w:type="gramEnd"/>
    </w:p>
    <w:p w14:paraId="639AE007" w14:textId="77777777" w:rsidR="008059C6" w:rsidRDefault="00000000">
      <w:pPr>
        <w:spacing w:after="60"/>
      </w:pPr>
      <w:r>
        <w:t>Dr. Ibrahim Npochinto Moumeni</w:t>
      </w:r>
    </w:p>
    <w:p w14:paraId="4791590A" w14:textId="77777777" w:rsidR="008059C6" w:rsidRDefault="00000000">
      <w:pPr>
        <w:spacing w:after="60"/>
      </w:pPr>
      <w:proofErr w:type="gramStart"/>
      <w:r>
        <w:t>Email:</w:t>
      </w:r>
      <w:proofErr w:type="gramEnd"/>
      <w:r>
        <w:t xml:space="preserve"> moumeniibrahim@yahoo.fr</w:t>
      </w:r>
    </w:p>
    <w:p w14:paraId="2E11AF13" w14:textId="77777777" w:rsidR="008059C6" w:rsidRDefault="00000000">
      <w:proofErr w:type="gramStart"/>
      <w:r>
        <w:t>ORCID:</w:t>
      </w:r>
      <w:proofErr w:type="gramEnd"/>
      <w:r>
        <w:t xml:space="preserve"> https://orcid.org/0000-0002-3245-6091</w:t>
      </w:r>
    </w:p>
    <w:sectPr w:rsidR="008059C6">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4BD3" w14:textId="77777777" w:rsidR="00D57C40" w:rsidRDefault="00D57C40" w:rsidP="005A330C">
      <w:r>
        <w:separator/>
      </w:r>
    </w:p>
  </w:endnote>
  <w:endnote w:type="continuationSeparator" w:id="0">
    <w:p w14:paraId="5CF6BD9D" w14:textId="77777777" w:rsidR="00D57C40" w:rsidRDefault="00D57C40" w:rsidP="005A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76736910"/>
      <w:docPartObj>
        <w:docPartGallery w:val="Page Numbers (Bottom of Page)"/>
        <w:docPartUnique/>
      </w:docPartObj>
    </w:sdtPr>
    <w:sdtContent>
      <w:p w14:paraId="2B075D60" w14:textId="17527297" w:rsidR="005A330C" w:rsidRDefault="005A330C" w:rsidP="00C0435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C42D58C" w14:textId="77777777" w:rsidR="005A330C" w:rsidRDefault="005A330C" w:rsidP="005A33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318687"/>
      <w:docPartObj>
        <w:docPartGallery w:val="Page Numbers (Bottom of Page)"/>
        <w:docPartUnique/>
      </w:docPartObj>
    </w:sdtPr>
    <w:sdtContent>
      <w:p w14:paraId="62FE7CAA" w14:textId="74680305" w:rsidR="005A330C" w:rsidRDefault="005A330C" w:rsidP="00C0435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34600722" w14:textId="77777777" w:rsidR="005A330C" w:rsidRDefault="005A330C" w:rsidP="005A330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E1A3" w14:textId="77777777" w:rsidR="00D57C40" w:rsidRDefault="00D57C40" w:rsidP="005A330C">
      <w:r>
        <w:separator/>
      </w:r>
    </w:p>
  </w:footnote>
  <w:footnote w:type="continuationSeparator" w:id="0">
    <w:p w14:paraId="7E27491A" w14:textId="77777777" w:rsidR="00D57C40" w:rsidRDefault="00D57C40" w:rsidP="005A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733F"/>
    <w:multiLevelType w:val="hybridMultilevel"/>
    <w:tmpl w:val="32B25798"/>
    <w:lvl w:ilvl="0" w:tplc="E42E677E">
      <w:start w:val="1"/>
      <w:numFmt w:val="bullet"/>
      <w:lvlText w:val="●"/>
      <w:lvlJc w:val="left"/>
      <w:pPr>
        <w:ind w:left="720" w:hanging="360"/>
      </w:pPr>
    </w:lvl>
    <w:lvl w:ilvl="1" w:tplc="EB166CA6">
      <w:start w:val="1"/>
      <w:numFmt w:val="bullet"/>
      <w:lvlText w:val="○"/>
      <w:lvlJc w:val="left"/>
      <w:pPr>
        <w:ind w:left="1440" w:hanging="360"/>
      </w:pPr>
    </w:lvl>
    <w:lvl w:ilvl="2" w:tplc="99221894">
      <w:start w:val="1"/>
      <w:numFmt w:val="bullet"/>
      <w:lvlText w:val="■"/>
      <w:lvlJc w:val="left"/>
      <w:pPr>
        <w:ind w:left="2160" w:hanging="360"/>
      </w:pPr>
    </w:lvl>
    <w:lvl w:ilvl="3" w:tplc="2DAEBAC8">
      <w:start w:val="1"/>
      <w:numFmt w:val="bullet"/>
      <w:lvlText w:val="●"/>
      <w:lvlJc w:val="left"/>
      <w:pPr>
        <w:ind w:left="2880" w:hanging="360"/>
      </w:pPr>
    </w:lvl>
    <w:lvl w:ilvl="4" w:tplc="FD983706">
      <w:start w:val="1"/>
      <w:numFmt w:val="bullet"/>
      <w:lvlText w:val="○"/>
      <w:lvlJc w:val="left"/>
      <w:pPr>
        <w:ind w:left="3600" w:hanging="360"/>
      </w:pPr>
    </w:lvl>
    <w:lvl w:ilvl="5" w:tplc="284C740E">
      <w:start w:val="1"/>
      <w:numFmt w:val="bullet"/>
      <w:lvlText w:val="■"/>
      <w:lvlJc w:val="left"/>
      <w:pPr>
        <w:ind w:left="4320" w:hanging="360"/>
      </w:pPr>
    </w:lvl>
    <w:lvl w:ilvl="6" w:tplc="C32CEDCC">
      <w:start w:val="1"/>
      <w:numFmt w:val="bullet"/>
      <w:lvlText w:val="●"/>
      <w:lvlJc w:val="left"/>
      <w:pPr>
        <w:ind w:left="5040" w:hanging="360"/>
      </w:pPr>
    </w:lvl>
    <w:lvl w:ilvl="7" w:tplc="534AC712">
      <w:start w:val="1"/>
      <w:numFmt w:val="bullet"/>
      <w:lvlText w:val="●"/>
      <w:lvlJc w:val="left"/>
      <w:pPr>
        <w:ind w:left="5760" w:hanging="360"/>
      </w:pPr>
    </w:lvl>
    <w:lvl w:ilvl="8" w:tplc="BAB07D8C">
      <w:start w:val="1"/>
      <w:numFmt w:val="bullet"/>
      <w:lvlText w:val="●"/>
      <w:lvlJc w:val="left"/>
      <w:pPr>
        <w:ind w:left="6480" w:hanging="360"/>
      </w:pPr>
    </w:lvl>
  </w:abstractNum>
  <w:abstractNum w:abstractNumId="1" w15:restartNumberingAfterBreak="0">
    <w:nsid w:val="21032C78"/>
    <w:multiLevelType w:val="hybridMultilevel"/>
    <w:tmpl w:val="4A5E8B34"/>
    <w:lvl w:ilvl="0" w:tplc="B58AE994">
      <w:start w:val="1"/>
      <w:numFmt w:val="decimal"/>
      <w:lvlText w:val="%1."/>
      <w:lvlJc w:val="left"/>
      <w:pPr>
        <w:ind w:left="720" w:hanging="360"/>
      </w:pPr>
    </w:lvl>
    <w:lvl w:ilvl="1" w:tplc="83E0A866">
      <w:numFmt w:val="decimal"/>
      <w:lvlText w:val=""/>
      <w:lvlJc w:val="left"/>
    </w:lvl>
    <w:lvl w:ilvl="2" w:tplc="F2DA43EE">
      <w:numFmt w:val="decimal"/>
      <w:lvlText w:val=""/>
      <w:lvlJc w:val="left"/>
    </w:lvl>
    <w:lvl w:ilvl="3" w:tplc="5872A5B0">
      <w:numFmt w:val="decimal"/>
      <w:lvlText w:val=""/>
      <w:lvlJc w:val="left"/>
    </w:lvl>
    <w:lvl w:ilvl="4" w:tplc="BBFAF730">
      <w:numFmt w:val="decimal"/>
      <w:lvlText w:val=""/>
      <w:lvlJc w:val="left"/>
    </w:lvl>
    <w:lvl w:ilvl="5" w:tplc="B950DCAC">
      <w:numFmt w:val="decimal"/>
      <w:lvlText w:val=""/>
      <w:lvlJc w:val="left"/>
    </w:lvl>
    <w:lvl w:ilvl="6" w:tplc="5C50FE62">
      <w:numFmt w:val="decimal"/>
      <w:lvlText w:val=""/>
      <w:lvlJc w:val="left"/>
    </w:lvl>
    <w:lvl w:ilvl="7" w:tplc="BF8AC274">
      <w:numFmt w:val="decimal"/>
      <w:lvlText w:val=""/>
      <w:lvlJc w:val="left"/>
    </w:lvl>
    <w:lvl w:ilvl="8" w:tplc="6ECE3B74">
      <w:numFmt w:val="decimal"/>
      <w:lvlText w:val=""/>
      <w:lvlJc w:val="left"/>
    </w:lvl>
  </w:abstractNum>
  <w:abstractNum w:abstractNumId="2" w15:restartNumberingAfterBreak="0">
    <w:nsid w:val="593807EF"/>
    <w:multiLevelType w:val="hybridMultilevel"/>
    <w:tmpl w:val="29C4A8C2"/>
    <w:lvl w:ilvl="0" w:tplc="87F2F618">
      <w:start w:val="1"/>
      <w:numFmt w:val="bullet"/>
      <w:lvlText w:val="•"/>
      <w:lvlJc w:val="left"/>
      <w:pPr>
        <w:ind w:left="720" w:hanging="360"/>
      </w:pPr>
    </w:lvl>
    <w:lvl w:ilvl="1" w:tplc="C1AA0CCA">
      <w:numFmt w:val="decimal"/>
      <w:lvlText w:val=""/>
      <w:lvlJc w:val="left"/>
    </w:lvl>
    <w:lvl w:ilvl="2" w:tplc="EB98D65A">
      <w:numFmt w:val="decimal"/>
      <w:lvlText w:val=""/>
      <w:lvlJc w:val="left"/>
    </w:lvl>
    <w:lvl w:ilvl="3" w:tplc="BFDE1A2A">
      <w:numFmt w:val="decimal"/>
      <w:lvlText w:val=""/>
      <w:lvlJc w:val="left"/>
    </w:lvl>
    <w:lvl w:ilvl="4" w:tplc="3CA86FBE">
      <w:numFmt w:val="decimal"/>
      <w:lvlText w:val=""/>
      <w:lvlJc w:val="left"/>
    </w:lvl>
    <w:lvl w:ilvl="5" w:tplc="2834B142">
      <w:numFmt w:val="decimal"/>
      <w:lvlText w:val=""/>
      <w:lvlJc w:val="left"/>
    </w:lvl>
    <w:lvl w:ilvl="6" w:tplc="E0584132">
      <w:numFmt w:val="decimal"/>
      <w:lvlText w:val=""/>
      <w:lvlJc w:val="left"/>
    </w:lvl>
    <w:lvl w:ilvl="7" w:tplc="A3406A96">
      <w:numFmt w:val="decimal"/>
      <w:lvlText w:val=""/>
      <w:lvlJc w:val="left"/>
    </w:lvl>
    <w:lvl w:ilvl="8" w:tplc="56822D1A">
      <w:numFmt w:val="decimal"/>
      <w:lvlText w:val=""/>
      <w:lvlJc w:val="left"/>
    </w:lvl>
  </w:abstractNum>
  <w:num w:numId="1" w16cid:durableId="461532552">
    <w:abstractNumId w:val="0"/>
    <w:lvlOverride w:ilvl="0">
      <w:startOverride w:val="1"/>
    </w:lvlOverride>
  </w:num>
  <w:num w:numId="2" w16cid:durableId="1564556743">
    <w:abstractNumId w:val="2"/>
    <w:lvlOverride w:ilvl="0">
      <w:startOverride w:val="1"/>
    </w:lvlOverride>
  </w:num>
  <w:num w:numId="3" w16cid:durableId="5424498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C6"/>
    <w:rsid w:val="001776B3"/>
    <w:rsid w:val="005A330C"/>
    <w:rsid w:val="008059C6"/>
    <w:rsid w:val="00D57C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A0094E"/>
  <w15:docId w15:val="{3C9983FB-8764-8B4D-81E2-F0892F69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80"/>
      <w:outlineLvl w:val="0"/>
    </w:pPr>
    <w:rPr>
      <w:b/>
      <w:bCs/>
      <w:color w:val="000000"/>
      <w:sz w:val="32"/>
      <w:szCs w:val="32"/>
    </w:rPr>
  </w:style>
  <w:style w:type="paragraph" w:styleId="Titre2">
    <w:name w:val="heading 2"/>
    <w:uiPriority w:val="9"/>
    <w:unhideWhenUsed/>
    <w:qFormat/>
    <w:pPr>
      <w:spacing w:before="240" w:after="120"/>
      <w:outlineLvl w:val="1"/>
    </w:pPr>
    <w:rPr>
      <w:b/>
      <w:bCs/>
      <w:color w:val="000000"/>
      <w:sz w:val="28"/>
      <w:szCs w:val="28"/>
    </w:rPr>
  </w:style>
  <w:style w:type="paragraph" w:styleId="Titre3">
    <w:name w:val="heading 3"/>
    <w:uiPriority w:val="9"/>
    <w:unhideWhenUsed/>
    <w:qFormat/>
    <w:pPr>
      <w:spacing w:before="180" w:after="120"/>
      <w:outlineLvl w:val="2"/>
    </w:pPr>
    <w:rPr>
      <w:b/>
      <w:bCs/>
      <w:color w:val="000000"/>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Pieddepage">
    <w:name w:val="footer"/>
    <w:basedOn w:val="Normal"/>
    <w:link w:val="PieddepageCar"/>
    <w:uiPriority w:val="99"/>
    <w:unhideWhenUsed/>
    <w:rsid w:val="005A330C"/>
    <w:pPr>
      <w:tabs>
        <w:tab w:val="center" w:pos="4536"/>
        <w:tab w:val="right" w:pos="9072"/>
      </w:tabs>
    </w:pPr>
  </w:style>
  <w:style w:type="character" w:customStyle="1" w:styleId="PieddepageCar">
    <w:name w:val="Pied de page Car"/>
    <w:basedOn w:val="Policepardfaut"/>
    <w:link w:val="Pieddepage"/>
    <w:uiPriority w:val="99"/>
    <w:rsid w:val="005A330C"/>
  </w:style>
  <w:style w:type="character" w:styleId="Numrodepage">
    <w:name w:val="page number"/>
    <w:basedOn w:val="Policepardfaut"/>
    <w:uiPriority w:val="99"/>
    <w:semiHidden/>
    <w:unhideWhenUsed/>
    <w:rsid w:val="005A3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2786</Words>
  <Characters>15326</Characters>
  <Application>Microsoft Office Word</Application>
  <DocSecurity>0</DocSecurity>
  <Lines>127</Lines>
  <Paragraphs>36</Paragraphs>
  <ScaleCrop>false</ScaleCrop>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Ibrahim MOUMENI</cp:lastModifiedBy>
  <cp:revision>2</cp:revision>
  <dcterms:created xsi:type="dcterms:W3CDTF">2025-10-12T16:14:00Z</dcterms:created>
  <dcterms:modified xsi:type="dcterms:W3CDTF">2025-10-12T16:27:00Z</dcterms:modified>
</cp:coreProperties>
</file>