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33" w:rsidRPr="000E613C" w:rsidRDefault="00E96D33" w:rsidP="00E96D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E613C">
        <w:rPr>
          <w:rFonts w:asciiTheme="majorBidi" w:hAnsiTheme="majorBidi" w:cstheme="majorBidi"/>
          <w:sz w:val="24"/>
          <w:szCs w:val="24"/>
        </w:rPr>
        <w:t xml:space="preserve">Table.1. Chemical constituents of </w:t>
      </w:r>
      <w:r w:rsidRPr="000E613C">
        <w:rPr>
          <w:rFonts w:asciiTheme="majorBidi" w:hAnsiTheme="majorBidi" w:cstheme="majorBidi"/>
          <w:i/>
          <w:iCs/>
          <w:sz w:val="24"/>
          <w:szCs w:val="24"/>
          <w:u w:val="single"/>
        </w:rPr>
        <w:t>Moringa</w:t>
      </w:r>
      <w:r w:rsidRPr="000E613C">
        <w:rPr>
          <w:rFonts w:asciiTheme="majorBidi" w:hAnsiTheme="majorBidi" w:cstheme="majorBidi"/>
          <w:sz w:val="24"/>
          <w:szCs w:val="24"/>
        </w:rPr>
        <w:t xml:space="preserve"> </w:t>
      </w:r>
      <w:r w:rsidRPr="000E613C">
        <w:rPr>
          <w:rFonts w:asciiTheme="majorBidi" w:hAnsiTheme="majorBidi" w:cstheme="majorBidi"/>
          <w:i/>
          <w:iCs/>
          <w:sz w:val="24"/>
          <w:szCs w:val="24"/>
          <w:u w:val="single"/>
        </w:rPr>
        <w:t>oleifera</w:t>
      </w:r>
      <w:r w:rsidRPr="000E613C">
        <w:rPr>
          <w:rFonts w:asciiTheme="majorBidi" w:hAnsiTheme="majorBidi" w:cstheme="majorBidi"/>
          <w:sz w:val="24"/>
          <w:szCs w:val="24"/>
          <w:lang w:bidi="ar-EG"/>
        </w:rPr>
        <w:t xml:space="preserve"> seed extract</w:t>
      </w:r>
      <w:r w:rsidRPr="000E613C">
        <w:rPr>
          <w:rFonts w:asciiTheme="majorBidi" w:hAnsiTheme="majorBidi" w:cstheme="majorBidi"/>
          <w:sz w:val="24"/>
          <w:szCs w:val="24"/>
        </w:rPr>
        <w:t xml:space="preserve"> identified by GC-MS</w:t>
      </w:r>
    </w:p>
    <w:p w:rsidR="00E96D33" w:rsidRPr="000E613C" w:rsidRDefault="00E96D33" w:rsidP="00E96D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tblStyle w:val="3"/>
        <w:tblpPr w:leftFromText="180" w:rightFromText="180" w:vertAnchor="text" w:tblpX="557" w:tblpY="1"/>
        <w:tblW w:w="0" w:type="auto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559"/>
        <w:gridCol w:w="1418"/>
        <w:gridCol w:w="2835"/>
      </w:tblGrid>
      <w:tr w:rsidR="00E96D33" w:rsidRPr="000E613C" w:rsidTr="00F71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4"/>
                <w:sz w:val="24"/>
                <w:szCs w:val="24"/>
              </w:rPr>
              <w:t>Peak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5"/>
                <w:sz w:val="24"/>
                <w:szCs w:val="24"/>
              </w:rPr>
              <w:t>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4"/>
                <w:sz w:val="24"/>
                <w:szCs w:val="24"/>
              </w:rPr>
              <w:t>Area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83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Area Sum</w:t>
            </w:r>
            <w:r w:rsidRPr="000E613C">
              <w:rPr>
                <w:rFonts w:asciiTheme="majorBidi" w:hAnsiTheme="majorBidi" w:cstheme="majorBidi"/>
                <w:spacing w:val="-10"/>
                <w:sz w:val="24"/>
                <w:szCs w:val="24"/>
              </w:rPr>
              <w:t>%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Octadecane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9.448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39078.73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1.02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Tetracosane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11.147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48566.76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1.27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Decane, 2-methyl-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12.228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56701.61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1.48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Nonacosane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16.875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30316.6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0.79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7,9-di-tert-butyl-1-oxaspiro[4.5]deca-6,9-diene-2,8-dione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16.915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68852.29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1.8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methyl 13-methyltetradecanoate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17.081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27815.18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0.73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tridecanal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17.35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144096.45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3.76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20"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n-Hexadecanoic acid</w:t>
            </w:r>
          </w:p>
          <w:p w:rsidR="00E96D33" w:rsidRPr="000E613C" w:rsidRDefault="00E96D33" w:rsidP="00F7110E">
            <w:pPr>
              <w:pStyle w:val="TableParagraph"/>
              <w:spacing w:before="2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20" w:line="240" w:lineRule="auto"/>
              <w:ind w:righ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17.607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before="20"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1533341.04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40.01</w:t>
            </w:r>
          </w:p>
          <w:p w:rsidR="00E96D33" w:rsidRPr="000E613C" w:rsidRDefault="00E96D33" w:rsidP="00F7110E">
            <w:pPr>
              <w:pStyle w:val="TableParagraph"/>
              <w:spacing w:before="20"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 xml:space="preserve">9-Octadecenoic acid (Z)-, methyl ester 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18.952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pacing w:val="-2"/>
                <w:sz w:val="24"/>
                <w:szCs w:val="24"/>
              </w:rPr>
              <w:t>170992.12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4.46</w:t>
            </w:r>
          </w:p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10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Oleic acid </w:t>
            </w:r>
          </w:p>
        </w:tc>
        <w:tc>
          <w:tcPr>
            <w:tcW w:w="1559" w:type="dxa"/>
            <w:tcBorders>
              <w:top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2"/>
                <w:sz w:val="24"/>
                <w:szCs w:val="24"/>
              </w:rPr>
              <w:t>19.45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pStyle w:val="TableParagraph"/>
              <w:spacing w:line="240" w:lineRule="auto"/>
              <w:ind w:right="0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pacing w:val="-2"/>
                <w:sz w:val="24"/>
                <w:szCs w:val="24"/>
              </w:rPr>
              <w:t>1712871.55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44.69</w:t>
            </w:r>
          </w:p>
        </w:tc>
      </w:tr>
    </w:tbl>
    <w:p w:rsidR="00E96D33" w:rsidRPr="000E613C" w:rsidRDefault="00E96D33" w:rsidP="00E96D33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bidi w:val="0"/>
        <w:spacing w:before="146" w:after="15" w:line="240" w:lineRule="auto"/>
        <w:rPr>
          <w:rFonts w:asciiTheme="majorBidi" w:hAnsiTheme="majorBidi" w:cstheme="majorBidi"/>
          <w:sz w:val="24"/>
          <w:szCs w:val="24"/>
        </w:rPr>
      </w:pPr>
      <w:r w:rsidRPr="000E613C">
        <w:rPr>
          <w:rFonts w:asciiTheme="majorBidi" w:hAnsiTheme="majorBidi" w:cstheme="majorBidi"/>
          <w:sz w:val="24"/>
          <w:szCs w:val="24"/>
        </w:rPr>
        <w:t xml:space="preserve">Table.2. Chemical constituents of </w:t>
      </w:r>
      <w:r w:rsidRPr="000E613C">
        <w:rPr>
          <w:rFonts w:asciiTheme="majorBidi" w:hAnsiTheme="majorBidi" w:cstheme="majorBidi"/>
          <w:i/>
          <w:iCs/>
          <w:sz w:val="24"/>
          <w:szCs w:val="24"/>
        </w:rPr>
        <w:t>Moringa</w:t>
      </w:r>
      <w:r w:rsidRPr="000E613C">
        <w:rPr>
          <w:rFonts w:asciiTheme="majorBidi" w:hAnsiTheme="majorBidi" w:cstheme="majorBidi"/>
          <w:sz w:val="24"/>
          <w:szCs w:val="24"/>
        </w:rPr>
        <w:t xml:space="preserve"> </w:t>
      </w:r>
      <w:r w:rsidRPr="000E613C">
        <w:rPr>
          <w:rFonts w:asciiTheme="majorBidi" w:hAnsiTheme="majorBidi" w:cstheme="majorBidi"/>
          <w:i/>
          <w:iCs/>
          <w:sz w:val="24"/>
          <w:szCs w:val="24"/>
          <w:u w:val="single"/>
        </w:rPr>
        <w:t>oleifera</w:t>
      </w:r>
      <w:r w:rsidRPr="000E613C">
        <w:rPr>
          <w:rFonts w:asciiTheme="majorBidi" w:hAnsiTheme="majorBidi" w:cstheme="majorBidi"/>
          <w:sz w:val="24"/>
          <w:szCs w:val="24"/>
          <w:lang w:bidi="ar-EG"/>
        </w:rPr>
        <w:t xml:space="preserve"> seed extract</w:t>
      </w:r>
      <w:r w:rsidRPr="000E613C">
        <w:rPr>
          <w:rFonts w:asciiTheme="majorBidi" w:hAnsiTheme="majorBidi" w:cstheme="majorBidi"/>
          <w:sz w:val="24"/>
          <w:szCs w:val="24"/>
        </w:rPr>
        <w:t xml:space="preserve"> identified by HPLC.</w:t>
      </w:r>
    </w:p>
    <w:p w:rsidR="000E613C" w:rsidRPr="000E613C" w:rsidRDefault="000E613C" w:rsidP="000E613C">
      <w:pPr>
        <w:bidi w:val="0"/>
        <w:spacing w:before="146" w:after="15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97"/>
        <w:gridCol w:w="3556"/>
        <w:gridCol w:w="1022"/>
        <w:gridCol w:w="1256"/>
        <w:gridCol w:w="1323"/>
      </w:tblGrid>
      <w:tr w:rsidR="00E96D33" w:rsidRPr="000E613C" w:rsidTr="00F71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No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Name of the Poly phenol compound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Ret. Time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Area%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Chemical formula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3,4,5-trihydroxybenzoic acid (Gallic acid)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3.546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9.0449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C7H6O5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3(3,4Dihydroxycinnamoyl)quinate (Chlorogenic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4.292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5.9777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C16H18O9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(2R,3S)-2-(3,4Dihydroxphenyl)-3,4-dihydro-2H-chromene-3,5,7-triol ((Catechin)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4.468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0.0000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C15H14O6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Methyl gallate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5.590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1.7308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3,4-Dihydroxycinnamic acid (Coffeic acid))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5.959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6.0366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C9H8O4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4-Hydroxy-3,5-dimethoxybenzoic acid (Syringic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6.356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2.5131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1C9H10O5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Rutin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6.891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19.3841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C27H30O1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4,4,5,5,6,6-Hexahydroxydiphenic acid 2,6,2,6-dilactone (Ellagic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7.232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2.7727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C14H6O8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4-Hydroxycinnamic (Coumaric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8.642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5.7318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C9H8O3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4-Hydroxy-3-methoxybenzaldehyde (Vanillin)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9.058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3.2388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C8H8O3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hydroxycinnamic acid (Ferulic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9.686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0.8088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C10H10O</w:t>
            </w: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5,7-Dihydroxy-2-(4-hydroxyphenyl)chromn-4-one (Naringenin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9.980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0.6494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C15H12O5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30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2E)-3-phenylprop-2-enoic acid (Cinnamic Acid)</w:t>
            </w:r>
          </w:p>
        </w:tc>
        <w:tc>
          <w:tcPr>
            <w:tcW w:w="1022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19.423</w:t>
            </w:r>
          </w:p>
        </w:tc>
        <w:tc>
          <w:tcPr>
            <w:tcW w:w="1256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0.8706</w:t>
            </w:r>
          </w:p>
        </w:tc>
        <w:tc>
          <w:tcPr>
            <w:tcW w:w="1323" w:type="dxa"/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C9H8O2</w:t>
            </w:r>
          </w:p>
          <w:p w:rsidR="00E96D33" w:rsidRPr="000E613C" w:rsidRDefault="00E96D33" w:rsidP="00F7110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Kaempferol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20.773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41.2406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atangChe" w:hAnsiTheme="majorBidi" w:cstheme="majorBidi"/>
                <w:sz w:val="24"/>
                <w:szCs w:val="24"/>
              </w:rPr>
            </w:pPr>
          </w:p>
        </w:tc>
      </w:tr>
    </w:tbl>
    <w:p w:rsidR="00422787" w:rsidRPr="000E613C" w:rsidRDefault="00422787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p w:rsidR="00E96D33" w:rsidRPr="000E613C" w:rsidRDefault="00E96D33" w:rsidP="00E96D33">
      <w:pPr>
        <w:rPr>
          <w:rFonts w:asciiTheme="majorBidi" w:hAnsiTheme="majorBidi" w:cstheme="majorBidi" w:hint="cs"/>
          <w:sz w:val="24"/>
          <w:szCs w:val="24"/>
          <w:rtl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D33" w:rsidRPr="000E613C" w:rsidTr="00F7110E"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</w:tcPr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8080"/>
            </w:tblGrid>
            <w:tr w:rsidR="00E96D33" w:rsidRPr="000E613C" w:rsidTr="00F7110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80" w:type="dxa"/>
                </w:tcPr>
                <w:p w:rsidR="00E96D33" w:rsidRPr="000E613C" w:rsidRDefault="00E96D33" w:rsidP="00F7110E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E613C"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  <w:lastRenderedPageBreak/>
                    <w:t xml:space="preserve">        Table.3.Inhibitions zones (mm) of </w:t>
                  </w:r>
                  <w:r w:rsidRPr="000E613C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</w:rPr>
                    <w:t>Moringa</w:t>
                  </w:r>
                  <w:r w:rsidRPr="000E613C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0E613C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u w:val="single"/>
                    </w:rPr>
                    <w:t>oleifera</w:t>
                  </w:r>
                  <w:r w:rsidRPr="000E613C">
                    <w:rPr>
                      <w:rFonts w:asciiTheme="majorBidi" w:hAnsiTheme="majorBidi" w:cstheme="majorBidi"/>
                      <w:sz w:val="24"/>
                      <w:szCs w:val="24"/>
                      <w:lang w:bidi="ar-EG"/>
                    </w:rPr>
                    <w:t xml:space="preserve"> seed extract</w:t>
                  </w:r>
                </w:p>
                <w:tbl>
                  <w:tblPr>
                    <w:tblStyle w:val="4"/>
                    <w:tblpPr w:leftFromText="180" w:rightFromText="180" w:vertAnchor="text" w:horzAnchor="margin" w:tblpXSpec="center" w:tblpY="346"/>
                    <w:tblW w:w="5613" w:type="dxa"/>
                    <w:shd w:val="clear" w:color="auto" w:fill="FFFFFF" w:themeFill="background1"/>
                    <w:tblLook w:val="0000" w:firstRow="0" w:lastRow="0" w:firstColumn="0" w:lastColumn="0" w:noHBand="0" w:noVBand="0"/>
                  </w:tblPr>
                  <w:tblGrid>
                    <w:gridCol w:w="3348"/>
                    <w:gridCol w:w="1274"/>
                    <w:gridCol w:w="991"/>
                  </w:tblGrid>
                  <w:tr w:rsidR="00E96D33" w:rsidRPr="000E613C" w:rsidTr="00F7110E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169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E96D33" w:rsidRPr="000E613C" w:rsidRDefault="00E96D33" w:rsidP="00F7110E">
                        <w:pPr>
                          <w:tabs>
                            <w:tab w:val="right" w:pos="1230"/>
                          </w:tabs>
                          <w:bidi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Pathogenic microorganism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E96D33" w:rsidRPr="000E613C" w:rsidRDefault="00E96D33" w:rsidP="00F7110E">
                        <w:pPr>
                          <w:bidi w:val="0"/>
                          <w:ind w:hanging="52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EG"/>
                          </w:rPr>
                          <w:t>Inhibition zone (in mm)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E96D33" w:rsidRPr="000E613C" w:rsidRDefault="00E96D33" w:rsidP="00F7110E">
                        <w:pPr>
                          <w:bidi w:val="0"/>
                          <w:ind w:hanging="52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Control</w:t>
                        </w:r>
                      </w:p>
                    </w:tc>
                  </w:tr>
                  <w:tr w:rsidR="00E96D33" w:rsidRPr="000E613C" w:rsidTr="00F7110E">
                    <w:trPr>
                      <w:trHeight w:val="684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  <w:lang w:bidi="ar-EG"/>
                          </w:rPr>
                        </w:pPr>
                      </w:p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  <w:lang w:bidi="ar-EG"/>
                          </w:rPr>
                          <w:t xml:space="preserve">Enterococcus faecalis </w:t>
                        </w: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bidi="ar-EG"/>
                          </w:rPr>
                          <w:t>(ATCC 29212 )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36±0.2</w:t>
                        </w: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25±0.1</w:t>
                        </w:r>
                      </w:p>
                    </w:tc>
                  </w:tr>
                  <w:tr w:rsidR="00E96D33" w:rsidRPr="000E613C" w:rsidTr="00F7110E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684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Staph.aureus (ATCC 6538)</w:t>
                        </w:r>
                      </w:p>
                    </w:tc>
                    <w:tc>
                      <w:tcPr>
                        <w:tcW w:w="1274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30±0.1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25±0.1</w:t>
                        </w:r>
                      </w:p>
                    </w:tc>
                  </w:tr>
                  <w:tr w:rsidR="00E96D33" w:rsidRPr="000E613C" w:rsidTr="00F7110E">
                    <w:trPr>
                      <w:trHeight w:val="495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tabs>
                            <w:tab w:val="right" w:pos="3132"/>
                          </w:tabs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lang w:bidi="ar-EG"/>
                          </w:rPr>
                          <w:tab/>
                          <w:t>Salmonella typhi (ATCC 6539)</w:t>
                        </w:r>
                      </w:p>
                    </w:tc>
                    <w:tc>
                      <w:tcPr>
                        <w:tcW w:w="1274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26±0.2</w:t>
                        </w: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22±0.1</w:t>
                        </w: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96D33" w:rsidRPr="000E613C" w:rsidTr="00F7110E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95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jc w:val="right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Pseudomonas aeruginosa (ATCC 90274)</w:t>
                        </w:r>
                      </w:p>
                    </w:tc>
                    <w:tc>
                      <w:tcPr>
                        <w:tcW w:w="1274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EG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EG"/>
                          </w:rPr>
                          <w:t>11</w:t>
                        </w: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±0.7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16±0.1</w:t>
                        </w:r>
                      </w:p>
                    </w:tc>
                  </w:tr>
                  <w:tr w:rsidR="00E96D33" w:rsidRPr="000E613C" w:rsidTr="00F7110E">
                    <w:trPr>
                      <w:trHeight w:val="495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jc w:val="right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Escherichia coli (</w:t>
                        </w: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ATCC 8739)</w:t>
                        </w:r>
                      </w:p>
                      <w:p w:rsidR="00E96D33" w:rsidRPr="000E613C" w:rsidRDefault="00E96D33" w:rsidP="00F7110E">
                        <w:pPr>
                          <w:jc w:val="right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1274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24±0.7</w:t>
                        </w:r>
                      </w:p>
                      <w:p w:rsidR="00E96D33" w:rsidRPr="000E613C" w:rsidRDefault="00E96D33" w:rsidP="00F7110E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24 ±0.2</w:t>
                        </w:r>
                      </w:p>
                      <w:p w:rsidR="00E96D33" w:rsidRPr="000E613C" w:rsidRDefault="00E96D33" w:rsidP="00F7110E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96D33" w:rsidRPr="000E613C" w:rsidTr="00F7110E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767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Candida albicans (ATCC 10221)</w:t>
                        </w:r>
                      </w:p>
                    </w:tc>
                    <w:tc>
                      <w:tcPr>
                        <w:tcW w:w="1274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31±0.1</w:t>
                        </w:r>
                      </w:p>
                      <w:p w:rsidR="00E96D33" w:rsidRPr="000E613C" w:rsidRDefault="00E96D33" w:rsidP="00F7110E">
                        <w:pPr>
                          <w:bidi w:val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26±0.3</w:t>
                        </w:r>
                      </w:p>
                    </w:tc>
                  </w:tr>
                  <w:tr w:rsidR="00E96D33" w:rsidRPr="000E613C" w:rsidTr="00F7110E">
                    <w:trPr>
                      <w:trHeight w:val="767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3348" w:type="dxa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  <w:t>Aspergillus niger</w:t>
                        </w: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(AUMC 14260)</w:t>
                        </w:r>
                      </w:p>
                      <w:p w:rsidR="00E96D33" w:rsidRPr="000E613C" w:rsidRDefault="00E96D33" w:rsidP="00F7110E">
                        <w:pPr>
                          <w:bidi w:val="0"/>
                          <w:rPr>
                            <w:rFonts w:asciiTheme="majorBidi" w:hAnsiTheme="majorBidi" w:cstheme="majorBidi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F7110E">
                        <w:pPr>
                          <w:bidi w:val="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    8±0.7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991" w:type="dxa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E96D33" w:rsidRPr="000E613C" w:rsidRDefault="00E96D33" w:rsidP="005D5717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0E613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18±0.1</w:t>
                        </w:r>
                      </w:p>
                    </w:tc>
                  </w:tr>
                </w:tbl>
                <w:p w:rsidR="00E96D33" w:rsidRPr="000E613C" w:rsidRDefault="00E96D33" w:rsidP="00F7110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E96D33" w:rsidRPr="000E613C" w:rsidRDefault="00E96D33" w:rsidP="00F7110E">
            <w:pPr>
              <w:spacing w:before="146" w:after="1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96D33" w:rsidRPr="000E613C" w:rsidRDefault="00E96D33" w:rsidP="00E96D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  <w:r w:rsidRPr="000E613C">
        <w:rPr>
          <w:rFonts w:asciiTheme="majorBidi" w:eastAsia="BatangChe" w:hAnsiTheme="majorBidi" w:cstheme="majorBidi"/>
          <w:sz w:val="24"/>
          <w:szCs w:val="24"/>
        </w:rPr>
        <w:t>* NA:  No activity</w:t>
      </w:r>
    </w:p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  <w:r w:rsidRPr="000E613C">
        <w:rPr>
          <w:rFonts w:asciiTheme="majorBidi" w:eastAsia="BatangChe" w:hAnsiTheme="majorBidi" w:cstheme="majorBidi"/>
          <w:sz w:val="24"/>
          <w:szCs w:val="24"/>
        </w:rPr>
        <w:t>* Control for Bacteria was Gentamicin and for fungi was Fluconazole.</w:t>
      </w:r>
    </w:p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</w:p>
    <w:p w:rsidR="00E96D33" w:rsidRPr="000E613C" w:rsidRDefault="00E96D33" w:rsidP="00E96D33">
      <w:pPr>
        <w:shd w:val="clear" w:color="auto" w:fill="FFFFFF"/>
        <w:bidi w:val="0"/>
        <w:spacing w:after="0" w:line="240" w:lineRule="auto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0E613C">
        <w:rPr>
          <w:rFonts w:asciiTheme="majorBidi" w:hAnsiTheme="majorBidi" w:cstheme="majorBidi"/>
          <w:b/>
          <w:bCs/>
          <w:sz w:val="24"/>
          <w:szCs w:val="24"/>
        </w:rPr>
        <w:t xml:space="preserve">Table 4. Minimum inhibitory concentration (MIC) (g/ml). Minimum bactericidal/fungcidal concentration (MBC) (g/ml) and MBC/MIC values </w:t>
      </w:r>
      <w:r w:rsidRPr="000E613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by </w:t>
      </w:r>
      <w:r w:rsidRPr="000E61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Adansonia</w:t>
      </w:r>
      <w:r w:rsidRPr="000E613C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</w:t>
      </w:r>
      <w:r w:rsidRPr="000E61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"/>
        </w:rPr>
        <w:t>digitata</w:t>
      </w:r>
      <w:r w:rsidRPr="000E613C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pulp extract</w:t>
      </w:r>
      <w:r w:rsidRPr="000E613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  <w:r w:rsidRPr="000E613C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788"/>
      </w:tblGrid>
      <w:tr w:rsidR="00E96D33" w:rsidRPr="000E613C" w:rsidTr="00F7110E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b/>
                <w:bCs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b/>
                <w:bCs/>
                <w:sz w:val="24"/>
                <w:szCs w:val="24"/>
              </w:rPr>
              <w:t>Bacteria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MBC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MBC/MIC</w:t>
            </w:r>
          </w:p>
        </w:tc>
      </w:tr>
      <w:tr w:rsidR="00E96D33" w:rsidRPr="000E613C" w:rsidTr="00F7110E">
        <w:tc>
          <w:tcPr>
            <w:tcW w:w="5807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bidi="ar-EG"/>
              </w:rPr>
              <w:t xml:space="preserve">Enterococcus faecalis </w:t>
            </w: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(ATCC 29212)</w:t>
            </w:r>
            <w:r w:rsidRPr="000E613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(Gram+)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0.06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0.11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1.8</w:t>
            </w:r>
          </w:p>
        </w:tc>
      </w:tr>
      <w:tr w:rsidR="00E96D33" w:rsidRPr="000E613C" w:rsidTr="00F7110E">
        <w:tc>
          <w:tcPr>
            <w:tcW w:w="5807" w:type="dxa"/>
          </w:tcPr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Staph.aureus (ATCC 6538)</w:t>
            </w: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</w:t>
            </w:r>
            <w:r w:rsidRPr="000E613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(Gram+)</w:t>
            </w:r>
          </w:p>
        </w:tc>
        <w:tc>
          <w:tcPr>
            <w:tcW w:w="851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850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0.12</w:t>
            </w:r>
          </w:p>
        </w:tc>
        <w:tc>
          <w:tcPr>
            <w:tcW w:w="788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1.7</w:t>
            </w:r>
          </w:p>
        </w:tc>
      </w:tr>
      <w:tr w:rsidR="00E96D33" w:rsidRPr="000E613C" w:rsidTr="00F7110E">
        <w:tc>
          <w:tcPr>
            <w:tcW w:w="5807" w:type="dxa"/>
            <w:shd w:val="clear" w:color="auto" w:fill="FFFFFF" w:themeFill="background1"/>
          </w:tcPr>
          <w:p w:rsidR="00E96D33" w:rsidRPr="000E613C" w:rsidRDefault="00E96D33" w:rsidP="00F7110E">
            <w:pPr>
              <w:tabs>
                <w:tab w:val="right" w:pos="3132"/>
              </w:tabs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ab/>
              <w:t>Salmonella typhi (ATCC 6539)</w:t>
            </w:r>
            <w:r w:rsidRPr="000E613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(Gram-)     </w:t>
            </w:r>
          </w:p>
        </w:tc>
        <w:tc>
          <w:tcPr>
            <w:tcW w:w="851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0.09</w:t>
            </w:r>
          </w:p>
        </w:tc>
        <w:tc>
          <w:tcPr>
            <w:tcW w:w="850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788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2.2</w:t>
            </w:r>
          </w:p>
        </w:tc>
      </w:tr>
      <w:tr w:rsidR="00E96D33" w:rsidRPr="000E613C" w:rsidTr="00F7110E">
        <w:tc>
          <w:tcPr>
            <w:tcW w:w="5807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rtl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Pseudomonas aeruginosa (ATCC 90274)</w:t>
            </w:r>
            <w:r w:rsidRPr="000E613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(Gram-)</w:t>
            </w:r>
          </w:p>
        </w:tc>
        <w:tc>
          <w:tcPr>
            <w:tcW w:w="851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0.14</w:t>
            </w:r>
          </w:p>
        </w:tc>
        <w:tc>
          <w:tcPr>
            <w:tcW w:w="850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0.47</w:t>
            </w:r>
          </w:p>
        </w:tc>
        <w:tc>
          <w:tcPr>
            <w:tcW w:w="788" w:type="dxa"/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3.6</w:t>
            </w:r>
          </w:p>
        </w:tc>
      </w:tr>
      <w:tr w:rsidR="00E96D33" w:rsidRPr="000E613C" w:rsidTr="00F7110E">
        <w:tc>
          <w:tcPr>
            <w:tcW w:w="5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Escherichia coli (</w:t>
            </w: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ATCC 8739</w:t>
            </w:r>
            <w:r w:rsidRPr="000E613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) (Gram-)</w:t>
            </w:r>
          </w:p>
          <w:p w:rsidR="00E96D33" w:rsidRPr="000E613C" w:rsidRDefault="00E96D33" w:rsidP="00F7110E">
            <w:pPr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0.22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2.2</w:t>
            </w:r>
          </w:p>
        </w:tc>
      </w:tr>
      <w:tr w:rsidR="00E96D33" w:rsidRPr="000E613C" w:rsidTr="00F7110E"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Fungi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MFC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MFC/MIC</w:t>
            </w:r>
          </w:p>
        </w:tc>
      </w:tr>
      <w:tr w:rsidR="00E96D33" w:rsidRPr="000E613C" w:rsidTr="00F7110E">
        <w:tc>
          <w:tcPr>
            <w:tcW w:w="580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Candida albicans (ATCC 10221)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0.07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0.13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1.8</w:t>
            </w:r>
          </w:p>
        </w:tc>
      </w:tr>
      <w:tr w:rsidR="00E96D33" w:rsidRPr="000E613C" w:rsidTr="00F7110E">
        <w:tc>
          <w:tcPr>
            <w:tcW w:w="5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Aspergillus niger</w:t>
            </w:r>
            <w:r w:rsidRPr="000E613C">
              <w:rPr>
                <w:rFonts w:asciiTheme="majorBidi" w:hAnsiTheme="majorBidi" w:cstheme="majorBidi"/>
                <w:sz w:val="24"/>
                <w:szCs w:val="24"/>
              </w:rPr>
              <w:t xml:space="preserve"> (AUMC 14260)</w:t>
            </w:r>
          </w:p>
          <w:p w:rsidR="00E96D33" w:rsidRPr="000E613C" w:rsidRDefault="00E96D33" w:rsidP="00F7110E">
            <w:pPr>
              <w:bidi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0.51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E96D33" w:rsidRPr="000E613C" w:rsidRDefault="00E96D33" w:rsidP="00F7110E">
            <w:pPr>
              <w:bidi w:val="0"/>
              <w:jc w:val="both"/>
              <w:rPr>
                <w:rFonts w:asciiTheme="majorBidi" w:eastAsia="BatangChe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eastAsia="BatangChe" w:hAnsiTheme="majorBidi" w:cstheme="majorBidi"/>
                <w:sz w:val="24"/>
                <w:szCs w:val="24"/>
              </w:rPr>
              <w:t>3.2</w:t>
            </w:r>
          </w:p>
        </w:tc>
      </w:tr>
    </w:tbl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</w:p>
    <w:p w:rsidR="00E96D33" w:rsidRPr="000E613C" w:rsidRDefault="00E96D33" w:rsidP="00E96D33">
      <w:pPr>
        <w:bidi w:val="0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E96D33" w:rsidRPr="000E613C" w:rsidRDefault="00E96D33" w:rsidP="00E96D33">
      <w:pPr>
        <w:bidi w:val="0"/>
        <w:jc w:val="both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E96D33" w:rsidRPr="000E613C" w:rsidRDefault="00E96D33" w:rsidP="00E96D3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E613C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t>Table.5. Effect of</w:t>
      </w:r>
      <w:r w:rsidRPr="000E61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Moringa</w:t>
      </w:r>
      <w:r w:rsidRPr="000E61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E61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oleifera</w:t>
      </w:r>
      <w:r w:rsidRPr="000E613C">
        <w:rPr>
          <w:rFonts w:asciiTheme="majorBidi" w:hAnsiTheme="majorBidi" w:cstheme="majorBidi"/>
          <w:b/>
          <w:bCs/>
          <w:sz w:val="24"/>
          <w:szCs w:val="24"/>
        </w:rPr>
        <w:t xml:space="preserve"> seed extract against </w:t>
      </w:r>
      <w:r w:rsidRPr="000E613C">
        <w:rPr>
          <w:rFonts w:asciiTheme="majorBidi" w:hAnsiTheme="majorBidi" w:cstheme="majorBidi"/>
          <w:b/>
          <w:bCs/>
          <w:noProof/>
          <w:sz w:val="24"/>
          <w:szCs w:val="24"/>
        </w:rPr>
        <w:t>Hct116</w:t>
      </w:r>
      <w:r w:rsidRPr="000E613C">
        <w:rPr>
          <w:rFonts w:asciiTheme="majorBidi" w:hAnsiTheme="majorBidi" w:cstheme="majorBidi"/>
          <w:b/>
          <w:bCs/>
          <w:noProof/>
          <w:sz w:val="24"/>
          <w:szCs w:val="24"/>
          <w:lang w:bidi="ar-EG"/>
        </w:rPr>
        <w:t xml:space="preserve">, PANC1 and Kasumi1 </w:t>
      </w:r>
      <w:r w:rsidRPr="000E613C">
        <w:rPr>
          <w:rFonts w:asciiTheme="majorBidi" w:eastAsia="BatangChe" w:hAnsiTheme="majorBidi" w:cstheme="majorBidi"/>
          <w:b/>
          <w:bCs/>
          <w:sz w:val="24"/>
          <w:szCs w:val="24"/>
        </w:rPr>
        <w:t>cell at different concentration.</w:t>
      </w:r>
      <w:r w:rsidRPr="000E613C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</w:p>
    <w:p w:rsidR="00E96D33" w:rsidRPr="000E613C" w:rsidRDefault="00E96D33" w:rsidP="00E96D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4"/>
        <w:tblW w:w="863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E96D33" w:rsidRPr="000E613C" w:rsidTr="00F71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ID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Ug/ml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Mean O.D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±SE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Viability %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Toxicity %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IC50</w:t>
            </w:r>
          </w:p>
          <w:p w:rsidR="00E96D33" w:rsidRPr="000E613C" w:rsidRDefault="00E96D33" w:rsidP="00F711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</w:rPr>
              <w:t>± SD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EG"/>
              </w:rPr>
            </w:pPr>
            <w:r w:rsidRPr="000E613C">
              <w:rPr>
                <w:rFonts w:asciiTheme="majorBidi" w:hAnsiTheme="majorBidi" w:cstheme="majorBidi"/>
                <w:noProof/>
                <w:sz w:val="24"/>
                <w:szCs w:val="24"/>
                <w:lang w:bidi="ar-EG"/>
              </w:rPr>
              <w:t>Hct116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--------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0.695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0.004933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Ug</w:t>
            </w:r>
          </w:p>
        </w:tc>
      </w:tr>
      <w:tr w:rsidR="00E96D33" w:rsidRPr="000E613C" w:rsidTr="00F7110E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Moringa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oleifera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seed extract against </w:t>
            </w:r>
            <w:r w:rsidRPr="000E613C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  <w:t>Hct116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0.024667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0.002028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3.549160671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96.45083933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117.2 ± 1.56</w:t>
            </w:r>
          </w:p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0.030667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0.000882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4.412470024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95.58752998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250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0.091333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0.00348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13.14148681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86.85851319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0.308333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0.005783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44.36450839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55.63549161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62.5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0.624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0.005508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89.78417266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10.21582734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31.25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0.674667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0.00318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97.07434053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2.925659472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  <w:t>PANC1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--------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0.741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0.002309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Ug</w:t>
            </w: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Moringa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oleifera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seed extract against </w:t>
            </w:r>
            <w:r w:rsidRPr="000E613C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  <w:t>PANC1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0.018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0.000577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2.429149798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97.5708502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77.55 ± 0.61</w:t>
            </w:r>
          </w:p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0.021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0.002082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2.834008097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97.1659919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250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0.028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0.002887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3.778677463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96.22132254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0.083667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0.00584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11.29104813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88.70895187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62.5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0.410333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0.007839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55.37561853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44.62438147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31.25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0.71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0.004619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95.81646424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4.183535762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  <w:t>Kasumi1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--------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0.437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0.002309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Ug</w:t>
            </w: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Moringa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0E613C">
              <w:rPr>
                <w:rFonts w:asciiTheme="majorBidi" w:hAnsiTheme="majorBidi" w:cstheme="majorBidi"/>
                <w:b w:val="0"/>
                <w:bCs w:val="0"/>
                <w:i/>
                <w:iCs/>
                <w:sz w:val="24"/>
                <w:szCs w:val="24"/>
                <w:u w:val="single"/>
              </w:rPr>
              <w:t>oleifera</w:t>
            </w:r>
            <w:r w:rsidRPr="000E61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seed extract against </w:t>
            </w:r>
            <w:r w:rsidRPr="000E613C"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  <w:lang w:bidi="ar-EG"/>
              </w:rPr>
              <w:t>Kasumi1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31.25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0.405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0.006658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92.67734554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7.322654462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0.017333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0.000882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3.966437834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96.03356217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66.86 ± 0.25</w:t>
            </w:r>
          </w:p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0.017333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0.000333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3.966437834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96.03356217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250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0.020667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0.001202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4.72921434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95.27078566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0.022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0.001732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5.034324943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94.96567506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62.5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0.224667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0.004485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51.41113654</w:t>
            </w:r>
          </w:p>
        </w:tc>
        <w:tc>
          <w:tcPr>
            <w:tcW w:w="1233" w:type="dxa"/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48.58886346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6D33" w:rsidRPr="000E613C" w:rsidTr="00F7110E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31.25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0.346333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0.004256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79.25247902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6D33" w:rsidRPr="000E613C" w:rsidRDefault="00E96D33" w:rsidP="00F711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0E613C">
              <w:rPr>
                <w:rFonts w:asciiTheme="majorBidi" w:hAnsiTheme="majorBidi" w:cstheme="majorBidi"/>
                <w:sz w:val="24"/>
                <w:szCs w:val="24"/>
              </w:rPr>
              <w:t>20.74752098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E96D33" w:rsidRPr="000E613C" w:rsidRDefault="00E96D33" w:rsidP="00F71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96D33" w:rsidRPr="000E613C" w:rsidRDefault="00E96D33" w:rsidP="00E96D33">
      <w:pPr>
        <w:bidi w:val="0"/>
        <w:spacing w:after="0" w:line="240" w:lineRule="auto"/>
        <w:jc w:val="both"/>
        <w:rPr>
          <w:rFonts w:asciiTheme="majorBidi" w:eastAsia="BatangChe" w:hAnsiTheme="majorBidi" w:cstheme="majorBidi"/>
          <w:sz w:val="24"/>
          <w:szCs w:val="24"/>
        </w:rPr>
      </w:pPr>
    </w:p>
    <w:p w:rsidR="00E96D33" w:rsidRPr="000E613C" w:rsidRDefault="00E96D33" w:rsidP="00E96D33">
      <w:pPr>
        <w:shd w:val="clear" w:color="auto" w:fill="FFFFFF"/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96D33" w:rsidRPr="000E613C" w:rsidRDefault="00E96D33" w:rsidP="00E96D33">
      <w:pPr>
        <w:rPr>
          <w:rFonts w:asciiTheme="majorBidi" w:hAnsiTheme="majorBidi" w:cstheme="majorBidi"/>
          <w:sz w:val="24"/>
          <w:szCs w:val="24"/>
          <w:rtl/>
        </w:rPr>
      </w:pPr>
    </w:p>
    <w:sectPr w:rsidR="00E96D33" w:rsidRPr="000E613C" w:rsidSect="00A268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DF" w:rsidRDefault="00E13DDF" w:rsidP="00E96D33">
      <w:pPr>
        <w:spacing w:after="0" w:line="240" w:lineRule="auto"/>
      </w:pPr>
      <w:r>
        <w:separator/>
      </w:r>
    </w:p>
  </w:endnote>
  <w:endnote w:type="continuationSeparator" w:id="0">
    <w:p w:rsidR="00E13DDF" w:rsidRDefault="00E13DDF" w:rsidP="00E9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DF" w:rsidRDefault="00E13DDF" w:rsidP="00E96D33">
      <w:pPr>
        <w:spacing w:after="0" w:line="240" w:lineRule="auto"/>
      </w:pPr>
      <w:r>
        <w:separator/>
      </w:r>
    </w:p>
  </w:footnote>
  <w:footnote w:type="continuationSeparator" w:id="0">
    <w:p w:rsidR="00E13DDF" w:rsidRDefault="00E13DDF" w:rsidP="00E9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EA"/>
    <w:rsid w:val="0002385B"/>
    <w:rsid w:val="000E613C"/>
    <w:rsid w:val="00422787"/>
    <w:rsid w:val="005D5717"/>
    <w:rsid w:val="00A2687D"/>
    <w:rsid w:val="00E13DDF"/>
    <w:rsid w:val="00E96D33"/>
    <w:rsid w:val="00F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79B6E1-FAAD-4A00-B33E-302B9993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96D33"/>
  </w:style>
  <w:style w:type="paragraph" w:styleId="a4">
    <w:name w:val="footer"/>
    <w:basedOn w:val="a"/>
    <w:link w:val="Char0"/>
    <w:uiPriority w:val="99"/>
    <w:unhideWhenUsed/>
    <w:rsid w:val="00E96D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96D33"/>
  </w:style>
  <w:style w:type="paragraph" w:customStyle="1" w:styleId="TableParagraph">
    <w:name w:val="Table Paragraph"/>
    <w:basedOn w:val="a"/>
    <w:uiPriority w:val="1"/>
    <w:qFormat/>
    <w:rsid w:val="00E96D33"/>
    <w:pPr>
      <w:widowControl w:val="0"/>
      <w:autoSpaceDE w:val="0"/>
      <w:autoSpaceDN w:val="0"/>
      <w:bidi w:val="0"/>
      <w:spacing w:before="19" w:after="0" w:line="188" w:lineRule="exact"/>
      <w:ind w:right="13"/>
      <w:jc w:val="right"/>
    </w:pPr>
    <w:rPr>
      <w:rFonts w:ascii="Tahoma" w:eastAsia="Tahoma" w:hAnsi="Tahoma" w:cs="Tahoma"/>
    </w:rPr>
  </w:style>
  <w:style w:type="table" w:styleId="3">
    <w:name w:val="Plain Table 3"/>
    <w:basedOn w:val="a1"/>
    <w:uiPriority w:val="43"/>
    <w:rsid w:val="00E96D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96D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E9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2025-10-09T23:15:00Z</dcterms:created>
  <dcterms:modified xsi:type="dcterms:W3CDTF">2025-10-12T07:59:00Z</dcterms:modified>
</cp:coreProperties>
</file>