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869D7E" w14:textId="77777777" w:rsidR="005A199C" w:rsidRDefault="005A199C" w:rsidP="005A199C">
      <w:pPr>
        <w:rPr>
          <w:rFonts w:asciiTheme="majorBidi" w:hAnsiTheme="majorBidi" w:cstheme="majorBidi"/>
          <w:b/>
          <w:bCs/>
          <w:sz w:val="24"/>
          <w:szCs w:val="24"/>
        </w:rPr>
      </w:pPr>
      <w:r w:rsidRPr="00A436E2">
        <w:rPr>
          <w:rFonts w:asciiTheme="majorBidi" w:hAnsiTheme="majorBidi" w:cstheme="majorBidi"/>
          <w:b/>
          <w:bCs/>
          <w:sz w:val="24"/>
          <w:szCs w:val="24"/>
        </w:rPr>
        <w:t>Table 3. Multiple Logistic Regression Analysis for Fall Risk</w:t>
      </w:r>
    </w:p>
    <w:tbl>
      <w:tblPr>
        <w:tblStyle w:val="TableGrid"/>
        <w:tblW w:w="8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632"/>
        <w:gridCol w:w="1331"/>
      </w:tblGrid>
      <w:tr w:rsidR="005A199C" w:rsidRPr="002E3DB2" w14:paraId="13FD671B" w14:textId="77777777" w:rsidTr="005133BA">
        <w:trPr>
          <w:trHeight w:val="431"/>
        </w:trPr>
        <w:tc>
          <w:tcPr>
            <w:tcW w:w="4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4E907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  <w:b/>
              </w:rPr>
              <w:t>Variable</w:t>
            </w:r>
          </w:p>
        </w:tc>
        <w:tc>
          <w:tcPr>
            <w:tcW w:w="26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C8DED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  <w:b/>
              </w:rPr>
              <w:t>adjusted OR (95% CI)</w:t>
            </w: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5DBBE0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  <w:b/>
              </w:rPr>
              <w:t>p-value</w:t>
            </w:r>
          </w:p>
        </w:tc>
      </w:tr>
      <w:tr w:rsidR="005A199C" w:rsidRPr="002E3DB2" w14:paraId="5FEAA9F0" w14:textId="77777777" w:rsidTr="005133BA">
        <w:trPr>
          <w:trHeight w:val="313"/>
        </w:trPr>
        <w:tc>
          <w:tcPr>
            <w:tcW w:w="4860" w:type="dxa"/>
          </w:tcPr>
          <w:p w14:paraId="7B692B68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Calf Circumference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143E23">
              <w:rPr>
                <w:rFonts w:asciiTheme="majorBidi" w:hAnsiTheme="majorBidi" w:cstheme="majorBidi"/>
              </w:rPr>
              <w:t>(</w:t>
            </w:r>
            <w:r w:rsidRPr="00901289">
              <w:rPr>
                <w:rFonts w:asciiTheme="majorBidi" w:hAnsiTheme="majorBidi" w:cstheme="majorBidi"/>
              </w:rPr>
              <w:t xml:space="preserve">≥ 31 cm </w:t>
            </w:r>
            <w:r w:rsidRPr="00143E23">
              <w:rPr>
                <w:rFonts w:asciiTheme="majorBidi" w:hAnsiTheme="majorBidi" w:cstheme="majorBidi"/>
              </w:rPr>
              <w:t>vs.</w:t>
            </w:r>
            <w:r>
              <w:rPr>
                <w:rFonts w:asciiTheme="majorBidi" w:hAnsiTheme="majorBidi" w:cstheme="majorBidi"/>
              </w:rPr>
              <w:t xml:space="preserve"> &lt;31 cm</w:t>
            </w:r>
            <w:r w:rsidRPr="00143E23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0CB32241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0.54(0.33–0.90)</w:t>
            </w:r>
          </w:p>
        </w:tc>
        <w:tc>
          <w:tcPr>
            <w:tcW w:w="1331" w:type="dxa"/>
          </w:tcPr>
          <w:p w14:paraId="4F35D9A0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0.01</w:t>
            </w:r>
          </w:p>
        </w:tc>
      </w:tr>
      <w:tr w:rsidR="005A199C" w:rsidRPr="002E3DB2" w14:paraId="716E9125" w14:textId="77777777" w:rsidTr="005133BA">
        <w:trPr>
          <w:trHeight w:val="313"/>
        </w:trPr>
        <w:tc>
          <w:tcPr>
            <w:tcW w:w="4860" w:type="dxa"/>
          </w:tcPr>
          <w:p w14:paraId="48863BB9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Age </w:t>
            </w:r>
            <w:r w:rsidRPr="00B34636">
              <w:rPr>
                <w:rFonts w:asciiTheme="majorBidi" w:hAnsiTheme="majorBidi" w:cstheme="majorBidi"/>
              </w:rPr>
              <w:t>(per year)</w:t>
            </w:r>
          </w:p>
        </w:tc>
        <w:tc>
          <w:tcPr>
            <w:tcW w:w="2632" w:type="dxa"/>
          </w:tcPr>
          <w:p w14:paraId="60ADF262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1.10(1.05-1.11)</w:t>
            </w:r>
          </w:p>
        </w:tc>
        <w:tc>
          <w:tcPr>
            <w:tcW w:w="1331" w:type="dxa"/>
          </w:tcPr>
          <w:p w14:paraId="0C389310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0.10</w:t>
            </w:r>
          </w:p>
        </w:tc>
      </w:tr>
      <w:tr w:rsidR="005A199C" w:rsidRPr="002E3DB2" w14:paraId="110C8508" w14:textId="77777777" w:rsidTr="005133BA">
        <w:trPr>
          <w:trHeight w:val="313"/>
        </w:trPr>
        <w:tc>
          <w:tcPr>
            <w:tcW w:w="4860" w:type="dxa"/>
          </w:tcPr>
          <w:p w14:paraId="39C32B75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Gender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Female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Male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0F66FA74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1.44(0.87–2.37)</w:t>
            </w:r>
          </w:p>
        </w:tc>
        <w:tc>
          <w:tcPr>
            <w:tcW w:w="1331" w:type="dxa"/>
          </w:tcPr>
          <w:p w14:paraId="7CA2EA89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0.15</w:t>
            </w:r>
          </w:p>
        </w:tc>
      </w:tr>
      <w:tr w:rsidR="005A199C" w:rsidRPr="002E3DB2" w14:paraId="7888EBD4" w14:textId="77777777" w:rsidTr="005133BA">
        <w:trPr>
          <w:trHeight w:val="328"/>
        </w:trPr>
        <w:tc>
          <w:tcPr>
            <w:tcW w:w="4860" w:type="dxa"/>
          </w:tcPr>
          <w:p w14:paraId="28582FBE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Limb muscle strength</w:t>
            </w:r>
            <w:r w:rsidRPr="002E3DB2">
              <w:rPr>
                <w:rFonts w:asciiTheme="majorBidi" w:hAnsiTheme="majorBidi" w:cstheme="majorBidi"/>
              </w:rPr>
              <w:t xml:space="preserve">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5A2C4977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1.94(0.74–5.04)</w:t>
            </w:r>
          </w:p>
        </w:tc>
        <w:tc>
          <w:tcPr>
            <w:tcW w:w="1331" w:type="dxa"/>
          </w:tcPr>
          <w:p w14:paraId="700B31F8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0.17</w:t>
            </w:r>
          </w:p>
        </w:tc>
      </w:tr>
      <w:tr w:rsidR="005A199C" w:rsidRPr="002E3DB2" w14:paraId="51E41A95" w14:textId="77777777" w:rsidTr="005133BA">
        <w:trPr>
          <w:trHeight w:val="313"/>
        </w:trPr>
        <w:tc>
          <w:tcPr>
            <w:tcW w:w="4860" w:type="dxa"/>
          </w:tcPr>
          <w:p w14:paraId="37CC2438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Cerebellar function</w:t>
            </w:r>
            <w:r w:rsidRPr="002E3DB2">
              <w:rPr>
                <w:rFonts w:asciiTheme="majorBidi" w:hAnsiTheme="majorBidi" w:cstheme="majorBidi"/>
              </w:rPr>
              <w:t xml:space="preserve">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2D964A18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4.16(0.98–17.71)</w:t>
            </w:r>
          </w:p>
        </w:tc>
        <w:tc>
          <w:tcPr>
            <w:tcW w:w="1331" w:type="dxa"/>
          </w:tcPr>
          <w:p w14:paraId="79A534B6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0.05</w:t>
            </w:r>
          </w:p>
        </w:tc>
      </w:tr>
      <w:tr w:rsidR="005A199C" w:rsidRPr="002E3DB2" w14:paraId="7F3D7E5A" w14:textId="77777777" w:rsidTr="005133BA">
        <w:trPr>
          <w:trHeight w:val="313"/>
        </w:trPr>
        <w:tc>
          <w:tcPr>
            <w:tcW w:w="4860" w:type="dxa"/>
          </w:tcPr>
          <w:p w14:paraId="36DCB8B2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Foot examination</w:t>
            </w:r>
            <w:r w:rsidRPr="002E3DB2">
              <w:rPr>
                <w:rFonts w:asciiTheme="majorBidi" w:hAnsiTheme="majorBidi" w:cstheme="majorBidi"/>
              </w:rPr>
              <w:t xml:space="preserve">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4CA65416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2.12(0.69–6.52)</w:t>
            </w:r>
          </w:p>
        </w:tc>
        <w:tc>
          <w:tcPr>
            <w:tcW w:w="1331" w:type="dxa"/>
          </w:tcPr>
          <w:p w14:paraId="23F4BE83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0.18</w:t>
            </w:r>
          </w:p>
        </w:tc>
      </w:tr>
      <w:tr w:rsidR="005A199C" w:rsidRPr="002E3DB2" w14:paraId="53E50722" w14:textId="77777777" w:rsidTr="005133BA">
        <w:trPr>
          <w:trHeight w:val="313"/>
        </w:trPr>
        <w:tc>
          <w:tcPr>
            <w:tcW w:w="4860" w:type="dxa"/>
          </w:tcPr>
          <w:p w14:paraId="75254FEF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Statin Use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33786CCD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0.83(0.43–1.62)</w:t>
            </w:r>
          </w:p>
        </w:tc>
        <w:tc>
          <w:tcPr>
            <w:tcW w:w="1331" w:type="dxa"/>
          </w:tcPr>
          <w:p w14:paraId="2DF2BA62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0.59</w:t>
            </w:r>
          </w:p>
        </w:tc>
      </w:tr>
      <w:tr w:rsidR="005A199C" w:rsidRPr="002E3DB2" w14:paraId="06C62FF5" w14:textId="77777777" w:rsidTr="005133BA">
        <w:trPr>
          <w:trHeight w:val="313"/>
        </w:trPr>
        <w:tc>
          <w:tcPr>
            <w:tcW w:w="4860" w:type="dxa"/>
          </w:tcPr>
          <w:p w14:paraId="144F92C6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Aspirin Use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4BBE6D3A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1.34(0.70–2.58)</w:t>
            </w:r>
          </w:p>
        </w:tc>
        <w:tc>
          <w:tcPr>
            <w:tcW w:w="1331" w:type="dxa"/>
          </w:tcPr>
          <w:p w14:paraId="637125DB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0.36</w:t>
            </w:r>
          </w:p>
        </w:tc>
      </w:tr>
      <w:tr w:rsidR="005A199C" w:rsidRPr="002E3DB2" w14:paraId="6F3FDB05" w14:textId="77777777" w:rsidTr="005133BA">
        <w:trPr>
          <w:trHeight w:val="313"/>
        </w:trPr>
        <w:tc>
          <w:tcPr>
            <w:tcW w:w="4860" w:type="dxa"/>
          </w:tcPr>
          <w:p w14:paraId="7C2A84F8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Smoking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EC271A">
              <w:rPr>
                <w:rFonts w:asciiTheme="majorBidi" w:hAnsiTheme="majorBidi" w:cstheme="majorBidi"/>
              </w:rPr>
              <w:t xml:space="preserve">Current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EC271A">
              <w:rPr>
                <w:rFonts w:asciiTheme="majorBidi" w:hAnsiTheme="majorBidi" w:cstheme="majorBidi"/>
              </w:rPr>
              <w:t>Never/Former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</w:tcPr>
          <w:p w14:paraId="063C1C6D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0.87(0.32–2.39)</w:t>
            </w:r>
          </w:p>
        </w:tc>
        <w:tc>
          <w:tcPr>
            <w:tcW w:w="1331" w:type="dxa"/>
          </w:tcPr>
          <w:p w14:paraId="4B1B3EAA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0.79</w:t>
            </w:r>
          </w:p>
        </w:tc>
      </w:tr>
      <w:tr w:rsidR="005A199C" w:rsidRPr="002E3DB2" w14:paraId="67DAC961" w14:textId="77777777" w:rsidTr="005133BA">
        <w:trPr>
          <w:trHeight w:val="313"/>
        </w:trPr>
        <w:tc>
          <w:tcPr>
            <w:tcW w:w="4860" w:type="dxa"/>
          </w:tcPr>
          <w:p w14:paraId="7FC231CB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Physical Activation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  <w:vAlign w:val="center"/>
          </w:tcPr>
          <w:p w14:paraId="57FD3700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3.57(2.19–5.83)</w:t>
            </w:r>
          </w:p>
        </w:tc>
        <w:tc>
          <w:tcPr>
            <w:tcW w:w="1331" w:type="dxa"/>
            <w:vAlign w:val="center"/>
          </w:tcPr>
          <w:p w14:paraId="2833D763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&lt;0.001</w:t>
            </w:r>
          </w:p>
        </w:tc>
      </w:tr>
      <w:tr w:rsidR="005A199C" w:rsidRPr="002E3DB2" w14:paraId="045CC6DF" w14:textId="77777777" w:rsidTr="005133BA">
        <w:trPr>
          <w:trHeight w:val="313"/>
        </w:trPr>
        <w:tc>
          <w:tcPr>
            <w:tcW w:w="4860" w:type="dxa"/>
          </w:tcPr>
          <w:p w14:paraId="4F6C74F7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Diabetes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  <w:vAlign w:val="center"/>
          </w:tcPr>
          <w:p w14:paraId="0ED002B2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1.01(0.59–1.71)</w:t>
            </w:r>
          </w:p>
        </w:tc>
        <w:tc>
          <w:tcPr>
            <w:tcW w:w="1331" w:type="dxa"/>
            <w:vAlign w:val="center"/>
          </w:tcPr>
          <w:p w14:paraId="5D042DC5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0.96</w:t>
            </w:r>
          </w:p>
        </w:tc>
      </w:tr>
      <w:tr w:rsidR="005A199C" w:rsidRPr="002E3DB2" w14:paraId="7E80D1A2" w14:textId="77777777" w:rsidTr="005133BA">
        <w:trPr>
          <w:trHeight w:val="313"/>
        </w:trPr>
        <w:tc>
          <w:tcPr>
            <w:tcW w:w="4860" w:type="dxa"/>
          </w:tcPr>
          <w:p w14:paraId="7646067D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Hypertension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  <w:vAlign w:val="center"/>
          </w:tcPr>
          <w:p w14:paraId="7773F36D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1.46(0.64–3.30)</w:t>
            </w:r>
          </w:p>
        </w:tc>
        <w:tc>
          <w:tcPr>
            <w:tcW w:w="1331" w:type="dxa"/>
            <w:vAlign w:val="center"/>
          </w:tcPr>
          <w:p w14:paraId="364E8CEB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0.36</w:t>
            </w:r>
          </w:p>
        </w:tc>
      </w:tr>
      <w:tr w:rsidR="005A199C" w:rsidRPr="002E3DB2" w14:paraId="6E1DEDC6" w14:textId="77777777" w:rsidTr="005133BA">
        <w:trPr>
          <w:trHeight w:val="313"/>
        </w:trPr>
        <w:tc>
          <w:tcPr>
            <w:tcW w:w="4860" w:type="dxa"/>
          </w:tcPr>
          <w:p w14:paraId="2EF731E2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Dyslipidemia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  <w:vAlign w:val="center"/>
          </w:tcPr>
          <w:p w14:paraId="5C4172A8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0.69(0.21–2.31)</w:t>
            </w:r>
          </w:p>
        </w:tc>
        <w:tc>
          <w:tcPr>
            <w:tcW w:w="1331" w:type="dxa"/>
            <w:vAlign w:val="center"/>
          </w:tcPr>
          <w:p w14:paraId="55D882C7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0.55</w:t>
            </w:r>
          </w:p>
        </w:tc>
      </w:tr>
      <w:tr w:rsidR="005A199C" w:rsidRPr="002E3DB2" w14:paraId="37AAAE18" w14:textId="77777777" w:rsidTr="005133BA">
        <w:tc>
          <w:tcPr>
            <w:tcW w:w="4860" w:type="dxa"/>
          </w:tcPr>
          <w:p w14:paraId="0D37AAD6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CVD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  <w:vAlign w:val="center"/>
          </w:tcPr>
          <w:p w14:paraId="2BA1886B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0.84(0.33–2.12)</w:t>
            </w:r>
          </w:p>
        </w:tc>
        <w:tc>
          <w:tcPr>
            <w:tcW w:w="1331" w:type="dxa"/>
            <w:vAlign w:val="center"/>
          </w:tcPr>
          <w:p w14:paraId="6EFB3EF2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0.72</w:t>
            </w:r>
          </w:p>
        </w:tc>
      </w:tr>
      <w:tr w:rsidR="005A199C" w:rsidRPr="002E3DB2" w14:paraId="41270F63" w14:textId="77777777" w:rsidTr="005133BA">
        <w:tc>
          <w:tcPr>
            <w:tcW w:w="4860" w:type="dxa"/>
            <w:tcBorders>
              <w:bottom w:val="single" w:sz="4" w:space="0" w:color="auto"/>
            </w:tcBorders>
          </w:tcPr>
          <w:p w14:paraId="29E5A304" w14:textId="77777777" w:rsidR="005A199C" w:rsidRPr="002E3DB2" w:rsidRDefault="005A199C" w:rsidP="005133BA">
            <w:pPr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 xml:space="preserve">Obesity </w:t>
            </w:r>
            <w:r w:rsidRPr="00B34636">
              <w:rPr>
                <w:rFonts w:asciiTheme="majorBidi" w:hAnsiTheme="majorBidi" w:cstheme="majorBidi"/>
              </w:rPr>
              <w:t>(</w:t>
            </w:r>
            <w:r w:rsidRPr="004B3B01">
              <w:rPr>
                <w:rFonts w:asciiTheme="majorBidi" w:hAnsiTheme="majorBidi" w:cstheme="majorBidi"/>
              </w:rPr>
              <w:t xml:space="preserve">Yes </w:t>
            </w:r>
            <w:r w:rsidRPr="00B34636">
              <w:rPr>
                <w:rFonts w:asciiTheme="majorBidi" w:hAnsiTheme="majorBidi" w:cstheme="majorBidi"/>
              </w:rPr>
              <w:t xml:space="preserve">vs. </w:t>
            </w:r>
            <w:r w:rsidRPr="004B3B01">
              <w:rPr>
                <w:rFonts w:asciiTheme="majorBidi" w:hAnsiTheme="majorBidi" w:cstheme="majorBidi"/>
              </w:rPr>
              <w:t>No</w:t>
            </w:r>
            <w:r w:rsidRPr="00B34636">
              <w:rPr>
                <w:rFonts w:asciiTheme="majorBidi" w:hAnsiTheme="majorBidi" w:cstheme="majorBidi"/>
              </w:rPr>
              <w:t>)</w:t>
            </w:r>
          </w:p>
        </w:tc>
        <w:tc>
          <w:tcPr>
            <w:tcW w:w="2632" w:type="dxa"/>
            <w:tcBorders>
              <w:bottom w:val="single" w:sz="4" w:space="0" w:color="auto"/>
            </w:tcBorders>
            <w:vAlign w:val="center"/>
          </w:tcPr>
          <w:p w14:paraId="69AB9130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1.74(0.65–4.66)</w:t>
            </w:r>
          </w:p>
        </w:tc>
        <w:tc>
          <w:tcPr>
            <w:tcW w:w="1331" w:type="dxa"/>
            <w:tcBorders>
              <w:bottom w:val="single" w:sz="4" w:space="0" w:color="auto"/>
            </w:tcBorders>
            <w:vAlign w:val="center"/>
          </w:tcPr>
          <w:p w14:paraId="75EDDC3D" w14:textId="77777777" w:rsidR="005A199C" w:rsidRPr="002E3DB2" w:rsidRDefault="005A199C" w:rsidP="005133BA">
            <w:pPr>
              <w:jc w:val="center"/>
              <w:rPr>
                <w:rFonts w:asciiTheme="majorBidi" w:hAnsiTheme="majorBidi" w:cstheme="majorBidi"/>
              </w:rPr>
            </w:pPr>
            <w:r w:rsidRPr="002E3DB2">
              <w:rPr>
                <w:rFonts w:asciiTheme="majorBidi" w:hAnsiTheme="majorBidi" w:cstheme="majorBidi"/>
              </w:rPr>
              <w:t>0.26</w:t>
            </w:r>
          </w:p>
        </w:tc>
      </w:tr>
    </w:tbl>
    <w:p w14:paraId="1286334B" w14:textId="77777777" w:rsidR="005A199C" w:rsidRDefault="005A199C" w:rsidP="005A199C">
      <w:pPr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F1FF198" w14:textId="77777777" w:rsidR="000879C5" w:rsidRDefault="000879C5"/>
    <w:sectPr w:rsidR="000879C5" w:rsidSect="00FC68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99C"/>
    <w:rsid w:val="000879C5"/>
    <w:rsid w:val="0042231D"/>
    <w:rsid w:val="005A199C"/>
    <w:rsid w:val="00FC6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428C2"/>
  <w15:chartTrackingRefBased/>
  <w15:docId w15:val="{58D48D17-B38D-47CD-B2DE-D2163322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199C"/>
    <w:pPr>
      <w:spacing w:after="0" w:line="240" w:lineRule="auto"/>
    </w:pPr>
    <w:rPr>
      <w:rFonts w:eastAsiaTheme="minorEastAsi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fatemzahra nezamdoost</dc:creator>
  <cp:keywords/>
  <dc:description/>
  <cp:lastModifiedBy>fatemzahra nezamdoost</cp:lastModifiedBy>
  <cp:revision>1</cp:revision>
  <dcterms:created xsi:type="dcterms:W3CDTF">2025-10-07T07:17:00Z</dcterms:created>
  <dcterms:modified xsi:type="dcterms:W3CDTF">2025-10-07T07:17:00Z</dcterms:modified>
</cp:coreProperties>
</file>