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D618" w14:textId="6CD2FD58" w:rsidR="00C914D4" w:rsidRPr="004B2F7A" w:rsidRDefault="00FA0A97" w:rsidP="004B2F7A">
      <w:pPr>
        <w:snapToGrid w:val="0"/>
        <w:spacing w:after="120" w:line="480" w:lineRule="auto"/>
        <w:outlineLvl w:val="0"/>
        <w:rPr>
          <w:rFonts w:ascii="Times New Roman" w:hAnsi="Times New Roman" w:cs="Times New Roman"/>
          <w:b/>
          <w:color w:val="000000" w:themeColor="text1"/>
          <w:sz w:val="24"/>
          <w:szCs w:val="24"/>
        </w:rPr>
      </w:pPr>
      <w:r w:rsidRPr="004B2F7A">
        <w:rPr>
          <w:rFonts w:ascii="Times New Roman" w:hAnsi="Times New Roman" w:cs="Times New Roman"/>
          <w:b/>
          <w:color w:val="000000" w:themeColor="text1"/>
          <w:sz w:val="24"/>
          <w:szCs w:val="24"/>
        </w:rPr>
        <w:t>Sup</w:t>
      </w:r>
      <w:r w:rsidR="0027770D" w:rsidRPr="004B2F7A">
        <w:rPr>
          <w:rFonts w:ascii="Times New Roman" w:hAnsi="Times New Roman" w:cs="Times New Roman"/>
          <w:b/>
          <w:color w:val="000000" w:themeColor="text1"/>
          <w:sz w:val="24"/>
          <w:szCs w:val="24"/>
        </w:rPr>
        <w:t xml:space="preserve">plementary </w:t>
      </w:r>
      <w:r w:rsidR="002B6C09" w:rsidRPr="004B2F7A">
        <w:rPr>
          <w:rFonts w:ascii="Times New Roman" w:hAnsi="Times New Roman" w:cs="Times New Roman"/>
          <w:b/>
          <w:color w:val="000000" w:themeColor="text1"/>
          <w:sz w:val="24"/>
          <w:szCs w:val="24"/>
        </w:rPr>
        <w:t>Methods</w:t>
      </w:r>
    </w:p>
    <w:p w14:paraId="40DB8D8B" w14:textId="754E0CE1" w:rsidR="00DD05F4" w:rsidRPr="004B2F7A" w:rsidRDefault="00DD05F4" w:rsidP="004B2F7A">
      <w:pPr>
        <w:snapToGrid w:val="0"/>
        <w:spacing w:after="120" w:line="480" w:lineRule="auto"/>
        <w:outlineLvl w:val="0"/>
        <w:rPr>
          <w:rFonts w:ascii="Times New Roman" w:hAnsi="Times New Roman" w:cs="Times New Roman"/>
          <w:b/>
          <w:color w:val="000000" w:themeColor="text1"/>
          <w:sz w:val="24"/>
          <w:szCs w:val="24"/>
        </w:rPr>
      </w:pPr>
      <w:r w:rsidRPr="004B2F7A">
        <w:rPr>
          <w:rFonts w:ascii="Times New Roman" w:hAnsi="Times New Roman" w:cs="Times New Roman"/>
          <w:b/>
          <w:color w:val="000000" w:themeColor="text1"/>
          <w:sz w:val="24"/>
          <w:szCs w:val="24"/>
        </w:rPr>
        <w:t xml:space="preserve">DNA </w:t>
      </w:r>
      <w:r w:rsidR="004B2F7A">
        <w:rPr>
          <w:rFonts w:ascii="Times New Roman" w:hAnsi="Times New Roman" w:cs="Times New Roman"/>
          <w:b/>
          <w:color w:val="000000" w:themeColor="text1"/>
          <w:sz w:val="24"/>
          <w:szCs w:val="24"/>
        </w:rPr>
        <w:t>E</w:t>
      </w:r>
      <w:r w:rsidRPr="004B2F7A">
        <w:rPr>
          <w:rFonts w:ascii="Times New Roman" w:hAnsi="Times New Roman" w:cs="Times New Roman"/>
          <w:b/>
          <w:color w:val="000000" w:themeColor="text1"/>
          <w:sz w:val="24"/>
          <w:szCs w:val="24"/>
        </w:rPr>
        <w:t>xtraction</w:t>
      </w:r>
    </w:p>
    <w:p w14:paraId="41D1E52A" w14:textId="680F64C0" w:rsidR="00DD05F4" w:rsidRPr="004B2F7A" w:rsidRDefault="00DD05F4" w:rsidP="004B2F7A">
      <w:pPr>
        <w:widowControl/>
        <w:snapToGrid w:val="0"/>
        <w:spacing w:after="120" w:line="480" w:lineRule="auto"/>
        <w:ind w:firstLine="840"/>
        <w:rPr>
          <w:rFonts w:ascii="Times New Roman" w:eastAsia="ＭＳ Ｐゴシック" w:hAnsi="Times New Roman" w:cs="Times New Roman"/>
          <w:kern w:val="0"/>
          <w:sz w:val="24"/>
          <w:szCs w:val="24"/>
        </w:rPr>
      </w:pPr>
      <w:r w:rsidRPr="004B2F7A">
        <w:rPr>
          <w:rFonts w:ascii="Times New Roman" w:eastAsia="ＭＳ Ｐゴシック" w:hAnsi="Times New Roman" w:cs="Times New Roman"/>
          <w:kern w:val="0"/>
          <w:sz w:val="24"/>
          <w:szCs w:val="24"/>
        </w:rPr>
        <w:t xml:space="preserve">Total DNA extraction from two filters (0.22 and 3.0 µm) of each sampling site </w:t>
      </w:r>
      <w:r w:rsidR="00637D9E" w:rsidRPr="004B2F7A">
        <w:rPr>
          <w:rFonts w:ascii="Times New Roman" w:eastAsia="ＭＳ Ｐゴシック" w:hAnsi="Times New Roman" w:cs="Times New Roman"/>
          <w:kern w:val="0"/>
          <w:sz w:val="24"/>
          <w:szCs w:val="24"/>
        </w:rPr>
        <w:t xml:space="preserve">was </w:t>
      </w:r>
      <w:r w:rsidRPr="004B2F7A">
        <w:rPr>
          <w:rFonts w:ascii="Times New Roman" w:eastAsia="ＭＳ Ｐゴシック" w:hAnsi="Times New Roman" w:cs="Times New Roman"/>
          <w:kern w:val="0"/>
          <w:sz w:val="24"/>
          <w:szCs w:val="24"/>
        </w:rPr>
        <w:t xml:space="preserve">performed using the </w:t>
      </w:r>
      <w:proofErr w:type="spellStart"/>
      <w:r w:rsidRPr="004B2F7A">
        <w:rPr>
          <w:rFonts w:ascii="Times New Roman" w:eastAsia="ＭＳ Ｐゴシック" w:hAnsi="Times New Roman" w:cs="Times New Roman"/>
          <w:kern w:val="0"/>
          <w:sz w:val="24"/>
          <w:szCs w:val="24"/>
        </w:rPr>
        <w:t>ChargeSwitch</w:t>
      </w:r>
      <w:proofErr w:type="spellEnd"/>
      <w:r w:rsidRPr="004B2F7A">
        <w:rPr>
          <w:rFonts w:ascii="Times New Roman" w:eastAsia="ＭＳ Ｐゴシック" w:hAnsi="Times New Roman" w:cs="Times New Roman"/>
          <w:kern w:val="0"/>
          <w:sz w:val="24"/>
          <w:szCs w:val="24"/>
        </w:rPr>
        <w:t xml:space="preserve"> Forensic DNA </w:t>
      </w:r>
      <w:r w:rsidR="001605D1" w:rsidRPr="004B2F7A">
        <w:rPr>
          <w:rFonts w:ascii="Times New Roman" w:eastAsia="ＭＳ Ｐゴシック" w:hAnsi="Times New Roman" w:cs="Times New Roman"/>
          <w:kern w:val="0"/>
          <w:sz w:val="24"/>
          <w:szCs w:val="24"/>
        </w:rPr>
        <w:t xml:space="preserve">Puriﬁcation </w:t>
      </w:r>
      <w:r w:rsidRPr="004B2F7A">
        <w:rPr>
          <w:rFonts w:ascii="Times New Roman" w:eastAsia="ＭＳ Ｐゴシック" w:hAnsi="Times New Roman" w:cs="Times New Roman"/>
          <w:kern w:val="0"/>
          <w:sz w:val="24"/>
          <w:szCs w:val="24"/>
        </w:rPr>
        <w:t>Kit</w:t>
      </w:r>
      <w:r w:rsidR="00633496" w:rsidRPr="004B2F7A">
        <w:rPr>
          <w:rFonts w:ascii="Times New Roman" w:eastAsia="ＭＳ Ｐゴシック" w:hAnsi="Times New Roman" w:cs="Times New Roman"/>
          <w:kern w:val="0"/>
          <w:sz w:val="24"/>
          <w:szCs w:val="24"/>
        </w:rPr>
        <w:t xml:space="preserve"> according to</w:t>
      </w:r>
      <w:r w:rsidRPr="004B2F7A">
        <w:rPr>
          <w:rFonts w:ascii="Times New Roman" w:eastAsia="ＭＳ Ｐゴシック" w:hAnsi="Times New Roman" w:cs="Times New Roman"/>
          <w:kern w:val="0"/>
          <w:sz w:val="24"/>
          <w:szCs w:val="24"/>
        </w:rPr>
        <w:t xml:space="preserve"> the manufacturer’s </w:t>
      </w:r>
      <w:r w:rsidR="00166CFB" w:rsidRPr="004B2F7A">
        <w:rPr>
          <w:rFonts w:ascii="Times New Roman" w:eastAsia="ＭＳ Ｐゴシック" w:hAnsi="Times New Roman" w:cs="Times New Roman"/>
          <w:kern w:val="0"/>
          <w:sz w:val="24"/>
          <w:szCs w:val="24"/>
        </w:rPr>
        <w:t xml:space="preserve">instructions </w:t>
      </w:r>
      <w:r w:rsidRPr="004B2F7A">
        <w:rPr>
          <w:rFonts w:ascii="Times New Roman" w:eastAsia="ＭＳ Ｐゴシック" w:hAnsi="Times New Roman" w:cs="Times New Roman"/>
          <w:kern w:val="0"/>
          <w:sz w:val="24"/>
          <w:szCs w:val="24"/>
        </w:rPr>
        <w:t>with slight modifications</w:t>
      </w:r>
      <w:r w:rsidR="0063639F"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xml:space="preserve"> as described previou</w:t>
      </w:r>
      <w:r w:rsidR="00FB1618" w:rsidRPr="004B2F7A">
        <w:rPr>
          <w:rFonts w:ascii="Times New Roman" w:eastAsia="ＭＳ Ｐゴシック" w:hAnsi="Times New Roman" w:cs="Times New Roman"/>
          <w:kern w:val="0"/>
          <w:sz w:val="24"/>
          <w:szCs w:val="24"/>
        </w:rPr>
        <w:t>sly</w:t>
      </w:r>
      <w:r w:rsidRPr="004B2F7A">
        <w:rPr>
          <w:rFonts w:ascii="Times New Roman" w:eastAsia="ＭＳ Ｐゴシック" w:hAnsi="Times New Roman" w:cs="Times New Roman"/>
          <w:kern w:val="0"/>
          <w:sz w:val="24"/>
          <w:szCs w:val="24"/>
        </w:rPr>
        <w:t xml:space="preserve"> (Cui et al. 2015). Briefly, the membranes were cut into pieces with sterile surgical blades and crushed by bead beating before starting the procedure of the manufacturer’s </w:t>
      </w:r>
      <w:r w:rsidR="00621D90" w:rsidRPr="004B2F7A">
        <w:rPr>
          <w:rFonts w:ascii="Times New Roman" w:eastAsia="ＭＳ Ｐゴシック" w:hAnsi="Times New Roman" w:cs="Times New Roman"/>
          <w:kern w:val="0"/>
          <w:sz w:val="24"/>
          <w:szCs w:val="24"/>
        </w:rPr>
        <w:t>instructions</w:t>
      </w:r>
      <w:r w:rsidRPr="004B2F7A">
        <w:rPr>
          <w:rFonts w:ascii="Times New Roman" w:eastAsia="ＭＳ Ｐゴシック" w:hAnsi="Times New Roman" w:cs="Times New Roman"/>
          <w:kern w:val="0"/>
          <w:sz w:val="24"/>
          <w:szCs w:val="24"/>
        </w:rPr>
        <w:t xml:space="preserve">. For each sample, </w:t>
      </w:r>
      <w:r w:rsidR="006509F5" w:rsidRPr="004B2F7A">
        <w:rPr>
          <w:rFonts w:ascii="Times New Roman" w:eastAsia="ＭＳ Ｐゴシック" w:hAnsi="Times New Roman" w:cs="Times New Roman"/>
          <w:kern w:val="0"/>
          <w:sz w:val="24"/>
          <w:szCs w:val="24"/>
        </w:rPr>
        <w:t xml:space="preserve">the </w:t>
      </w:r>
      <w:r w:rsidRPr="004B2F7A">
        <w:rPr>
          <w:rFonts w:ascii="Times New Roman" w:eastAsia="ＭＳ Ｐゴシック" w:hAnsi="Times New Roman" w:cs="Times New Roman"/>
          <w:kern w:val="0"/>
          <w:sz w:val="24"/>
          <w:szCs w:val="24"/>
        </w:rPr>
        <w:t xml:space="preserve">initial steps of bead beating until elution were repeated twice to increase </w:t>
      </w:r>
      <w:r w:rsidR="00624FAA" w:rsidRPr="004B2F7A">
        <w:rPr>
          <w:rFonts w:ascii="Times New Roman" w:eastAsia="ＭＳ Ｐゴシック" w:hAnsi="Times New Roman" w:cs="Times New Roman"/>
          <w:kern w:val="0"/>
          <w:sz w:val="24"/>
          <w:szCs w:val="24"/>
        </w:rPr>
        <w:t xml:space="preserve">the </w:t>
      </w:r>
      <w:r w:rsidRPr="004B2F7A">
        <w:rPr>
          <w:rFonts w:ascii="Times New Roman" w:eastAsia="ＭＳ Ｐゴシック" w:hAnsi="Times New Roman" w:cs="Times New Roman"/>
          <w:kern w:val="0"/>
          <w:sz w:val="24"/>
          <w:szCs w:val="24"/>
        </w:rPr>
        <w:t>yield. The DNA concentration was determined using the Quant-</w:t>
      </w:r>
      <w:proofErr w:type="spellStart"/>
      <w:r w:rsidRPr="004B2F7A">
        <w:rPr>
          <w:rFonts w:ascii="Times New Roman" w:eastAsia="ＭＳ Ｐゴシック" w:hAnsi="Times New Roman" w:cs="Times New Roman"/>
          <w:kern w:val="0"/>
          <w:sz w:val="24"/>
          <w:szCs w:val="24"/>
        </w:rPr>
        <w:t>iT</w:t>
      </w:r>
      <w:proofErr w:type="spellEnd"/>
      <w:r w:rsidRPr="004B2F7A">
        <w:rPr>
          <w:rFonts w:ascii="Times New Roman" w:eastAsia="ＭＳ Ｐゴシック" w:hAnsi="Times New Roman" w:cs="Times New Roman"/>
          <w:kern w:val="0"/>
          <w:sz w:val="24"/>
          <w:szCs w:val="24"/>
        </w:rPr>
        <w:t xml:space="preserve"> </w:t>
      </w:r>
      <w:proofErr w:type="spellStart"/>
      <w:r w:rsidRPr="004B2F7A">
        <w:rPr>
          <w:rFonts w:ascii="Times New Roman" w:eastAsia="ＭＳ Ｐゴシック" w:hAnsi="Times New Roman" w:cs="Times New Roman"/>
          <w:kern w:val="0"/>
          <w:sz w:val="24"/>
          <w:szCs w:val="24"/>
        </w:rPr>
        <w:t>PicoGreen</w:t>
      </w:r>
      <w:proofErr w:type="spellEnd"/>
      <w:r w:rsidRPr="004B2F7A">
        <w:rPr>
          <w:rFonts w:ascii="Times New Roman" w:eastAsia="ＭＳ Ｐゴシック" w:hAnsi="Times New Roman" w:cs="Times New Roman"/>
          <w:kern w:val="0"/>
          <w:sz w:val="24"/>
          <w:szCs w:val="24"/>
        </w:rPr>
        <w:t xml:space="preserve"> </w:t>
      </w:r>
      <w:r w:rsidR="00A85685" w:rsidRPr="004B2F7A">
        <w:rPr>
          <w:rFonts w:ascii="Times New Roman" w:eastAsia="ＭＳ Ｐゴシック" w:hAnsi="Times New Roman" w:cs="Times New Roman"/>
          <w:kern w:val="0"/>
          <w:sz w:val="24"/>
          <w:szCs w:val="24"/>
        </w:rPr>
        <w:t>Double</w:t>
      </w:r>
      <w:r w:rsidRPr="004B2F7A">
        <w:rPr>
          <w:rFonts w:ascii="Times New Roman" w:eastAsia="ＭＳ Ｐゴシック" w:hAnsi="Times New Roman" w:cs="Times New Roman"/>
          <w:kern w:val="0"/>
          <w:sz w:val="24"/>
          <w:szCs w:val="24"/>
        </w:rPr>
        <w:t>-</w:t>
      </w:r>
      <w:r w:rsidR="003268E2" w:rsidRPr="004B2F7A">
        <w:rPr>
          <w:rFonts w:ascii="Times New Roman" w:eastAsia="ＭＳ Ｐゴシック" w:hAnsi="Times New Roman" w:cs="Times New Roman"/>
          <w:kern w:val="0"/>
          <w:sz w:val="24"/>
          <w:szCs w:val="24"/>
        </w:rPr>
        <w:t xml:space="preserve">Stranded </w:t>
      </w:r>
      <w:r w:rsidRPr="004B2F7A">
        <w:rPr>
          <w:rFonts w:ascii="Times New Roman" w:eastAsia="ＭＳ Ｐゴシック" w:hAnsi="Times New Roman" w:cs="Times New Roman"/>
          <w:kern w:val="0"/>
          <w:sz w:val="24"/>
          <w:szCs w:val="24"/>
        </w:rPr>
        <w:t xml:space="preserve">DNA </w:t>
      </w:r>
      <w:r w:rsidR="0022581D" w:rsidRPr="004B2F7A">
        <w:rPr>
          <w:rFonts w:ascii="Times New Roman" w:eastAsia="ＭＳ Ｐゴシック" w:hAnsi="Times New Roman" w:cs="Times New Roman"/>
          <w:kern w:val="0"/>
          <w:sz w:val="24"/>
          <w:szCs w:val="24"/>
        </w:rPr>
        <w:t xml:space="preserve">Kit </w:t>
      </w:r>
      <w:r w:rsidRPr="004B2F7A">
        <w:rPr>
          <w:rFonts w:ascii="Times New Roman" w:eastAsia="ＭＳ Ｐゴシック" w:hAnsi="Times New Roman" w:cs="Times New Roman"/>
          <w:kern w:val="0"/>
          <w:sz w:val="24"/>
          <w:szCs w:val="24"/>
        </w:rPr>
        <w:t>(Invitrogen).</w:t>
      </w:r>
    </w:p>
    <w:p w14:paraId="449DAE91" w14:textId="17BE4004" w:rsidR="00DD05F4" w:rsidRPr="004B2F7A" w:rsidRDefault="00DD05F4" w:rsidP="004B2F7A">
      <w:pPr>
        <w:widowControl/>
        <w:snapToGrid w:val="0"/>
        <w:spacing w:after="120" w:line="480" w:lineRule="auto"/>
        <w:rPr>
          <w:rFonts w:ascii="Times New Roman" w:hAnsi="Times New Roman" w:cs="Times New Roman"/>
          <w:b/>
          <w:color w:val="000000" w:themeColor="text1"/>
          <w:sz w:val="24"/>
          <w:szCs w:val="24"/>
        </w:rPr>
      </w:pPr>
      <w:r w:rsidRPr="004B2F7A">
        <w:rPr>
          <w:rFonts w:ascii="Times New Roman" w:hAnsi="Times New Roman" w:cs="Times New Roman"/>
          <w:b/>
          <w:color w:val="000000" w:themeColor="text1"/>
          <w:sz w:val="24"/>
          <w:szCs w:val="24"/>
        </w:rPr>
        <w:t>PCR amplification of 16S rRNA gene</w:t>
      </w:r>
    </w:p>
    <w:p w14:paraId="703EDA66" w14:textId="793C92D9" w:rsidR="00DD05F4" w:rsidRPr="004B2F7A" w:rsidRDefault="00DD05F4" w:rsidP="004B2F7A">
      <w:pPr>
        <w:widowControl/>
        <w:snapToGrid w:val="0"/>
        <w:spacing w:after="120" w:line="480" w:lineRule="auto"/>
        <w:ind w:firstLine="840"/>
        <w:rPr>
          <w:rFonts w:ascii="Times New Roman" w:eastAsia="ＭＳ Ｐゴシック" w:hAnsi="Times New Roman" w:cs="Times New Roman"/>
          <w:kern w:val="0"/>
          <w:sz w:val="24"/>
          <w:szCs w:val="24"/>
        </w:rPr>
      </w:pPr>
      <w:r w:rsidRPr="004B2F7A">
        <w:rPr>
          <w:rFonts w:ascii="Times New Roman" w:eastAsia="ＭＳ Ｐゴシック" w:hAnsi="Times New Roman" w:cs="Times New Roman"/>
          <w:kern w:val="0"/>
          <w:sz w:val="24"/>
          <w:szCs w:val="24"/>
        </w:rPr>
        <w:t xml:space="preserve">To reveal </w:t>
      </w:r>
      <w:r w:rsidR="00A918A8" w:rsidRPr="004B2F7A">
        <w:rPr>
          <w:rFonts w:ascii="Times New Roman" w:eastAsia="ＭＳ Ｐゴシック" w:hAnsi="Times New Roman" w:cs="Times New Roman"/>
          <w:kern w:val="0"/>
          <w:sz w:val="24"/>
          <w:szCs w:val="24"/>
        </w:rPr>
        <w:t xml:space="preserve">the </w:t>
      </w:r>
      <w:r w:rsidRPr="004B2F7A">
        <w:rPr>
          <w:rFonts w:ascii="Times New Roman" w:eastAsia="ＭＳ Ｐゴシック" w:hAnsi="Times New Roman" w:cs="Times New Roman"/>
          <w:kern w:val="0"/>
          <w:sz w:val="24"/>
          <w:szCs w:val="24"/>
        </w:rPr>
        <w:t xml:space="preserve">community structures of each sample, </w:t>
      </w:r>
      <w:r w:rsidR="002D0CED" w:rsidRPr="004B2F7A">
        <w:rPr>
          <w:rFonts w:ascii="Times New Roman" w:eastAsia="ＭＳ Ｐゴシック" w:hAnsi="Times New Roman" w:cs="Times New Roman"/>
          <w:kern w:val="0"/>
          <w:sz w:val="24"/>
          <w:szCs w:val="24"/>
        </w:rPr>
        <w:t xml:space="preserve">the </w:t>
      </w:r>
      <w:r w:rsidRPr="004B2F7A">
        <w:rPr>
          <w:rFonts w:ascii="Times New Roman" w:eastAsia="ＭＳ Ｐゴシック" w:hAnsi="Times New Roman" w:cs="Times New Roman"/>
          <w:kern w:val="0"/>
          <w:sz w:val="24"/>
          <w:szCs w:val="24"/>
        </w:rPr>
        <w:t>16S rRNA gene was amplified with 27F (5</w:t>
      </w:r>
      <w:r w:rsidR="00F6585F" w:rsidRPr="004B2F7A">
        <w:rPr>
          <w:rFonts w:ascii="Times New Roman" w:hAnsi="Times New Roman" w:cs="Times New Roman"/>
          <w:sz w:val="24"/>
          <w:szCs w:val="24"/>
        </w:rPr>
        <w:sym w:font="Symbol" w:char="F0A2"/>
      </w:r>
      <w:r w:rsidRPr="004B2F7A">
        <w:rPr>
          <w:rFonts w:ascii="Times New Roman" w:eastAsia="ＭＳ Ｐゴシック" w:hAnsi="Times New Roman" w:cs="Times New Roman"/>
          <w:kern w:val="0"/>
          <w:sz w:val="24"/>
          <w:szCs w:val="24"/>
        </w:rPr>
        <w:t>-tagCCATCTCATCCCTGCGTGTCTCCGACTCAG-barcodeXXXX-AGAGTTTGATCMTGGCTCAG-3</w:t>
      </w:r>
      <w:r w:rsidR="00E902A1" w:rsidRPr="004B2F7A">
        <w:rPr>
          <w:rFonts w:ascii="Times New Roman" w:hAnsi="Times New Roman" w:cs="Times New Roman"/>
          <w:sz w:val="24"/>
          <w:szCs w:val="24"/>
        </w:rPr>
        <w:sym w:font="Symbol" w:char="F0A2"/>
      </w:r>
      <w:r w:rsidRPr="004B2F7A">
        <w:rPr>
          <w:rFonts w:ascii="Times New Roman" w:eastAsia="ＭＳ Ｐゴシック" w:hAnsi="Times New Roman" w:cs="Times New Roman"/>
          <w:kern w:val="0"/>
          <w:sz w:val="24"/>
          <w:szCs w:val="24"/>
        </w:rPr>
        <w:t>) and 519R (5</w:t>
      </w:r>
      <w:r w:rsidR="00201A19" w:rsidRPr="004B2F7A">
        <w:rPr>
          <w:rFonts w:ascii="Times New Roman" w:hAnsi="Times New Roman" w:cs="Times New Roman"/>
          <w:sz w:val="24"/>
          <w:szCs w:val="24"/>
        </w:rPr>
        <w:sym w:font="Symbol" w:char="F0A2"/>
      </w:r>
      <w:r w:rsidRPr="004B2F7A">
        <w:rPr>
          <w:rFonts w:ascii="Times New Roman" w:eastAsia="ＭＳ Ｐゴシック" w:hAnsi="Times New Roman" w:cs="Times New Roman"/>
          <w:kern w:val="0"/>
          <w:sz w:val="24"/>
          <w:szCs w:val="24"/>
        </w:rPr>
        <w:t>-GWATTACCGCGGCKGCTG-3</w:t>
      </w:r>
      <w:r w:rsidR="00201A19" w:rsidRPr="004B2F7A">
        <w:rPr>
          <w:rFonts w:ascii="Times New Roman" w:hAnsi="Times New Roman" w:cs="Times New Roman"/>
          <w:sz w:val="24"/>
          <w:szCs w:val="24"/>
        </w:rPr>
        <w:sym w:font="Symbol" w:char="F0A2"/>
      </w:r>
      <w:r w:rsidRPr="004B2F7A">
        <w:rPr>
          <w:rFonts w:ascii="Times New Roman" w:eastAsia="ＭＳ Ｐゴシック" w:hAnsi="Times New Roman" w:cs="Times New Roman"/>
          <w:kern w:val="0"/>
          <w:sz w:val="24"/>
          <w:szCs w:val="24"/>
        </w:rPr>
        <w:t>) primer sets targeting the V1-V3 hypervariable region (V1V3</w:t>
      </w:r>
      <w:r w:rsidR="00F364D2" w:rsidRPr="004B2F7A">
        <w:rPr>
          <w:rFonts w:ascii="Times New Roman" w:eastAsia="ＭＳ Ｐゴシック" w:hAnsi="Times New Roman" w:cs="Times New Roman"/>
          <w:kern w:val="0"/>
          <w:sz w:val="24"/>
          <w:szCs w:val="24"/>
        </w:rPr>
        <w:t xml:space="preserve">; </w:t>
      </w:r>
      <w:r w:rsidRPr="004B2F7A">
        <w:rPr>
          <w:rFonts w:ascii="Times New Roman" w:eastAsia="ＭＳ Ｐゴシック" w:hAnsi="Times New Roman" w:cs="Times New Roman"/>
          <w:kern w:val="0"/>
          <w:sz w:val="24"/>
          <w:szCs w:val="24"/>
        </w:rPr>
        <w:t xml:space="preserve">Frank et al. 2008, Lane et al. 1985). As for the </w:t>
      </w:r>
      <w:r w:rsidRPr="004B2F7A">
        <w:rPr>
          <w:rFonts w:ascii="Times New Roman" w:eastAsia="ＭＳ Ｐゴシック" w:hAnsi="Times New Roman" w:cs="Times New Roman"/>
          <w:color w:val="000000" w:themeColor="text1"/>
          <w:kern w:val="0"/>
          <w:sz w:val="24"/>
          <w:szCs w:val="24"/>
        </w:rPr>
        <w:t>KH-13-7 and KH-14-3</w:t>
      </w:r>
      <w:r w:rsidR="00075DF6" w:rsidRPr="004B2F7A">
        <w:rPr>
          <w:rFonts w:ascii="Times New Roman" w:eastAsia="ＭＳ Ｐゴシック" w:hAnsi="Times New Roman" w:cs="Times New Roman"/>
          <w:kern w:val="0"/>
          <w:sz w:val="24"/>
          <w:szCs w:val="24"/>
        </w:rPr>
        <w:t xml:space="preserve"> samples</w:t>
      </w:r>
      <w:r w:rsidRPr="004B2F7A">
        <w:rPr>
          <w:rFonts w:ascii="Times New Roman" w:eastAsia="ＭＳ Ｐゴシック" w:hAnsi="Times New Roman" w:cs="Times New Roman"/>
          <w:color w:val="000000" w:themeColor="text1"/>
          <w:kern w:val="0"/>
          <w:sz w:val="24"/>
          <w:szCs w:val="24"/>
        </w:rPr>
        <w:t>,</w:t>
      </w:r>
      <w:r w:rsidRPr="004B2F7A">
        <w:rPr>
          <w:rFonts w:ascii="Times New Roman" w:eastAsia="ＭＳ Ｐゴシック" w:hAnsi="Times New Roman" w:cs="Times New Roman"/>
          <w:kern w:val="0"/>
          <w:sz w:val="24"/>
          <w:szCs w:val="24"/>
        </w:rPr>
        <w:t xml:space="preserve"> </w:t>
      </w:r>
      <w:r w:rsidR="003C49C6" w:rsidRPr="004B2F7A">
        <w:rPr>
          <w:rFonts w:ascii="Times New Roman" w:eastAsia="ＭＳ Ｐゴシック" w:hAnsi="Times New Roman" w:cs="Times New Roman"/>
          <w:kern w:val="0"/>
          <w:sz w:val="24"/>
          <w:szCs w:val="24"/>
        </w:rPr>
        <w:t xml:space="preserve">a </w:t>
      </w:r>
      <w:r w:rsidRPr="004B2F7A">
        <w:rPr>
          <w:rFonts w:ascii="Times New Roman" w:eastAsia="ＭＳ Ｐゴシック" w:hAnsi="Times New Roman" w:cs="Times New Roman"/>
          <w:kern w:val="0"/>
          <w:sz w:val="24"/>
          <w:szCs w:val="24"/>
        </w:rPr>
        <w:t xml:space="preserve">10 μL tripret reaction mixture contained 5 </w:t>
      </w:r>
      <w:proofErr w:type="spellStart"/>
      <w:r w:rsidRPr="004B2F7A">
        <w:rPr>
          <w:rFonts w:ascii="Times New Roman" w:eastAsia="ＭＳ Ｐゴシック" w:hAnsi="Times New Roman" w:cs="Times New Roman"/>
          <w:kern w:val="0"/>
          <w:sz w:val="24"/>
          <w:szCs w:val="24"/>
        </w:rPr>
        <w:t>μM</w:t>
      </w:r>
      <w:proofErr w:type="spellEnd"/>
      <w:r w:rsidRPr="004B2F7A">
        <w:rPr>
          <w:rFonts w:ascii="Times New Roman" w:eastAsia="ＭＳ Ｐゴシック" w:hAnsi="Times New Roman" w:cs="Times New Roman"/>
          <w:kern w:val="0"/>
          <w:sz w:val="24"/>
          <w:szCs w:val="24"/>
        </w:rPr>
        <w:t xml:space="preserve"> forward primer </w:t>
      </w:r>
      <w:r w:rsidR="00366860"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10% final concentration), 5</w:t>
      </w:r>
      <w:r w:rsidR="00B607D0" w:rsidRPr="004B2F7A">
        <w:rPr>
          <w:rFonts w:ascii="Times New Roman" w:eastAsia="ＭＳ Ｐゴシック" w:hAnsi="Times New Roman" w:cs="Times New Roman"/>
          <w:kern w:val="0"/>
          <w:sz w:val="24"/>
          <w:szCs w:val="24"/>
        </w:rPr>
        <w:t xml:space="preserve"> </w:t>
      </w:r>
      <w:proofErr w:type="spellStart"/>
      <w:r w:rsidRPr="004B2F7A">
        <w:rPr>
          <w:rFonts w:ascii="Times New Roman" w:eastAsia="ＭＳ Ｐゴシック" w:hAnsi="Times New Roman" w:cs="Times New Roman"/>
          <w:kern w:val="0"/>
          <w:sz w:val="24"/>
          <w:szCs w:val="24"/>
        </w:rPr>
        <w:t>μM</w:t>
      </w:r>
      <w:proofErr w:type="spellEnd"/>
      <w:r w:rsidRPr="004B2F7A">
        <w:rPr>
          <w:rFonts w:ascii="Times New Roman" w:eastAsia="ＭＳ Ｐゴシック" w:hAnsi="Times New Roman" w:cs="Times New Roman"/>
          <w:kern w:val="0"/>
          <w:sz w:val="24"/>
          <w:szCs w:val="24"/>
        </w:rPr>
        <w:t xml:space="preserve"> reverse primer </w:t>
      </w:r>
      <w:r w:rsidR="00366860"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2%</w:t>
      </w:r>
      <w:r w:rsidR="00366860"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10×</w:t>
      </w:r>
      <w:r w:rsidR="00B21074" w:rsidRPr="004B2F7A">
        <w:rPr>
          <w:rFonts w:ascii="Times New Roman" w:eastAsia="ＭＳ Ｐゴシック" w:hAnsi="Times New Roman" w:cs="Times New Roman"/>
          <w:kern w:val="0"/>
          <w:sz w:val="24"/>
          <w:szCs w:val="24"/>
        </w:rPr>
        <w:t xml:space="preserve"> </w:t>
      </w:r>
      <w:r w:rsidRPr="004B2F7A">
        <w:rPr>
          <w:rFonts w:ascii="Times New Roman" w:eastAsia="ＭＳ Ｐゴシック" w:hAnsi="Times New Roman" w:cs="Times New Roman"/>
          <w:kern w:val="0"/>
          <w:sz w:val="24"/>
          <w:szCs w:val="24"/>
        </w:rPr>
        <w:t xml:space="preserve">Ex Taq buffer </w:t>
      </w:r>
      <w:r w:rsidR="00833944"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10%</w:t>
      </w:r>
      <w:r w:rsidR="00833944"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xml:space="preserve">, </w:t>
      </w:r>
      <w:r w:rsidR="00505FEB" w:rsidRPr="004B2F7A">
        <w:rPr>
          <w:rFonts w:ascii="Times New Roman" w:eastAsia="ＭＳ Ｐゴシック" w:hAnsi="Times New Roman" w:cs="Times New Roman"/>
          <w:kern w:val="0"/>
          <w:sz w:val="24"/>
          <w:szCs w:val="24"/>
        </w:rPr>
        <w:t>deoxynucleotide triphosphate (</w:t>
      </w:r>
      <w:r w:rsidRPr="004B2F7A">
        <w:rPr>
          <w:rFonts w:ascii="Times New Roman" w:eastAsia="ＭＳ Ｐゴシック" w:hAnsi="Times New Roman" w:cs="Times New Roman"/>
          <w:kern w:val="0"/>
          <w:sz w:val="24"/>
          <w:szCs w:val="24"/>
        </w:rPr>
        <w:t>dNTP</w:t>
      </w:r>
      <w:r w:rsidR="00505FEB"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xml:space="preserve"> mixture </w:t>
      </w:r>
      <w:r w:rsidR="0086720D"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10%</w:t>
      </w:r>
      <w:r w:rsidR="0086720D"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Taq DNA polymerase (</w:t>
      </w:r>
      <w:r w:rsidR="00BD4655" w:rsidRPr="004B2F7A">
        <w:rPr>
          <w:rFonts w:ascii="Times New Roman" w:eastAsia="ＭＳ Ｐゴシック" w:hAnsi="Times New Roman" w:cs="Times New Roman"/>
          <w:kern w:val="0"/>
          <w:sz w:val="24"/>
          <w:szCs w:val="24"/>
        </w:rPr>
        <w:t xml:space="preserve">0.4%; </w:t>
      </w:r>
      <w:r w:rsidRPr="004B2F7A">
        <w:rPr>
          <w:rFonts w:ascii="Times New Roman" w:eastAsia="ＭＳ Ｐゴシック" w:hAnsi="Times New Roman" w:cs="Times New Roman"/>
          <w:kern w:val="0"/>
          <w:sz w:val="24"/>
          <w:szCs w:val="24"/>
        </w:rPr>
        <w:t>Takara, Japan)</w:t>
      </w:r>
      <w:r w:rsidR="00000473">
        <w:rPr>
          <w:rFonts w:ascii="Times New Roman" w:eastAsia="ＭＳ Ｐゴシック" w:hAnsi="Times New Roman" w:cs="Times New Roman"/>
          <w:kern w:val="0"/>
          <w:sz w:val="24"/>
          <w:szCs w:val="24"/>
        </w:rPr>
        <w:t xml:space="preserve"> </w:t>
      </w:r>
      <w:r w:rsidRPr="004B2F7A">
        <w:rPr>
          <w:rFonts w:ascii="Times New Roman" w:eastAsia="ＭＳ Ｐゴシック" w:hAnsi="Times New Roman" w:cs="Times New Roman"/>
          <w:kern w:val="0"/>
          <w:sz w:val="24"/>
          <w:szCs w:val="24"/>
        </w:rPr>
        <w:t>and 1 μL template DNA. As for the K</w:t>
      </w:r>
      <w:r w:rsidRPr="004B2F7A">
        <w:rPr>
          <w:rFonts w:ascii="Times New Roman" w:eastAsia="ＭＳ Ｐゴシック" w:hAnsi="Times New Roman" w:cs="Times New Roman"/>
          <w:color w:val="000000" w:themeColor="text1"/>
          <w:kern w:val="0"/>
          <w:sz w:val="24"/>
          <w:szCs w:val="24"/>
        </w:rPr>
        <w:t>H-1</w:t>
      </w:r>
      <w:r w:rsidRPr="004B2F7A">
        <w:rPr>
          <w:rFonts w:ascii="Times New Roman" w:eastAsia="ＭＳ Ｐゴシック" w:hAnsi="Times New Roman" w:cs="Times New Roman"/>
          <w:kern w:val="0"/>
          <w:sz w:val="24"/>
          <w:szCs w:val="24"/>
        </w:rPr>
        <w:t>1-10 and KH</w:t>
      </w:r>
      <w:r w:rsidRPr="004B2F7A">
        <w:rPr>
          <w:rFonts w:ascii="Times New Roman" w:eastAsia="ＭＳ Ｐゴシック" w:hAnsi="Times New Roman" w:cs="Times New Roman"/>
          <w:color w:val="00B050"/>
          <w:kern w:val="0"/>
          <w:sz w:val="24"/>
          <w:szCs w:val="24"/>
        </w:rPr>
        <w:t>-</w:t>
      </w:r>
      <w:r w:rsidRPr="004B2F7A">
        <w:rPr>
          <w:rFonts w:ascii="Times New Roman" w:eastAsia="ＭＳ Ｐゴシック" w:hAnsi="Times New Roman" w:cs="Times New Roman"/>
          <w:kern w:val="0"/>
          <w:sz w:val="24"/>
          <w:szCs w:val="24"/>
        </w:rPr>
        <w:t>12-1</w:t>
      </w:r>
      <w:r w:rsidR="00F3765B" w:rsidRPr="004B2F7A">
        <w:rPr>
          <w:rFonts w:ascii="Times New Roman" w:eastAsia="ＭＳ Ｐゴシック" w:hAnsi="Times New Roman" w:cs="Times New Roman"/>
          <w:kern w:val="0"/>
          <w:sz w:val="24"/>
          <w:szCs w:val="24"/>
        </w:rPr>
        <w:t xml:space="preserve"> samples</w:t>
      </w:r>
      <w:r w:rsidRPr="004B2F7A">
        <w:rPr>
          <w:rFonts w:ascii="Times New Roman" w:eastAsia="ＭＳ Ｐゴシック" w:hAnsi="Times New Roman" w:cs="Times New Roman"/>
          <w:kern w:val="0"/>
          <w:sz w:val="24"/>
          <w:szCs w:val="24"/>
        </w:rPr>
        <w:t xml:space="preserve">, </w:t>
      </w:r>
      <w:r w:rsidR="00466BEE" w:rsidRPr="004B2F7A">
        <w:rPr>
          <w:rFonts w:ascii="Times New Roman" w:eastAsia="ＭＳ Ｐゴシック" w:hAnsi="Times New Roman" w:cs="Times New Roman"/>
          <w:kern w:val="0"/>
          <w:sz w:val="24"/>
          <w:szCs w:val="24"/>
        </w:rPr>
        <w:t xml:space="preserve">a </w:t>
      </w:r>
      <w:r w:rsidRPr="004B2F7A">
        <w:rPr>
          <w:rFonts w:ascii="Times New Roman" w:eastAsia="ＭＳ Ｐゴシック" w:hAnsi="Times New Roman" w:cs="Times New Roman"/>
          <w:kern w:val="0"/>
          <w:sz w:val="24"/>
          <w:szCs w:val="24"/>
        </w:rPr>
        <w:t xml:space="preserve">10 μL tripret reaction mixture contained 5 </w:t>
      </w:r>
      <w:proofErr w:type="spellStart"/>
      <w:r w:rsidRPr="004B2F7A">
        <w:rPr>
          <w:rFonts w:ascii="Times New Roman" w:eastAsia="ＭＳ Ｐゴシック" w:hAnsi="Times New Roman" w:cs="Times New Roman"/>
          <w:kern w:val="0"/>
          <w:sz w:val="24"/>
          <w:szCs w:val="24"/>
        </w:rPr>
        <w:t>μM</w:t>
      </w:r>
      <w:proofErr w:type="spellEnd"/>
      <w:r w:rsidRPr="004B2F7A">
        <w:rPr>
          <w:rFonts w:ascii="Times New Roman" w:eastAsia="ＭＳ Ｐゴシック" w:hAnsi="Times New Roman" w:cs="Times New Roman"/>
          <w:kern w:val="0"/>
          <w:sz w:val="24"/>
          <w:szCs w:val="24"/>
        </w:rPr>
        <w:t xml:space="preserve"> forward primer </w:t>
      </w:r>
      <w:r w:rsidR="0016331B"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2%</w:t>
      </w:r>
      <w:r w:rsidR="0016331B"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5</w:t>
      </w:r>
      <w:r w:rsidR="0016331B" w:rsidRPr="004B2F7A">
        <w:rPr>
          <w:rFonts w:ascii="Times New Roman" w:eastAsia="ＭＳ Ｐゴシック" w:hAnsi="Times New Roman" w:cs="Times New Roman"/>
          <w:kern w:val="0"/>
          <w:sz w:val="24"/>
          <w:szCs w:val="24"/>
        </w:rPr>
        <w:t xml:space="preserve"> </w:t>
      </w:r>
      <w:proofErr w:type="spellStart"/>
      <w:r w:rsidRPr="004B2F7A">
        <w:rPr>
          <w:rFonts w:ascii="Times New Roman" w:eastAsia="ＭＳ Ｐゴシック" w:hAnsi="Times New Roman" w:cs="Times New Roman"/>
          <w:kern w:val="0"/>
          <w:sz w:val="24"/>
          <w:szCs w:val="24"/>
        </w:rPr>
        <w:t>μM</w:t>
      </w:r>
      <w:proofErr w:type="spellEnd"/>
      <w:r w:rsidRPr="004B2F7A">
        <w:rPr>
          <w:rFonts w:ascii="Times New Roman" w:eastAsia="ＭＳ Ｐゴシック" w:hAnsi="Times New Roman" w:cs="Times New Roman"/>
          <w:kern w:val="0"/>
          <w:sz w:val="24"/>
          <w:szCs w:val="24"/>
        </w:rPr>
        <w:t xml:space="preserve"> reverse primer </w:t>
      </w:r>
      <w:r w:rsidR="00E47269"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2%</w:t>
      </w:r>
      <w:r w:rsidR="00E47269"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10×</w:t>
      </w:r>
      <w:r w:rsidR="00B83E3F" w:rsidRPr="004B2F7A">
        <w:rPr>
          <w:rFonts w:ascii="Times New Roman" w:eastAsia="ＭＳ Ｐゴシック" w:hAnsi="Times New Roman" w:cs="Times New Roman"/>
          <w:kern w:val="0"/>
          <w:sz w:val="24"/>
          <w:szCs w:val="24"/>
        </w:rPr>
        <w:t xml:space="preserve"> </w:t>
      </w:r>
      <w:r w:rsidRPr="004B2F7A">
        <w:rPr>
          <w:rFonts w:ascii="Times New Roman" w:eastAsia="ＭＳ Ｐゴシック" w:hAnsi="Times New Roman" w:cs="Times New Roman"/>
          <w:kern w:val="0"/>
          <w:sz w:val="24"/>
          <w:szCs w:val="24"/>
        </w:rPr>
        <w:t xml:space="preserve">Ex Taq buffer </w:t>
      </w:r>
      <w:r w:rsidR="00BD5E1E"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10%</w:t>
      </w:r>
      <w:r w:rsidR="00BD5E1E"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xml:space="preserve">, dNTP mixture </w:t>
      </w:r>
      <w:r w:rsidR="006E31BE"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10%</w:t>
      </w:r>
      <w:r w:rsidR="006E31BE"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xml:space="preserve">, </w:t>
      </w:r>
      <w:r w:rsidR="00607960" w:rsidRPr="004B2F7A">
        <w:rPr>
          <w:rFonts w:ascii="Times New Roman" w:eastAsia="ＭＳ Ｐゴシック" w:hAnsi="Times New Roman" w:cs="Times New Roman"/>
          <w:kern w:val="0"/>
          <w:sz w:val="24"/>
          <w:szCs w:val="24"/>
        </w:rPr>
        <w:t xml:space="preserve">bovine </w:t>
      </w:r>
      <w:r w:rsidRPr="004B2F7A">
        <w:rPr>
          <w:rFonts w:ascii="Times New Roman" w:eastAsia="ＭＳ Ｐゴシック" w:hAnsi="Times New Roman" w:cs="Times New Roman"/>
          <w:kern w:val="0"/>
          <w:sz w:val="24"/>
          <w:szCs w:val="24"/>
        </w:rPr>
        <w:t>serum albumin (20</w:t>
      </w:r>
      <w:r w:rsidR="00D82156" w:rsidRPr="004B2F7A">
        <w:rPr>
          <w:rFonts w:ascii="Times New Roman" w:eastAsia="ＭＳ Ｐゴシック" w:hAnsi="Times New Roman" w:cs="Times New Roman"/>
          <w:kern w:val="0"/>
          <w:sz w:val="24"/>
          <w:szCs w:val="24"/>
        </w:rPr>
        <w:t xml:space="preserve"> </w:t>
      </w:r>
      <w:r w:rsidRPr="004B2F7A">
        <w:rPr>
          <w:rFonts w:ascii="Times New Roman" w:eastAsia="ＭＳ Ｐゴシック" w:hAnsi="Times New Roman" w:cs="Times New Roman"/>
          <w:kern w:val="0"/>
          <w:sz w:val="24"/>
          <w:szCs w:val="24"/>
        </w:rPr>
        <w:t>mg/mL</w:t>
      </w:r>
      <w:r w:rsidR="00560C42"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xml:space="preserve"> 2%</w:t>
      </w:r>
      <w:r w:rsidR="00560C42"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Taq DNA polymerase</w:t>
      </w:r>
      <w:r w:rsidR="00314785" w:rsidRPr="004B2F7A">
        <w:rPr>
          <w:rFonts w:ascii="Times New Roman" w:eastAsia="ＭＳ Ｐゴシック" w:hAnsi="Times New Roman" w:cs="Times New Roman"/>
          <w:kern w:val="0"/>
          <w:sz w:val="24"/>
          <w:szCs w:val="24"/>
        </w:rPr>
        <w:t xml:space="preserve"> (</w:t>
      </w:r>
      <w:r w:rsidRPr="004B2F7A">
        <w:rPr>
          <w:rFonts w:ascii="Times New Roman" w:eastAsia="ＭＳ Ｐゴシック" w:hAnsi="Times New Roman" w:cs="Times New Roman"/>
          <w:kern w:val="0"/>
          <w:sz w:val="24"/>
          <w:szCs w:val="24"/>
        </w:rPr>
        <w:t>0.4%</w:t>
      </w:r>
      <w:r w:rsidR="00314785"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xml:space="preserve"> and 1 μL template DNA. </w:t>
      </w:r>
      <w:r w:rsidR="007C4AA5" w:rsidRPr="004B2F7A">
        <w:rPr>
          <w:rFonts w:ascii="Times New Roman" w:eastAsia="ＭＳ Ｐゴシック" w:hAnsi="Times New Roman" w:cs="Times New Roman"/>
          <w:kern w:val="0"/>
          <w:sz w:val="24"/>
          <w:szCs w:val="24"/>
        </w:rPr>
        <w:t xml:space="preserve">The </w:t>
      </w:r>
      <w:r w:rsidRPr="004B2F7A">
        <w:rPr>
          <w:rFonts w:ascii="Times New Roman" w:eastAsia="ＭＳ Ｐゴシック" w:hAnsi="Times New Roman" w:cs="Times New Roman"/>
          <w:kern w:val="0"/>
          <w:sz w:val="24"/>
          <w:szCs w:val="24"/>
        </w:rPr>
        <w:t>PCR products were purified by AMPure XP (Beckman Coulter, USA).</w:t>
      </w:r>
    </w:p>
    <w:p w14:paraId="5170B37C" w14:textId="259AE765" w:rsidR="00DD05F4" w:rsidRPr="004B2F7A" w:rsidRDefault="00DD05F4" w:rsidP="004B2F7A">
      <w:pPr>
        <w:snapToGrid w:val="0"/>
        <w:spacing w:after="120" w:line="480" w:lineRule="auto"/>
        <w:outlineLvl w:val="0"/>
        <w:rPr>
          <w:rFonts w:ascii="Times New Roman" w:hAnsi="Times New Roman" w:cs="Times New Roman"/>
          <w:b/>
          <w:color w:val="000000" w:themeColor="text1"/>
          <w:sz w:val="24"/>
          <w:szCs w:val="24"/>
        </w:rPr>
      </w:pPr>
      <w:r w:rsidRPr="004B2F7A">
        <w:rPr>
          <w:rFonts w:ascii="Times New Roman" w:hAnsi="Times New Roman" w:cs="Times New Roman"/>
          <w:b/>
          <w:color w:val="000000" w:themeColor="text1"/>
          <w:sz w:val="24"/>
          <w:szCs w:val="24"/>
        </w:rPr>
        <w:lastRenderedPageBreak/>
        <w:t>Sequencing</w:t>
      </w:r>
    </w:p>
    <w:p w14:paraId="6BA27AE7" w14:textId="47780059" w:rsidR="00DD05F4" w:rsidRDefault="00DD05F4" w:rsidP="004B2F7A">
      <w:pPr>
        <w:widowControl/>
        <w:snapToGrid w:val="0"/>
        <w:spacing w:after="120" w:line="480" w:lineRule="auto"/>
        <w:ind w:firstLine="840"/>
        <w:rPr>
          <w:rFonts w:ascii="Times New Roman" w:eastAsia="ＭＳ Ｐゴシック" w:hAnsi="Times New Roman" w:cs="Times New Roman"/>
          <w:color w:val="000000"/>
          <w:kern w:val="0"/>
          <w:sz w:val="24"/>
          <w:szCs w:val="24"/>
        </w:rPr>
      </w:pPr>
      <w:r w:rsidRPr="004B2F7A">
        <w:rPr>
          <w:rFonts w:ascii="Times New Roman" w:eastAsia="ＭＳ Ｐゴシック" w:hAnsi="Times New Roman" w:cs="Times New Roman"/>
          <w:kern w:val="0"/>
          <w:sz w:val="24"/>
          <w:szCs w:val="24"/>
        </w:rPr>
        <w:t xml:space="preserve">The PCR amplicons were sequenced using the 454 Life Science FLX+ </w:t>
      </w:r>
      <w:r w:rsidR="00EB437E" w:rsidRPr="004B2F7A">
        <w:rPr>
          <w:rFonts w:ascii="Times New Roman" w:eastAsia="ＭＳ Ｐゴシック" w:hAnsi="Times New Roman" w:cs="Times New Roman"/>
          <w:kern w:val="0"/>
          <w:sz w:val="24"/>
          <w:szCs w:val="24"/>
        </w:rPr>
        <w:t>System</w:t>
      </w:r>
      <w:r w:rsidRPr="004B2F7A">
        <w:rPr>
          <w:rFonts w:ascii="Times New Roman" w:eastAsia="ＭＳ Ｐゴシック" w:hAnsi="Times New Roman" w:cs="Times New Roman"/>
          <w:kern w:val="0"/>
          <w:sz w:val="24"/>
          <w:szCs w:val="24"/>
        </w:rPr>
        <w:t xml:space="preserve"> at Hokkaido System Science Co., Ltd. </w:t>
      </w:r>
      <w:r w:rsidR="00B4137F" w:rsidRPr="004B2F7A">
        <w:rPr>
          <w:rFonts w:ascii="Times New Roman" w:eastAsia="ＭＳ Ｐゴシック" w:hAnsi="Times New Roman" w:cs="Times New Roman"/>
          <w:kern w:val="0"/>
          <w:sz w:val="24"/>
          <w:szCs w:val="24"/>
        </w:rPr>
        <w:t xml:space="preserve">The obtained </w:t>
      </w:r>
      <w:r w:rsidRPr="004B2F7A">
        <w:rPr>
          <w:rFonts w:ascii="Times New Roman" w:eastAsia="ＭＳ Ｐゴシック" w:hAnsi="Times New Roman" w:cs="Times New Roman"/>
          <w:kern w:val="0"/>
          <w:sz w:val="24"/>
          <w:szCs w:val="24"/>
        </w:rPr>
        <w:t>sequences were quality-checked, trimmed</w:t>
      </w:r>
      <w:r w:rsidR="00000473">
        <w:rPr>
          <w:rFonts w:ascii="Times New Roman" w:eastAsia="ＭＳ Ｐゴシック" w:hAnsi="Times New Roman" w:cs="Times New Roman"/>
          <w:kern w:val="0"/>
          <w:sz w:val="24"/>
          <w:szCs w:val="24"/>
        </w:rPr>
        <w:t xml:space="preserve"> </w:t>
      </w:r>
      <w:r w:rsidRPr="004B2F7A">
        <w:rPr>
          <w:rFonts w:ascii="Times New Roman" w:eastAsia="ＭＳ Ｐゴシック" w:hAnsi="Times New Roman" w:cs="Times New Roman"/>
          <w:kern w:val="0"/>
          <w:sz w:val="24"/>
          <w:szCs w:val="24"/>
        </w:rPr>
        <w:t xml:space="preserve">and binned using the </w:t>
      </w:r>
      <w:proofErr w:type="spellStart"/>
      <w:r w:rsidRPr="004B2F7A">
        <w:rPr>
          <w:rFonts w:ascii="Times New Roman" w:eastAsia="ＭＳ Ｐゴシック" w:hAnsi="Times New Roman" w:cs="Times New Roman"/>
          <w:kern w:val="0"/>
          <w:sz w:val="24"/>
          <w:szCs w:val="24"/>
        </w:rPr>
        <w:t>Mothur</w:t>
      </w:r>
      <w:proofErr w:type="spellEnd"/>
      <w:r w:rsidRPr="004B2F7A">
        <w:rPr>
          <w:rFonts w:ascii="Times New Roman" w:eastAsia="ＭＳ Ｐゴシック" w:hAnsi="Times New Roman" w:cs="Times New Roman"/>
          <w:kern w:val="0"/>
          <w:sz w:val="24"/>
          <w:szCs w:val="24"/>
        </w:rPr>
        <w:t xml:space="preserve"> software package v</w:t>
      </w:r>
      <w:r w:rsidR="00C41590" w:rsidRPr="004B2F7A">
        <w:rPr>
          <w:rFonts w:ascii="Times New Roman" w:eastAsia="ＭＳ Ｐゴシック" w:hAnsi="Times New Roman" w:cs="Times New Roman"/>
          <w:kern w:val="0"/>
          <w:sz w:val="24"/>
          <w:szCs w:val="24"/>
        </w:rPr>
        <w:t xml:space="preserve">ersion </w:t>
      </w:r>
      <w:r w:rsidRPr="004B2F7A">
        <w:rPr>
          <w:rFonts w:ascii="Times New Roman" w:eastAsia="ＭＳ Ｐゴシック" w:hAnsi="Times New Roman" w:cs="Times New Roman"/>
          <w:kern w:val="0"/>
          <w:sz w:val="24"/>
          <w:szCs w:val="24"/>
        </w:rPr>
        <w:t xml:space="preserve">1.36.1 (Schloss </w:t>
      </w:r>
      <w:r w:rsidR="00AD4C2E" w:rsidRPr="004B2F7A">
        <w:rPr>
          <w:rFonts w:ascii="Times New Roman" w:eastAsia="ＭＳ Ｐゴシック" w:hAnsi="Times New Roman" w:cs="Times New Roman"/>
          <w:kern w:val="0"/>
          <w:sz w:val="24"/>
          <w:szCs w:val="24"/>
        </w:rPr>
        <w:t>et al.</w:t>
      </w:r>
      <w:r w:rsidRPr="004B2F7A">
        <w:rPr>
          <w:rFonts w:ascii="Times New Roman" w:eastAsia="ＭＳ Ｐゴシック" w:hAnsi="Times New Roman" w:cs="Times New Roman"/>
          <w:kern w:val="0"/>
          <w:sz w:val="24"/>
          <w:szCs w:val="24"/>
        </w:rPr>
        <w:t xml:space="preserve"> 2009) following the 454 </w:t>
      </w:r>
      <w:r w:rsidR="009C4B4C" w:rsidRPr="004B2F7A">
        <w:rPr>
          <w:rFonts w:ascii="Times New Roman" w:eastAsia="ＭＳ Ｐゴシック" w:hAnsi="Times New Roman" w:cs="Times New Roman"/>
          <w:kern w:val="0"/>
          <w:sz w:val="24"/>
          <w:szCs w:val="24"/>
        </w:rPr>
        <w:t xml:space="preserve">standard </w:t>
      </w:r>
      <w:r w:rsidR="006354A1" w:rsidRPr="004B2F7A">
        <w:rPr>
          <w:rFonts w:ascii="Times New Roman" w:eastAsia="ＭＳ Ｐゴシック" w:hAnsi="Times New Roman" w:cs="Times New Roman"/>
          <w:kern w:val="0"/>
          <w:sz w:val="24"/>
          <w:szCs w:val="24"/>
        </w:rPr>
        <w:t xml:space="preserve">operating </w:t>
      </w:r>
      <w:r w:rsidR="006F4E3A" w:rsidRPr="004B2F7A">
        <w:rPr>
          <w:rFonts w:ascii="Times New Roman" w:eastAsia="ＭＳ Ｐゴシック" w:hAnsi="Times New Roman" w:cs="Times New Roman"/>
          <w:kern w:val="0"/>
          <w:sz w:val="24"/>
          <w:szCs w:val="24"/>
        </w:rPr>
        <w:t>procedure</w:t>
      </w:r>
      <w:r w:rsidRPr="004B2F7A">
        <w:rPr>
          <w:rFonts w:ascii="Times New Roman" w:eastAsia="ＭＳ Ｐゴシック" w:hAnsi="Times New Roman" w:cs="Times New Roman"/>
          <w:kern w:val="0"/>
          <w:sz w:val="24"/>
          <w:szCs w:val="24"/>
        </w:rPr>
        <w:t xml:space="preserve">. In </w:t>
      </w:r>
      <w:r w:rsidRPr="004B2F7A">
        <w:rPr>
          <w:rFonts w:ascii="Times New Roman" w:eastAsia="ＭＳ Ｐゴシック" w:hAnsi="Times New Roman" w:cs="Times New Roman"/>
          <w:color w:val="000000"/>
          <w:kern w:val="0"/>
          <w:sz w:val="24"/>
          <w:szCs w:val="24"/>
        </w:rPr>
        <w:t>brief, the PyroNoise algorithm was implemented to remove sequences arising from pyrosequencing errors</w:t>
      </w:r>
      <w:r w:rsidR="00000473">
        <w:rPr>
          <w:rFonts w:ascii="Times New Roman" w:eastAsia="ＭＳ Ｐゴシック" w:hAnsi="Times New Roman" w:cs="Times New Roman"/>
          <w:color w:val="000000"/>
          <w:kern w:val="0"/>
          <w:sz w:val="24"/>
          <w:szCs w:val="24"/>
        </w:rPr>
        <w:t xml:space="preserve"> </w:t>
      </w:r>
      <w:r w:rsidRPr="004B2F7A">
        <w:rPr>
          <w:rFonts w:ascii="Times New Roman" w:eastAsia="ＭＳ Ｐゴシック" w:hAnsi="Times New Roman" w:cs="Times New Roman"/>
          <w:color w:val="000000"/>
          <w:kern w:val="0"/>
          <w:sz w:val="24"/>
          <w:szCs w:val="24"/>
        </w:rPr>
        <w:t>and then</w:t>
      </w:r>
      <w:r w:rsidR="002D27A2" w:rsidRPr="004B2F7A">
        <w:rPr>
          <w:rFonts w:ascii="Times New Roman" w:eastAsia="ＭＳ Ｐゴシック" w:hAnsi="Times New Roman" w:cs="Times New Roman"/>
          <w:color w:val="000000"/>
          <w:kern w:val="0"/>
          <w:sz w:val="24"/>
          <w:szCs w:val="24"/>
        </w:rPr>
        <w:t xml:space="preserve"> the</w:t>
      </w:r>
      <w:r w:rsidRPr="004B2F7A">
        <w:rPr>
          <w:rFonts w:ascii="Times New Roman" w:eastAsia="ＭＳ Ｐゴシック" w:hAnsi="Times New Roman" w:cs="Times New Roman"/>
          <w:color w:val="000000"/>
          <w:kern w:val="0"/>
          <w:sz w:val="24"/>
          <w:szCs w:val="24"/>
        </w:rPr>
        <w:t xml:space="preserve"> tags and primers were removed from the obtained reads (</w:t>
      </w:r>
      <w:r w:rsidRPr="004B2F7A">
        <w:rPr>
          <w:rFonts w:ascii="Times New Roman" w:eastAsia="ＭＳ Ｐゴシック" w:hAnsi="Times New Roman" w:cs="Times New Roman"/>
          <w:color w:val="000000" w:themeColor="text1"/>
          <w:kern w:val="0"/>
          <w:sz w:val="24"/>
          <w:szCs w:val="24"/>
        </w:rPr>
        <w:t>Quince et al. 2009</w:t>
      </w:r>
      <w:r w:rsidRPr="004B2F7A">
        <w:rPr>
          <w:rFonts w:ascii="Times New Roman" w:eastAsia="ＭＳ Ｐゴシック" w:hAnsi="Times New Roman" w:cs="Times New Roman"/>
          <w:color w:val="000000"/>
          <w:kern w:val="0"/>
          <w:sz w:val="24"/>
          <w:szCs w:val="24"/>
        </w:rPr>
        <w:t xml:space="preserve">). </w:t>
      </w:r>
      <w:r w:rsidRPr="004B2F7A">
        <w:rPr>
          <w:rFonts w:ascii="Times New Roman" w:eastAsia="ＭＳ Ｐゴシック" w:hAnsi="Times New Roman" w:cs="Times New Roman"/>
          <w:kern w:val="0"/>
          <w:sz w:val="24"/>
          <w:szCs w:val="24"/>
        </w:rPr>
        <w:t xml:space="preserve">Treated sequences were denoised </w:t>
      </w:r>
      <w:r w:rsidR="00E85068" w:rsidRPr="004B2F7A">
        <w:rPr>
          <w:rFonts w:ascii="Times New Roman" w:eastAsia="ＭＳ Ｐゴシック" w:hAnsi="Times New Roman" w:cs="Times New Roman"/>
          <w:kern w:val="0"/>
          <w:sz w:val="24"/>
          <w:szCs w:val="24"/>
        </w:rPr>
        <w:t>&lt;</w:t>
      </w:r>
      <w:r w:rsidRPr="004B2F7A">
        <w:rPr>
          <w:rFonts w:ascii="Times New Roman" w:eastAsia="ＭＳ Ｐゴシック" w:hAnsi="Times New Roman" w:cs="Times New Roman"/>
          <w:kern w:val="0"/>
          <w:sz w:val="24"/>
          <w:szCs w:val="24"/>
        </w:rPr>
        <w:t xml:space="preserve">25% of </w:t>
      </w:r>
      <w:r w:rsidR="00D001E7" w:rsidRPr="004B2F7A">
        <w:rPr>
          <w:rFonts w:ascii="Times New Roman" w:eastAsia="ＭＳ Ｐゴシック" w:hAnsi="Times New Roman" w:cs="Times New Roman"/>
          <w:kern w:val="0"/>
          <w:sz w:val="24"/>
          <w:szCs w:val="24"/>
        </w:rPr>
        <w:t xml:space="preserve">the </w:t>
      </w:r>
      <w:r w:rsidRPr="004B2F7A">
        <w:rPr>
          <w:rFonts w:ascii="Times New Roman" w:eastAsia="ＭＳ Ｐゴシック" w:hAnsi="Times New Roman" w:cs="Times New Roman"/>
          <w:kern w:val="0"/>
          <w:sz w:val="24"/>
          <w:szCs w:val="24"/>
        </w:rPr>
        <w:t xml:space="preserve">average quality score and checked for chimeras using the </w:t>
      </w:r>
      <w:proofErr w:type="gramStart"/>
      <w:r w:rsidRPr="004B2F7A">
        <w:rPr>
          <w:rFonts w:ascii="Times New Roman" w:eastAsia="ＭＳ Ｐゴシック" w:hAnsi="Times New Roman" w:cs="Times New Roman"/>
          <w:kern w:val="0"/>
          <w:sz w:val="24"/>
          <w:szCs w:val="24"/>
        </w:rPr>
        <w:t>chimera.uchime</w:t>
      </w:r>
      <w:proofErr w:type="gramEnd"/>
      <w:r w:rsidRPr="004B2F7A">
        <w:rPr>
          <w:rFonts w:ascii="Times New Roman" w:eastAsia="ＭＳ Ｐゴシック" w:hAnsi="Times New Roman" w:cs="Times New Roman"/>
          <w:kern w:val="0"/>
          <w:sz w:val="24"/>
          <w:szCs w:val="24"/>
        </w:rPr>
        <w:t xml:space="preserve"> in Mothur (Edgar et al</w:t>
      </w:r>
      <w:r w:rsidR="00210547" w:rsidRPr="004B2F7A">
        <w:rPr>
          <w:rFonts w:ascii="Times New Roman" w:eastAsia="ＭＳ Ｐゴシック" w:hAnsi="Times New Roman" w:cs="Times New Roman"/>
          <w:kern w:val="0"/>
          <w:sz w:val="24"/>
          <w:szCs w:val="24"/>
        </w:rPr>
        <w:t>.</w:t>
      </w:r>
      <w:r w:rsidRPr="004B2F7A">
        <w:rPr>
          <w:rFonts w:ascii="Times New Roman" w:eastAsia="ＭＳ Ｐゴシック" w:hAnsi="Times New Roman" w:cs="Times New Roman"/>
          <w:kern w:val="0"/>
          <w:sz w:val="24"/>
          <w:szCs w:val="24"/>
        </w:rPr>
        <w:t xml:space="preserve"> 2011). The high-quality sequences were clustered into OTUs </w:t>
      </w:r>
      <w:r w:rsidRPr="004B2F7A">
        <w:rPr>
          <w:rFonts w:ascii="Times New Roman" w:eastAsia="ＭＳ Ｐゴシック" w:hAnsi="Times New Roman" w:cs="Times New Roman"/>
          <w:color w:val="000000"/>
          <w:kern w:val="0"/>
          <w:sz w:val="24"/>
          <w:szCs w:val="24"/>
        </w:rPr>
        <w:t xml:space="preserve">using the furthest </w:t>
      </w:r>
      <w:proofErr w:type="spellStart"/>
      <w:r w:rsidRPr="004B2F7A">
        <w:rPr>
          <w:rFonts w:ascii="Times New Roman" w:eastAsia="ＭＳ Ｐゴシック" w:hAnsi="Times New Roman" w:cs="Times New Roman"/>
          <w:color w:val="000000"/>
          <w:kern w:val="0"/>
          <w:sz w:val="24"/>
          <w:szCs w:val="24"/>
        </w:rPr>
        <w:t>neighbo</w:t>
      </w:r>
      <w:r w:rsidR="004B2F7A">
        <w:rPr>
          <w:rFonts w:ascii="Times New Roman" w:eastAsia="ＭＳ Ｐゴシック" w:hAnsi="Times New Roman" w:cs="Times New Roman"/>
          <w:color w:val="000000"/>
          <w:kern w:val="0"/>
          <w:sz w:val="24"/>
          <w:szCs w:val="24"/>
        </w:rPr>
        <w:t>ur</w:t>
      </w:r>
      <w:proofErr w:type="spellEnd"/>
      <w:r w:rsidRPr="004B2F7A">
        <w:rPr>
          <w:rFonts w:ascii="Times New Roman" w:eastAsia="ＭＳ Ｐゴシック" w:hAnsi="Times New Roman" w:cs="Times New Roman"/>
          <w:color w:val="000000"/>
          <w:kern w:val="0"/>
          <w:sz w:val="24"/>
          <w:szCs w:val="24"/>
        </w:rPr>
        <w:t xml:space="preserve"> clustering algorithm based on 97% similarity (</w:t>
      </w:r>
      <w:r w:rsidRPr="004B2F7A">
        <w:rPr>
          <w:rFonts w:ascii="Times New Roman" w:eastAsia="ＭＳ Ｐゴシック" w:hAnsi="Times New Roman" w:cs="Times New Roman"/>
          <w:color w:val="000000" w:themeColor="text1"/>
          <w:kern w:val="0"/>
          <w:sz w:val="24"/>
          <w:szCs w:val="24"/>
        </w:rPr>
        <w:t>Schloss and Westcott 2011</w:t>
      </w:r>
      <w:r w:rsidRPr="004B2F7A">
        <w:rPr>
          <w:rFonts w:ascii="Times New Roman" w:eastAsia="ＭＳ Ｐゴシック" w:hAnsi="Times New Roman" w:cs="Times New Roman"/>
          <w:color w:val="000000"/>
          <w:kern w:val="0"/>
          <w:sz w:val="24"/>
          <w:szCs w:val="24"/>
        </w:rPr>
        <w:t>)</w:t>
      </w:r>
      <w:r w:rsidRPr="004B2F7A">
        <w:rPr>
          <w:rFonts w:ascii="Times New Roman" w:eastAsia="ＭＳ Ｐゴシック" w:hAnsi="Times New Roman" w:cs="Times New Roman"/>
          <w:kern w:val="0"/>
          <w:sz w:val="24"/>
          <w:szCs w:val="24"/>
        </w:rPr>
        <w:t xml:space="preserve">. Each OTU </w:t>
      </w:r>
      <w:r w:rsidR="00516D9E" w:rsidRPr="004B2F7A">
        <w:rPr>
          <w:rFonts w:ascii="Times New Roman" w:eastAsia="ＭＳ Ｐゴシック" w:hAnsi="Times New Roman" w:cs="Times New Roman"/>
          <w:kern w:val="0"/>
          <w:sz w:val="24"/>
          <w:szCs w:val="24"/>
        </w:rPr>
        <w:t>was</w:t>
      </w:r>
      <w:r w:rsidRPr="004B2F7A">
        <w:rPr>
          <w:rFonts w:ascii="Times New Roman" w:eastAsia="ＭＳ Ｐゴシック" w:hAnsi="Times New Roman" w:cs="Times New Roman"/>
          <w:kern w:val="0"/>
          <w:sz w:val="24"/>
          <w:szCs w:val="24"/>
        </w:rPr>
        <w:t xml:space="preserve"> identified based on the SILVA database (release 119) from each representative sequence. Recently, </w:t>
      </w:r>
      <w:r w:rsidRPr="004B2F7A">
        <w:rPr>
          <w:rFonts w:ascii="Times New Roman" w:eastAsia="ＭＳ Ｐゴシック" w:hAnsi="Times New Roman" w:cs="Times New Roman"/>
          <w:color w:val="000000"/>
          <w:kern w:val="0"/>
          <w:sz w:val="24"/>
          <w:szCs w:val="24"/>
        </w:rPr>
        <w:t xml:space="preserve">the </w:t>
      </w:r>
      <w:proofErr w:type="gramStart"/>
      <w:r w:rsidRPr="004B2F7A">
        <w:rPr>
          <w:rFonts w:ascii="Times New Roman" w:eastAsia="ＭＳ Ｐゴシック" w:hAnsi="Times New Roman" w:cs="Times New Roman"/>
          <w:color w:val="000000"/>
          <w:kern w:val="0"/>
          <w:sz w:val="24"/>
          <w:szCs w:val="24"/>
        </w:rPr>
        <w:t>454 pyrosequencing</w:t>
      </w:r>
      <w:proofErr w:type="gramEnd"/>
      <w:r w:rsidRPr="004B2F7A">
        <w:rPr>
          <w:rFonts w:ascii="Times New Roman" w:eastAsia="ＭＳ Ｐゴシック" w:hAnsi="Times New Roman" w:cs="Times New Roman"/>
          <w:color w:val="000000"/>
          <w:kern w:val="0"/>
          <w:sz w:val="24"/>
          <w:szCs w:val="24"/>
        </w:rPr>
        <w:t xml:space="preserve"> platform has already been replaced by other sequencers </w:t>
      </w:r>
      <w:r w:rsidR="004E6A17" w:rsidRPr="004B2F7A">
        <w:rPr>
          <w:rFonts w:ascii="Times New Roman" w:eastAsia="ＭＳ Ｐゴシック" w:hAnsi="Times New Roman" w:cs="Times New Roman"/>
          <w:color w:val="000000"/>
          <w:kern w:val="0"/>
          <w:sz w:val="24"/>
          <w:szCs w:val="24"/>
        </w:rPr>
        <w:t xml:space="preserve">that </w:t>
      </w:r>
      <w:r w:rsidRPr="004B2F7A">
        <w:rPr>
          <w:rFonts w:ascii="Times New Roman" w:eastAsia="ＭＳ Ｐゴシック" w:hAnsi="Times New Roman" w:cs="Times New Roman"/>
          <w:color w:val="000000"/>
          <w:kern w:val="0"/>
          <w:sz w:val="24"/>
          <w:szCs w:val="24"/>
        </w:rPr>
        <w:t xml:space="preserve">could produce greater sequencing depths per sample. However, results from 454 pyrosequencing are still valid to date. Some studies have shown that results from 454 pyrosequencing were comparable to those from </w:t>
      </w:r>
      <w:r w:rsidR="00516D9E" w:rsidRPr="004B2F7A">
        <w:rPr>
          <w:rFonts w:ascii="Times New Roman" w:eastAsia="ＭＳ Ｐゴシック" w:hAnsi="Times New Roman" w:cs="Times New Roman"/>
          <w:color w:val="000000"/>
          <w:kern w:val="0"/>
          <w:sz w:val="24"/>
          <w:szCs w:val="24"/>
        </w:rPr>
        <w:t xml:space="preserve">the </w:t>
      </w:r>
      <w:r w:rsidRPr="004B2F7A">
        <w:rPr>
          <w:rFonts w:ascii="Times New Roman" w:eastAsia="ＭＳ Ｐゴシック" w:hAnsi="Times New Roman" w:cs="Times New Roman"/>
          <w:color w:val="000000"/>
          <w:kern w:val="0"/>
          <w:sz w:val="24"/>
          <w:szCs w:val="24"/>
        </w:rPr>
        <w:t>Illumina MiSeq platform (Tremblay et al. 2015</w:t>
      </w:r>
      <w:r w:rsidR="00235874" w:rsidRPr="004B2F7A">
        <w:rPr>
          <w:rFonts w:ascii="Times New Roman" w:eastAsia="ＭＳ Ｐゴシック" w:hAnsi="Times New Roman" w:cs="Times New Roman"/>
          <w:color w:val="000000"/>
          <w:kern w:val="0"/>
          <w:sz w:val="24"/>
          <w:szCs w:val="24"/>
        </w:rPr>
        <w:t>, </w:t>
      </w:r>
      <w:r w:rsidRPr="004B2F7A">
        <w:rPr>
          <w:rFonts w:ascii="Times New Roman" w:eastAsia="ＭＳ Ｐゴシック" w:hAnsi="Times New Roman" w:cs="Times New Roman"/>
          <w:color w:val="000000"/>
          <w:kern w:val="0"/>
          <w:sz w:val="24"/>
          <w:szCs w:val="24"/>
        </w:rPr>
        <w:t>Allali et al. 2017</w:t>
      </w:r>
      <w:r w:rsidR="007E5798" w:rsidRPr="004B2F7A">
        <w:rPr>
          <w:rFonts w:ascii="Times New Roman" w:eastAsia="ＭＳ Ｐゴシック" w:hAnsi="Times New Roman" w:cs="Times New Roman"/>
          <w:color w:val="000000"/>
          <w:kern w:val="0"/>
          <w:sz w:val="24"/>
          <w:szCs w:val="24"/>
        </w:rPr>
        <w:t>, </w:t>
      </w:r>
      <w:r w:rsidRPr="004B2F7A">
        <w:rPr>
          <w:rFonts w:ascii="Times New Roman" w:eastAsia="ＭＳ Ｐゴシック" w:hAnsi="Times New Roman" w:cs="Times New Roman"/>
          <w:color w:val="000000"/>
          <w:kern w:val="0"/>
          <w:sz w:val="24"/>
          <w:szCs w:val="24"/>
        </w:rPr>
        <w:t xml:space="preserve">Castelino et al. 2017), which </w:t>
      </w:r>
      <w:r w:rsidR="00E9344B" w:rsidRPr="004B2F7A">
        <w:rPr>
          <w:rFonts w:ascii="Times New Roman" w:eastAsia="ＭＳ Ｐゴシック" w:hAnsi="Times New Roman" w:cs="Times New Roman"/>
          <w:color w:val="000000"/>
          <w:kern w:val="0"/>
          <w:sz w:val="24"/>
          <w:szCs w:val="24"/>
        </w:rPr>
        <w:t xml:space="preserve">lead </w:t>
      </w:r>
      <w:r w:rsidRPr="004B2F7A">
        <w:rPr>
          <w:rFonts w:ascii="Times New Roman" w:eastAsia="ＭＳ Ｐゴシック" w:hAnsi="Times New Roman" w:cs="Times New Roman"/>
          <w:color w:val="000000"/>
          <w:kern w:val="0"/>
          <w:sz w:val="24"/>
          <w:szCs w:val="24"/>
        </w:rPr>
        <w:t>to similar biological conclusions.</w:t>
      </w:r>
    </w:p>
    <w:p w14:paraId="30572062" w14:textId="6BAD4D01" w:rsidR="00D41EA5" w:rsidRPr="00D41EA5" w:rsidRDefault="00D41EA5" w:rsidP="00D41EA5">
      <w:pPr>
        <w:widowControl/>
        <w:snapToGrid w:val="0"/>
        <w:spacing w:after="120" w:line="480" w:lineRule="auto"/>
        <w:ind w:firstLine="840"/>
        <w:rPr>
          <w:rFonts w:ascii="Times New Roman" w:eastAsia="ＭＳ Ｐゴシック" w:hAnsi="Times New Roman" w:cs="Times New Roman" w:hint="eastAsia"/>
          <w:color w:val="000000"/>
          <w:kern w:val="0"/>
          <w:sz w:val="24"/>
          <w:szCs w:val="24"/>
        </w:rPr>
      </w:pPr>
      <w:r>
        <w:rPr>
          <w:rFonts w:ascii="Times New Roman" w:eastAsia="ＭＳ Ｐゴシック" w:hAnsi="Times New Roman" w:cs="Times New Roman" w:hint="eastAsia"/>
          <w:color w:val="000000"/>
          <w:kern w:val="0"/>
          <w:sz w:val="24"/>
          <w:szCs w:val="24"/>
        </w:rPr>
        <w:t xml:space="preserve">Bacterial 16S rRNA gene sequence data are deposited in the NCBI </w:t>
      </w:r>
      <w:proofErr w:type="spellStart"/>
      <w:r>
        <w:rPr>
          <w:rFonts w:ascii="Times New Roman" w:eastAsia="ＭＳ Ｐゴシック" w:hAnsi="Times New Roman" w:cs="Times New Roman" w:hint="eastAsia"/>
          <w:color w:val="000000"/>
          <w:kern w:val="0"/>
          <w:sz w:val="24"/>
          <w:szCs w:val="24"/>
        </w:rPr>
        <w:t>BioProject</w:t>
      </w:r>
      <w:proofErr w:type="spellEnd"/>
      <w:r>
        <w:rPr>
          <w:rFonts w:ascii="Times New Roman" w:eastAsia="ＭＳ Ｐゴシック" w:hAnsi="Times New Roman" w:cs="Times New Roman" w:hint="eastAsia"/>
          <w:color w:val="000000"/>
          <w:kern w:val="0"/>
          <w:sz w:val="24"/>
          <w:szCs w:val="24"/>
        </w:rPr>
        <w:t xml:space="preserve"> accession no. </w:t>
      </w:r>
      <w:r w:rsidRPr="00D41EA5">
        <w:rPr>
          <w:rFonts w:ascii="Times New Roman" w:eastAsia="ＭＳ Ｐゴシック" w:hAnsi="Times New Roman" w:cs="Times New Roman"/>
          <w:color w:val="000000"/>
          <w:kern w:val="0"/>
          <w:sz w:val="24"/>
          <w:szCs w:val="24"/>
        </w:rPr>
        <w:t>PRJNA1258219</w:t>
      </w:r>
      <w:r>
        <w:rPr>
          <w:rFonts w:ascii="Times New Roman" w:eastAsia="ＭＳ Ｐゴシック" w:hAnsi="Times New Roman" w:cs="Times New Roman" w:hint="eastAsia"/>
          <w:color w:val="000000"/>
          <w:kern w:val="0"/>
          <w:sz w:val="24"/>
          <w:szCs w:val="24"/>
        </w:rPr>
        <w:t>.</w:t>
      </w:r>
    </w:p>
    <w:p w14:paraId="093669DB" w14:textId="61B233D7" w:rsidR="00DD05F4" w:rsidRPr="004B2F7A" w:rsidRDefault="00DD05F4" w:rsidP="004B2F7A">
      <w:pPr>
        <w:widowControl/>
        <w:snapToGrid w:val="0"/>
        <w:spacing w:after="120" w:line="480" w:lineRule="auto"/>
        <w:outlineLvl w:val="0"/>
        <w:rPr>
          <w:rFonts w:ascii="Times New Roman" w:eastAsia="ＭＳ Ｐゴシック" w:hAnsi="Times New Roman" w:cs="Times New Roman"/>
          <w:b/>
          <w:color w:val="000000" w:themeColor="text1"/>
          <w:kern w:val="0"/>
          <w:sz w:val="24"/>
          <w:szCs w:val="24"/>
        </w:rPr>
      </w:pPr>
      <w:r w:rsidRPr="004B2F7A">
        <w:rPr>
          <w:rFonts w:ascii="Times New Roman" w:eastAsia="ＭＳ Ｐゴシック" w:hAnsi="Times New Roman" w:cs="Times New Roman"/>
          <w:b/>
          <w:color w:val="000000" w:themeColor="text1"/>
          <w:kern w:val="0"/>
          <w:sz w:val="24"/>
          <w:szCs w:val="24"/>
        </w:rPr>
        <w:t xml:space="preserve">Ecological </w:t>
      </w:r>
      <w:r w:rsidR="004B2F7A">
        <w:rPr>
          <w:rFonts w:ascii="Times New Roman" w:eastAsia="ＭＳ Ｐゴシック" w:hAnsi="Times New Roman" w:cs="Times New Roman"/>
          <w:b/>
          <w:color w:val="000000" w:themeColor="text1"/>
          <w:kern w:val="0"/>
          <w:sz w:val="24"/>
          <w:szCs w:val="24"/>
        </w:rPr>
        <w:t>Theory to Fit the Vertical Patterns of Bacterial Diversity</w:t>
      </w:r>
    </w:p>
    <w:p w14:paraId="0787BE7E" w14:textId="4102499F" w:rsidR="00DD05F4" w:rsidRPr="004B2F7A" w:rsidRDefault="007C0401" w:rsidP="004B2F7A">
      <w:pPr>
        <w:widowControl/>
        <w:snapToGrid w:val="0"/>
        <w:spacing w:after="120" w:line="480" w:lineRule="auto"/>
        <w:ind w:firstLine="840"/>
        <w:rPr>
          <w:rFonts w:ascii="Times New Roman" w:eastAsia="ＭＳ Ｐゴシック" w:hAnsi="Times New Roman" w:cs="Times New Roman"/>
          <w:color w:val="000000" w:themeColor="text1"/>
          <w:kern w:val="0"/>
          <w:sz w:val="24"/>
          <w:szCs w:val="24"/>
        </w:rPr>
      </w:pPr>
      <w:r w:rsidRPr="004B2F7A">
        <w:rPr>
          <w:rFonts w:ascii="Times New Roman" w:eastAsia="ＭＳ Ｐゴシック" w:hAnsi="Times New Roman" w:cs="Times New Roman"/>
          <w:color w:val="000000" w:themeColor="text1"/>
          <w:kern w:val="0"/>
          <w:sz w:val="24"/>
          <w:szCs w:val="24"/>
        </w:rPr>
        <w:t xml:space="preserve">The possible </w:t>
      </w:r>
      <w:r w:rsidR="00DD05F4" w:rsidRPr="004B2F7A">
        <w:rPr>
          <w:rFonts w:ascii="Times New Roman" w:eastAsia="ＭＳ Ｐゴシック" w:hAnsi="Times New Roman" w:cs="Times New Roman"/>
          <w:color w:val="000000" w:themeColor="text1"/>
          <w:kern w:val="0"/>
          <w:sz w:val="24"/>
          <w:szCs w:val="24"/>
        </w:rPr>
        <w:t xml:space="preserve">ecological theories were listed to consider which theory can explain the vertical patterns of diversity. Among </w:t>
      </w:r>
      <w:r w:rsidR="008B56D9" w:rsidRPr="004B2F7A">
        <w:rPr>
          <w:rFonts w:ascii="Times New Roman" w:eastAsia="ＭＳ Ｐゴシック" w:hAnsi="Times New Roman" w:cs="Times New Roman"/>
          <w:color w:val="000000" w:themeColor="text1"/>
          <w:kern w:val="0"/>
          <w:sz w:val="24"/>
          <w:szCs w:val="24"/>
        </w:rPr>
        <w:t xml:space="preserve">the 10 </w:t>
      </w:r>
      <w:r w:rsidR="00DD05F4" w:rsidRPr="004B2F7A">
        <w:rPr>
          <w:rFonts w:ascii="Times New Roman" w:eastAsia="ＭＳ Ｐゴシック" w:hAnsi="Times New Roman" w:cs="Times New Roman"/>
          <w:color w:val="000000" w:themeColor="text1"/>
          <w:kern w:val="0"/>
          <w:sz w:val="24"/>
          <w:szCs w:val="24"/>
        </w:rPr>
        <w:t xml:space="preserve">hypotheses, the </w:t>
      </w:r>
      <w:r w:rsidR="00000473">
        <w:rPr>
          <w:rFonts w:ascii="Times New Roman" w:eastAsia="ＭＳ Ｐゴシック" w:hAnsi="Times New Roman" w:cs="Times New Roman"/>
          <w:color w:val="000000" w:themeColor="text1"/>
          <w:kern w:val="0"/>
          <w:sz w:val="24"/>
          <w:szCs w:val="24"/>
        </w:rPr>
        <w:t>‘</w:t>
      </w:r>
      <w:r w:rsidR="00DD05F4" w:rsidRPr="004B2F7A">
        <w:rPr>
          <w:rFonts w:ascii="Times New Roman" w:eastAsia="ＭＳ Ｐゴシック" w:hAnsi="Times New Roman" w:cs="Times New Roman"/>
          <w:color w:val="000000" w:themeColor="text1"/>
          <w:kern w:val="0"/>
          <w:sz w:val="24"/>
          <w:szCs w:val="24"/>
        </w:rPr>
        <w:t>area effect</w:t>
      </w:r>
      <w:r w:rsidR="00000473">
        <w:rPr>
          <w:rFonts w:ascii="Times New Roman" w:eastAsia="ＭＳ Ｐゴシック" w:hAnsi="Times New Roman" w:cs="Times New Roman"/>
          <w:color w:val="000000" w:themeColor="text1"/>
          <w:kern w:val="0"/>
          <w:sz w:val="24"/>
          <w:szCs w:val="24"/>
        </w:rPr>
        <w:t>’</w:t>
      </w:r>
      <w:r w:rsidR="00DD05F4" w:rsidRPr="004B2F7A">
        <w:rPr>
          <w:rFonts w:ascii="Times New Roman" w:eastAsia="ＭＳ Ｐゴシック" w:hAnsi="Times New Roman" w:cs="Times New Roman"/>
          <w:color w:val="000000" w:themeColor="text1"/>
          <w:kern w:val="0"/>
          <w:sz w:val="24"/>
          <w:szCs w:val="24"/>
        </w:rPr>
        <w:t xml:space="preserve"> was most likely </w:t>
      </w:r>
      <w:r w:rsidR="00516D9E" w:rsidRPr="004B2F7A">
        <w:rPr>
          <w:rFonts w:ascii="Times New Roman" w:eastAsia="ＭＳ Ｐゴシック" w:hAnsi="Times New Roman" w:cs="Times New Roman"/>
          <w:color w:val="000000" w:themeColor="text1"/>
          <w:kern w:val="0"/>
          <w:sz w:val="24"/>
          <w:szCs w:val="24"/>
        </w:rPr>
        <w:t xml:space="preserve">to </w:t>
      </w:r>
      <w:r w:rsidR="00DD05F4" w:rsidRPr="004B2F7A">
        <w:rPr>
          <w:rFonts w:ascii="Times New Roman" w:eastAsia="ＭＳ Ｐゴシック" w:hAnsi="Times New Roman" w:cs="Times New Roman"/>
          <w:color w:val="000000" w:themeColor="text1"/>
          <w:kern w:val="0"/>
          <w:sz w:val="24"/>
          <w:szCs w:val="24"/>
        </w:rPr>
        <w:t xml:space="preserve">explain the pattern of FL bacterial diversity along the depth. The </w:t>
      </w:r>
      <w:proofErr w:type="spellStart"/>
      <w:r w:rsidR="00DD05F4" w:rsidRPr="004B2F7A">
        <w:rPr>
          <w:rFonts w:ascii="Times New Roman" w:eastAsia="ＭＳ Ｐゴシック" w:hAnsi="Times New Roman" w:cs="Times New Roman"/>
          <w:color w:val="000000" w:themeColor="text1"/>
          <w:kern w:val="0"/>
          <w:sz w:val="24"/>
          <w:szCs w:val="24"/>
        </w:rPr>
        <w:t>nonstandardi</w:t>
      </w:r>
      <w:r w:rsidR="004B2F7A">
        <w:rPr>
          <w:rFonts w:ascii="Times New Roman" w:eastAsia="ＭＳ Ｐゴシック" w:hAnsi="Times New Roman" w:cs="Times New Roman"/>
          <w:color w:val="000000" w:themeColor="text1"/>
          <w:kern w:val="0"/>
          <w:sz w:val="24"/>
          <w:szCs w:val="24"/>
        </w:rPr>
        <w:t>sed</w:t>
      </w:r>
      <w:proofErr w:type="spellEnd"/>
      <w:r w:rsidR="00DD05F4" w:rsidRPr="004B2F7A">
        <w:rPr>
          <w:rFonts w:ascii="Times New Roman" w:eastAsia="ＭＳ Ｐゴシック" w:hAnsi="Times New Roman" w:cs="Times New Roman"/>
          <w:color w:val="000000" w:themeColor="text1"/>
          <w:kern w:val="0"/>
          <w:sz w:val="24"/>
          <w:szCs w:val="24"/>
        </w:rPr>
        <w:t xml:space="preserve"> inverse Simpson index and the phylogenetic diversity</w:t>
      </w:r>
      <w:r w:rsidR="00127851" w:rsidRPr="004B2F7A">
        <w:rPr>
          <w:rFonts w:ascii="Times New Roman" w:eastAsia="ＭＳ Ｐゴシック" w:hAnsi="Times New Roman" w:cs="Times New Roman"/>
          <w:color w:val="000000" w:themeColor="text1"/>
          <w:kern w:val="0"/>
          <w:sz w:val="24"/>
          <w:szCs w:val="24"/>
        </w:rPr>
        <w:t xml:space="preserve"> (PD)</w:t>
      </w:r>
      <w:r w:rsidR="00DD05F4" w:rsidRPr="004B2F7A">
        <w:rPr>
          <w:rFonts w:ascii="Times New Roman" w:eastAsia="ＭＳ Ｐゴシック" w:hAnsi="Times New Roman" w:cs="Times New Roman"/>
          <w:color w:val="000000" w:themeColor="text1"/>
          <w:kern w:val="0"/>
          <w:sz w:val="24"/>
          <w:szCs w:val="24"/>
        </w:rPr>
        <w:t xml:space="preserve"> were plotted as a function of the area size. </w:t>
      </w:r>
      <w:r w:rsidR="00DD05F4" w:rsidRPr="004B2F7A">
        <w:rPr>
          <w:rFonts w:ascii="Times New Roman" w:eastAsia="ＭＳ Ｐゴシック" w:hAnsi="Times New Roman" w:cs="Times New Roman"/>
          <w:color w:val="000000" w:themeColor="text1"/>
          <w:kern w:val="0"/>
          <w:sz w:val="24"/>
          <w:szCs w:val="24"/>
        </w:rPr>
        <w:lastRenderedPageBreak/>
        <w:t xml:space="preserve">The </w:t>
      </w:r>
      <w:r w:rsidR="00000473">
        <w:rPr>
          <w:rFonts w:ascii="Times New Roman" w:eastAsia="ＭＳ Ｐゴシック" w:hAnsi="Times New Roman" w:cs="Times New Roman"/>
          <w:color w:val="000000" w:themeColor="text1"/>
          <w:kern w:val="0"/>
          <w:sz w:val="24"/>
          <w:szCs w:val="24"/>
        </w:rPr>
        <w:t>‘</w:t>
      </w:r>
      <w:r w:rsidR="00DD05F4" w:rsidRPr="004B2F7A">
        <w:rPr>
          <w:rFonts w:ascii="Times New Roman" w:eastAsia="ＭＳ Ｐゴシック" w:hAnsi="Times New Roman" w:cs="Times New Roman"/>
          <w:color w:val="000000" w:themeColor="text1"/>
          <w:kern w:val="0"/>
          <w:sz w:val="24"/>
          <w:szCs w:val="24"/>
        </w:rPr>
        <w:t>area size</w:t>
      </w:r>
      <w:r w:rsidR="00000473">
        <w:rPr>
          <w:rFonts w:ascii="Times New Roman" w:eastAsia="ＭＳ Ｐゴシック" w:hAnsi="Times New Roman" w:cs="Times New Roman"/>
          <w:color w:val="000000" w:themeColor="text1"/>
          <w:kern w:val="0"/>
          <w:sz w:val="24"/>
          <w:szCs w:val="24"/>
        </w:rPr>
        <w:t>’</w:t>
      </w:r>
      <w:r w:rsidR="00DD05F4" w:rsidRPr="004B2F7A">
        <w:rPr>
          <w:rFonts w:ascii="Times New Roman" w:eastAsia="ＭＳ Ｐゴシック" w:hAnsi="Times New Roman" w:cs="Times New Roman"/>
          <w:color w:val="000000" w:themeColor="text1"/>
          <w:kern w:val="0"/>
          <w:sz w:val="24"/>
          <w:szCs w:val="24"/>
        </w:rPr>
        <w:t xml:space="preserve"> was expressed as the thickness (depth) of </w:t>
      </w:r>
      <w:r w:rsidR="00516D9E"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water body sharing the same density category. The density category was defined as following seven categories</w:t>
      </w:r>
      <w:r w:rsidR="00C17961" w:rsidRPr="004B2F7A">
        <w:rPr>
          <w:rFonts w:ascii="Times New Roman" w:eastAsia="ＭＳ Ｐゴシック" w:hAnsi="Times New Roman" w:cs="Times New Roman"/>
          <w:color w:val="000000" w:themeColor="text1"/>
          <w:kern w:val="0"/>
          <w:sz w:val="24"/>
          <w:szCs w:val="24"/>
        </w:rPr>
        <w:t xml:space="preserve">: </w:t>
      </w:r>
      <w:r w:rsidR="00DD05F4" w:rsidRPr="004B2F7A">
        <w:rPr>
          <w:rFonts w:ascii="Times New Roman" w:eastAsia="ＭＳ Ｐゴシック" w:hAnsi="Times New Roman" w:cs="Times New Roman"/>
          <w:color w:val="000000" w:themeColor="text1"/>
          <w:kern w:val="0"/>
          <w:sz w:val="24"/>
          <w:szCs w:val="24"/>
        </w:rPr>
        <w:t>sigma-t 21-22, sigma-t 22-23, sigma-t 23-24, sigma-t 24-25, sigma-t 25-26, sigma-t 26-27</w:t>
      </w:r>
      <w:r w:rsidR="00000473">
        <w:rPr>
          <w:rFonts w:ascii="Times New Roman" w:eastAsia="ＭＳ Ｐゴシック" w:hAnsi="Times New Roman" w:cs="Times New Roman"/>
          <w:color w:val="000000" w:themeColor="text1"/>
          <w:kern w:val="0"/>
          <w:sz w:val="24"/>
          <w:szCs w:val="24"/>
        </w:rPr>
        <w:t xml:space="preserve"> </w:t>
      </w:r>
      <w:r w:rsidR="00125BB3" w:rsidRPr="004B2F7A">
        <w:rPr>
          <w:rFonts w:ascii="Times New Roman" w:eastAsia="ＭＳ Ｐゴシック" w:hAnsi="Times New Roman" w:cs="Times New Roman"/>
          <w:color w:val="000000" w:themeColor="text1"/>
          <w:kern w:val="0"/>
          <w:sz w:val="24"/>
          <w:szCs w:val="24"/>
        </w:rPr>
        <w:t xml:space="preserve">and </w:t>
      </w:r>
      <w:r w:rsidR="00DD05F4" w:rsidRPr="004B2F7A">
        <w:rPr>
          <w:rFonts w:ascii="Times New Roman" w:eastAsia="ＭＳ Ｐゴシック" w:hAnsi="Times New Roman" w:cs="Times New Roman"/>
          <w:color w:val="000000" w:themeColor="text1"/>
          <w:kern w:val="0"/>
          <w:sz w:val="24"/>
          <w:szCs w:val="24"/>
        </w:rPr>
        <w:t xml:space="preserve">sigma-t 27-28. </w:t>
      </w:r>
      <w:r w:rsidR="00517D4F" w:rsidRPr="004B2F7A">
        <w:rPr>
          <w:rFonts w:ascii="Times New Roman" w:eastAsia="ＭＳ Ｐゴシック" w:hAnsi="Times New Roman" w:cs="Times New Roman"/>
          <w:color w:val="000000" w:themeColor="text1"/>
          <w:kern w:val="0"/>
          <w:sz w:val="24"/>
          <w:szCs w:val="24"/>
        </w:rPr>
        <w:t xml:space="preserve">The relationships </w:t>
      </w:r>
      <w:r w:rsidR="00DD05F4" w:rsidRPr="004B2F7A">
        <w:rPr>
          <w:rFonts w:ascii="Times New Roman" w:eastAsia="ＭＳ Ｐゴシック" w:hAnsi="Times New Roman" w:cs="Times New Roman"/>
          <w:color w:val="000000" w:themeColor="text1"/>
          <w:kern w:val="0"/>
          <w:sz w:val="24"/>
          <w:szCs w:val="24"/>
        </w:rPr>
        <w:t>between the diversity and the area size were tested by model fitting using the equation</w:t>
      </w:r>
      <w:r w:rsidR="00CB7D14" w:rsidRPr="004B2F7A">
        <w:rPr>
          <w:rFonts w:ascii="Times New Roman" w:eastAsia="ＭＳ Ｐゴシック" w:hAnsi="Times New Roman" w:cs="Times New Roman"/>
          <w:color w:val="000000" w:themeColor="text1"/>
          <w:kern w:val="0"/>
          <w:sz w:val="24"/>
          <w:szCs w:val="24"/>
        </w:rPr>
        <w:t>:</w:t>
      </w:r>
      <w:r w:rsidR="00DD05F4" w:rsidRPr="004B2F7A">
        <w:rPr>
          <w:rFonts w:ascii="Times New Roman" w:eastAsia="ＭＳ Ｐゴシック" w:hAnsi="Times New Roman" w:cs="Times New Roman"/>
          <w:color w:val="000000" w:themeColor="text1"/>
          <w:kern w:val="0"/>
          <w:sz w:val="24"/>
          <w:szCs w:val="24"/>
        </w:rPr>
        <w:t xml:space="preserve"> S = </w:t>
      </w:r>
      <w:proofErr w:type="spellStart"/>
      <w:r w:rsidR="00DD05F4" w:rsidRPr="004B2F7A">
        <w:rPr>
          <w:rFonts w:ascii="Times New Roman" w:eastAsia="ＭＳ Ｐゴシック" w:hAnsi="Times New Roman" w:cs="Times New Roman"/>
          <w:color w:val="000000" w:themeColor="text1"/>
          <w:kern w:val="0"/>
          <w:sz w:val="24"/>
          <w:szCs w:val="24"/>
        </w:rPr>
        <w:t>cA</w:t>
      </w:r>
      <w:r w:rsidR="004A1426" w:rsidRPr="004B2F7A">
        <w:rPr>
          <w:rFonts w:ascii="Times New Roman" w:eastAsia="ＭＳ Ｐゴシック" w:hAnsi="Times New Roman" w:cs="Times New Roman"/>
          <w:color w:val="000000" w:themeColor="text1"/>
          <w:kern w:val="0"/>
          <w:sz w:val="24"/>
          <w:szCs w:val="24"/>
          <w:vertAlign w:val="superscript"/>
        </w:rPr>
        <w:t>z</w:t>
      </w:r>
      <w:proofErr w:type="spellEnd"/>
      <w:r w:rsidR="00DD05F4" w:rsidRPr="004B2F7A">
        <w:rPr>
          <w:rFonts w:ascii="Times New Roman" w:eastAsia="ＭＳ Ｐゴシック" w:hAnsi="Times New Roman" w:cs="Times New Roman"/>
          <w:color w:val="000000" w:themeColor="text1"/>
          <w:kern w:val="0"/>
          <w:sz w:val="24"/>
          <w:szCs w:val="24"/>
        </w:rPr>
        <w:t>, where S is the diversity index, c is constant, A is the area size</w:t>
      </w:r>
      <w:r w:rsidR="008C0409">
        <w:rPr>
          <w:rFonts w:ascii="Times New Roman" w:eastAsia="ＭＳ Ｐゴシック" w:hAnsi="Times New Roman" w:cs="Times New Roman"/>
          <w:color w:val="000000" w:themeColor="text1"/>
          <w:kern w:val="0"/>
          <w:sz w:val="24"/>
          <w:szCs w:val="24"/>
        </w:rPr>
        <w:t xml:space="preserve"> </w:t>
      </w:r>
      <w:r w:rsidR="00DD05F4" w:rsidRPr="004B2F7A">
        <w:rPr>
          <w:rFonts w:ascii="Times New Roman" w:eastAsia="ＭＳ Ｐゴシック" w:hAnsi="Times New Roman" w:cs="Times New Roman"/>
          <w:color w:val="000000" w:themeColor="text1"/>
          <w:kern w:val="0"/>
          <w:sz w:val="24"/>
          <w:szCs w:val="24"/>
        </w:rPr>
        <w:t>and z is the slope of the regression line.</w:t>
      </w:r>
    </w:p>
    <w:p w14:paraId="7DA3A9A2" w14:textId="592DAEB5" w:rsidR="00DD05F4" w:rsidRPr="004B2F7A" w:rsidRDefault="00DD05F4" w:rsidP="004B2F7A">
      <w:pPr>
        <w:widowControl/>
        <w:snapToGrid w:val="0"/>
        <w:spacing w:after="120" w:line="480" w:lineRule="auto"/>
        <w:ind w:firstLine="840"/>
        <w:rPr>
          <w:rFonts w:ascii="Times New Roman" w:eastAsia="ＭＳ Ｐゴシック" w:hAnsi="Times New Roman" w:cs="Times New Roman"/>
          <w:color w:val="000000" w:themeColor="text1"/>
          <w:kern w:val="0"/>
          <w:sz w:val="24"/>
          <w:szCs w:val="24"/>
        </w:rPr>
      </w:pPr>
      <w:r w:rsidRPr="004B2F7A">
        <w:rPr>
          <w:rFonts w:ascii="Times New Roman" w:eastAsia="ＭＳ Ｐゴシック" w:hAnsi="Times New Roman" w:cs="Times New Roman"/>
          <w:color w:val="000000" w:themeColor="text1"/>
          <w:kern w:val="0"/>
          <w:sz w:val="24"/>
          <w:szCs w:val="24"/>
        </w:rPr>
        <w:t xml:space="preserve">The microbial PD was calculated </w:t>
      </w:r>
      <w:r w:rsidR="009869D2" w:rsidRPr="004B2F7A">
        <w:rPr>
          <w:rFonts w:ascii="Times New Roman" w:eastAsia="ＭＳ Ｐゴシック" w:hAnsi="Times New Roman" w:cs="Times New Roman"/>
          <w:color w:val="000000" w:themeColor="text1"/>
          <w:kern w:val="0"/>
          <w:sz w:val="24"/>
          <w:szCs w:val="24"/>
        </w:rPr>
        <w:t xml:space="preserve">using </w:t>
      </w:r>
      <w:r w:rsidRPr="004B2F7A">
        <w:rPr>
          <w:rFonts w:ascii="Times New Roman" w:eastAsia="ＭＳ Ｐゴシック" w:hAnsi="Times New Roman" w:cs="Times New Roman"/>
          <w:color w:val="000000" w:themeColor="text1"/>
          <w:kern w:val="0"/>
          <w:sz w:val="24"/>
          <w:szCs w:val="24"/>
        </w:rPr>
        <w:t>the following equation</w:t>
      </w:r>
      <w:r w:rsidR="00A43C32" w:rsidRPr="004B2F7A">
        <w:rPr>
          <w:rFonts w:ascii="Times New Roman" w:eastAsia="ＭＳ Ｐゴシック" w:hAnsi="Times New Roman" w:cs="Times New Roman"/>
          <w:color w:val="000000" w:themeColor="text1"/>
          <w:kern w:val="0"/>
          <w:sz w:val="24"/>
          <w:szCs w:val="24"/>
        </w:rPr>
        <w:t>:</w:t>
      </w:r>
    </w:p>
    <w:p w14:paraId="0AAF9F18" w14:textId="77777777" w:rsidR="00DD05F4" w:rsidRPr="004B2F7A" w:rsidRDefault="00DD05F4" w:rsidP="004B2F7A">
      <w:pPr>
        <w:widowControl/>
        <w:snapToGrid w:val="0"/>
        <w:spacing w:after="120" w:line="480" w:lineRule="auto"/>
        <w:rPr>
          <w:rFonts w:ascii="Times New Roman" w:eastAsia="ＭＳ Ｐゴシック" w:hAnsi="Times New Roman" w:cs="Times New Roman"/>
          <w:color w:val="000000" w:themeColor="text1"/>
          <w:kern w:val="0"/>
          <w:sz w:val="24"/>
          <w:szCs w:val="24"/>
        </w:rPr>
      </w:pPr>
      <m:oMathPara>
        <m:oMath>
          <m:r>
            <w:rPr>
              <w:rFonts w:ascii="Cambria Math" w:eastAsia="ＭＳ Ｐゴシック" w:hAnsi="Cambria Math" w:cs="Times New Roman"/>
              <w:kern w:val="0"/>
              <w:sz w:val="24"/>
              <w:szCs w:val="24"/>
            </w:rPr>
            <m:t>PD=</m:t>
          </m:r>
          <m:nary>
            <m:naryPr>
              <m:chr m:val="∑"/>
              <m:limLoc m:val="undOvr"/>
              <m:supHide m:val="1"/>
              <m:ctrlPr>
                <w:rPr>
                  <w:rFonts w:ascii="Cambria Math" w:eastAsia="ＭＳ Ｐゴシック" w:hAnsi="Cambria Math" w:cs="Times New Roman"/>
                  <w:i/>
                  <w:kern w:val="0"/>
                  <w:sz w:val="24"/>
                  <w:szCs w:val="24"/>
                </w:rPr>
              </m:ctrlPr>
            </m:naryPr>
            <m:sub>
              <m:r>
                <m:rPr>
                  <m:sty m:val="p"/>
                </m:rPr>
                <w:rPr>
                  <w:rFonts w:ascii="Cambria Math" w:eastAsia="ＭＳ Ｐゴシック" w:hAnsi="Cambria Math" w:cs="Times New Roman"/>
                  <w:kern w:val="0"/>
                  <w:sz w:val="24"/>
                  <w:szCs w:val="24"/>
                </w:rPr>
                <m:t>e</m:t>
              </m:r>
            </m:sub>
            <m:sup/>
            <m:e>
              <m:r>
                <m:rPr>
                  <m:sty m:val="p"/>
                </m:rPr>
                <w:rPr>
                  <w:rFonts w:ascii="Cambria Math" w:eastAsia="ＭＳ Ｐゴシック" w:hAnsi="Cambria Math" w:cs="Times New Roman"/>
                  <w:kern w:val="0"/>
                  <w:sz w:val="24"/>
                  <w:szCs w:val="24"/>
                </w:rPr>
                <m:t>λ</m:t>
              </m:r>
              <m:r>
                <w:rPr>
                  <w:rFonts w:ascii="Cambria Math" w:eastAsia="ＭＳ Ｐゴシック" w:hAnsi="Cambria Math" w:cs="Times New Roman"/>
                  <w:kern w:val="0"/>
                  <w:sz w:val="24"/>
                  <w:szCs w:val="24"/>
                </w:rPr>
                <m:t>(</m:t>
              </m:r>
              <m:r>
                <m:rPr>
                  <m:sty m:val="p"/>
                </m:rPr>
                <w:rPr>
                  <w:rFonts w:ascii="Cambria Math" w:eastAsia="ＭＳ Ｐゴシック" w:hAnsi="Cambria Math" w:cs="Times New Roman"/>
                  <w:kern w:val="0"/>
                  <w:sz w:val="24"/>
                  <w:szCs w:val="24"/>
                </w:rPr>
                <m:t>e</m:t>
              </m:r>
              <m:r>
                <w:rPr>
                  <w:rFonts w:ascii="Cambria Math" w:eastAsia="ＭＳ Ｐゴシック" w:hAnsi="Cambria Math" w:cs="Times New Roman"/>
                  <w:kern w:val="0"/>
                  <w:sz w:val="24"/>
                  <w:szCs w:val="24"/>
                </w:rPr>
                <m:t>)</m:t>
              </m:r>
            </m:e>
          </m:nary>
        </m:oMath>
      </m:oMathPara>
    </w:p>
    <w:p w14:paraId="73CD2DCB" w14:textId="489447B8" w:rsidR="003A714B" w:rsidRPr="004B2F7A" w:rsidRDefault="003A714B" w:rsidP="004B2F7A">
      <w:pPr>
        <w:widowControl/>
        <w:snapToGrid w:val="0"/>
        <w:spacing w:after="120" w:line="480" w:lineRule="auto"/>
        <w:rPr>
          <w:rFonts w:ascii="Times New Roman" w:eastAsia="ＭＳ Ｐゴシック" w:hAnsi="Times New Roman" w:cs="Times New Roman"/>
          <w:color w:val="000000" w:themeColor="text1"/>
          <w:kern w:val="0"/>
          <w:sz w:val="24"/>
          <w:szCs w:val="24"/>
        </w:rPr>
      </w:pPr>
      <w:r w:rsidRPr="004B2F7A">
        <w:rPr>
          <w:rFonts w:ascii="Times New Roman" w:eastAsia="ＭＳ Ｐゴシック" w:hAnsi="Times New Roman" w:cs="Times New Roman"/>
          <w:color w:val="000000" w:themeColor="text1"/>
          <w:kern w:val="0"/>
          <w:sz w:val="24"/>
          <w:szCs w:val="24"/>
        </w:rPr>
        <w:t xml:space="preserve">where e </w:t>
      </w:r>
      <w:r w:rsidR="006B7B37" w:rsidRPr="004B2F7A">
        <w:rPr>
          <w:rFonts w:ascii="Times New Roman" w:eastAsia="ＭＳ Ｐゴシック" w:hAnsi="Times New Roman" w:cs="Times New Roman"/>
          <w:color w:val="000000" w:themeColor="text1"/>
          <w:kern w:val="0"/>
          <w:sz w:val="24"/>
          <w:szCs w:val="24"/>
        </w:rPr>
        <w:t>i</w:t>
      </w:r>
      <w:r w:rsidRPr="004B2F7A">
        <w:rPr>
          <w:rFonts w:ascii="Times New Roman" w:eastAsia="ＭＳ Ｐゴシック" w:hAnsi="Times New Roman" w:cs="Times New Roman"/>
          <w:color w:val="000000" w:themeColor="text1"/>
          <w:kern w:val="0"/>
          <w:sz w:val="24"/>
          <w:szCs w:val="24"/>
        </w:rPr>
        <w:t>s the edge of the tree</w:t>
      </w:r>
      <w:r w:rsidR="008C0409">
        <w:rPr>
          <w:rFonts w:ascii="Times New Roman" w:eastAsia="ＭＳ Ｐゴシック" w:hAnsi="Times New Roman" w:cs="Times New Roman"/>
          <w:color w:val="000000" w:themeColor="text1"/>
          <w:kern w:val="0"/>
          <w:sz w:val="24"/>
          <w:szCs w:val="24"/>
        </w:rPr>
        <w:t xml:space="preserve">, </w:t>
      </w:r>
      <w:r w:rsidRPr="004B2F7A">
        <w:rPr>
          <w:rFonts w:ascii="Times New Roman" w:eastAsia="ＭＳ Ｐゴシック" w:hAnsi="Times New Roman" w:cs="Times New Roman"/>
          <w:color w:val="000000" w:themeColor="text1"/>
          <w:kern w:val="0"/>
          <w:sz w:val="24"/>
          <w:szCs w:val="24"/>
        </w:rPr>
        <w:t xml:space="preserve">and λ </w:t>
      </w:r>
      <w:r w:rsidR="00970495" w:rsidRPr="004B2F7A">
        <w:rPr>
          <w:rFonts w:ascii="Times New Roman" w:eastAsia="ＭＳ Ｐゴシック" w:hAnsi="Times New Roman" w:cs="Times New Roman"/>
          <w:color w:val="000000" w:themeColor="text1"/>
          <w:kern w:val="0"/>
          <w:sz w:val="24"/>
          <w:szCs w:val="24"/>
        </w:rPr>
        <w:t>i</w:t>
      </w:r>
      <w:r w:rsidRPr="004B2F7A">
        <w:rPr>
          <w:rFonts w:ascii="Times New Roman" w:eastAsia="ＭＳ Ｐゴシック" w:hAnsi="Times New Roman" w:cs="Times New Roman"/>
          <w:color w:val="000000" w:themeColor="text1"/>
          <w:kern w:val="0"/>
          <w:sz w:val="24"/>
          <w:szCs w:val="24"/>
        </w:rPr>
        <w:t>s the edge weight function of the phylogenetic tree (Faith 1992, Steel 2005).</w:t>
      </w:r>
    </w:p>
    <w:p w14:paraId="0AAB2A87" w14:textId="7B90423F" w:rsidR="00DD05F4" w:rsidRPr="004B2F7A" w:rsidRDefault="00DD05F4" w:rsidP="004B2F7A">
      <w:pPr>
        <w:widowControl/>
        <w:snapToGrid w:val="0"/>
        <w:spacing w:after="120" w:line="480" w:lineRule="auto"/>
        <w:outlineLvl w:val="0"/>
        <w:rPr>
          <w:rFonts w:ascii="Times New Roman" w:eastAsia="ＭＳ Ｐゴシック" w:hAnsi="Times New Roman" w:cs="Times New Roman"/>
          <w:b/>
          <w:color w:val="000000" w:themeColor="text1"/>
          <w:kern w:val="0"/>
          <w:sz w:val="24"/>
          <w:szCs w:val="24"/>
        </w:rPr>
      </w:pPr>
      <w:r w:rsidRPr="004B2F7A">
        <w:rPr>
          <w:rFonts w:ascii="Times New Roman" w:eastAsia="ＭＳ Ｐゴシック" w:hAnsi="Times New Roman" w:cs="Times New Roman"/>
          <w:b/>
          <w:color w:val="000000" w:themeColor="text1"/>
          <w:kern w:val="0"/>
          <w:sz w:val="24"/>
          <w:szCs w:val="24"/>
        </w:rPr>
        <w:t xml:space="preserve">Statistical </w:t>
      </w:r>
      <w:r w:rsidR="004B2F7A">
        <w:rPr>
          <w:rFonts w:ascii="Times New Roman" w:eastAsia="ＭＳ Ｐゴシック" w:hAnsi="Times New Roman" w:cs="Times New Roman"/>
          <w:b/>
          <w:color w:val="000000" w:themeColor="text1"/>
          <w:kern w:val="0"/>
          <w:sz w:val="24"/>
          <w:szCs w:val="24"/>
        </w:rPr>
        <w:t>A</w:t>
      </w:r>
      <w:r w:rsidRPr="004B2F7A">
        <w:rPr>
          <w:rFonts w:ascii="Times New Roman" w:eastAsia="ＭＳ Ｐゴシック" w:hAnsi="Times New Roman" w:cs="Times New Roman"/>
          <w:b/>
          <w:color w:val="000000" w:themeColor="text1"/>
          <w:kern w:val="0"/>
          <w:sz w:val="24"/>
          <w:szCs w:val="24"/>
        </w:rPr>
        <w:t>nalysis</w:t>
      </w:r>
    </w:p>
    <w:p w14:paraId="638B2893" w14:textId="35D32CBF" w:rsidR="00DD05F4" w:rsidRPr="004B2F7A" w:rsidRDefault="00DD05F4" w:rsidP="004B2F7A">
      <w:pPr>
        <w:widowControl/>
        <w:snapToGrid w:val="0"/>
        <w:spacing w:after="120" w:line="480" w:lineRule="auto"/>
        <w:ind w:firstLine="840"/>
        <w:rPr>
          <w:rFonts w:ascii="Times New Roman" w:eastAsia="ＭＳ Ｐゴシック" w:hAnsi="Times New Roman" w:cs="Times New Roman"/>
          <w:color w:val="000000" w:themeColor="text1"/>
          <w:kern w:val="0"/>
          <w:sz w:val="24"/>
          <w:szCs w:val="24"/>
        </w:rPr>
      </w:pPr>
      <w:r w:rsidRPr="004B2F7A">
        <w:rPr>
          <w:rFonts w:ascii="Times New Roman" w:eastAsia="ＭＳ Ｐゴシック" w:hAnsi="Times New Roman" w:cs="Times New Roman"/>
          <w:color w:val="000000" w:themeColor="text1"/>
          <w:kern w:val="0"/>
          <w:sz w:val="24"/>
          <w:szCs w:val="24"/>
        </w:rPr>
        <w:t xml:space="preserve">All </w:t>
      </w:r>
      <w:r w:rsidR="00516D9E" w:rsidRPr="004B2F7A">
        <w:rPr>
          <w:rFonts w:ascii="Times New Roman" w:eastAsia="ＭＳ Ｐゴシック" w:hAnsi="Times New Roman" w:cs="Times New Roman"/>
          <w:color w:val="000000" w:themeColor="text1"/>
          <w:kern w:val="0"/>
          <w:sz w:val="24"/>
          <w:szCs w:val="24"/>
        </w:rPr>
        <w:t>calculations</w:t>
      </w:r>
      <w:r w:rsidRPr="004B2F7A">
        <w:rPr>
          <w:rFonts w:ascii="Times New Roman" w:eastAsia="ＭＳ Ｐゴシック" w:hAnsi="Times New Roman" w:cs="Times New Roman"/>
          <w:color w:val="000000" w:themeColor="text1"/>
          <w:kern w:val="0"/>
          <w:sz w:val="24"/>
          <w:szCs w:val="24"/>
        </w:rPr>
        <w:t xml:space="preserve"> were done by R software v</w:t>
      </w:r>
      <w:r w:rsidR="0095102E" w:rsidRPr="004B2F7A">
        <w:rPr>
          <w:rFonts w:ascii="Times New Roman" w:eastAsia="ＭＳ Ｐゴシック" w:hAnsi="Times New Roman" w:cs="Times New Roman"/>
          <w:color w:val="000000" w:themeColor="text1"/>
          <w:kern w:val="0"/>
          <w:sz w:val="24"/>
          <w:szCs w:val="24"/>
        </w:rPr>
        <w:t xml:space="preserve">ersion </w:t>
      </w:r>
      <w:r w:rsidRPr="004B2F7A">
        <w:rPr>
          <w:rFonts w:ascii="Times New Roman" w:eastAsia="ＭＳ Ｐゴシック" w:hAnsi="Times New Roman" w:cs="Times New Roman"/>
          <w:color w:val="000000" w:themeColor="text1"/>
          <w:kern w:val="0"/>
          <w:sz w:val="24"/>
          <w:szCs w:val="24"/>
        </w:rPr>
        <w:t xml:space="preserve">3.6.3 (R Development Core Team 2020) with </w:t>
      </w:r>
      <w:r w:rsidR="00000473">
        <w:rPr>
          <w:rFonts w:ascii="Times New Roman" w:eastAsia="ＭＳ Ｐゴシック" w:hAnsi="Times New Roman" w:cs="Times New Roman"/>
          <w:color w:val="000000" w:themeColor="text1"/>
          <w:kern w:val="0"/>
          <w:sz w:val="24"/>
          <w:szCs w:val="24"/>
        </w:rPr>
        <w:t>‘</w:t>
      </w:r>
      <w:r w:rsidRPr="004B2F7A">
        <w:rPr>
          <w:rFonts w:ascii="Times New Roman" w:eastAsia="ＭＳ Ｐゴシック" w:hAnsi="Times New Roman" w:cs="Times New Roman"/>
          <w:color w:val="000000" w:themeColor="text1"/>
          <w:kern w:val="0"/>
          <w:sz w:val="24"/>
          <w:szCs w:val="24"/>
        </w:rPr>
        <w:t>vegan</w:t>
      </w:r>
      <w:r w:rsidR="00000473">
        <w:rPr>
          <w:rFonts w:ascii="Times New Roman" w:eastAsia="ＭＳ Ｐゴシック" w:hAnsi="Times New Roman" w:cs="Times New Roman"/>
          <w:color w:val="000000" w:themeColor="text1"/>
          <w:kern w:val="0"/>
          <w:sz w:val="24"/>
          <w:szCs w:val="24"/>
        </w:rPr>
        <w:t>’</w:t>
      </w:r>
      <w:r w:rsidRPr="004B2F7A">
        <w:rPr>
          <w:rFonts w:ascii="Times New Roman" w:eastAsia="ＭＳ Ｐゴシック" w:hAnsi="Times New Roman" w:cs="Times New Roman"/>
          <w:color w:val="000000" w:themeColor="text1"/>
          <w:kern w:val="0"/>
          <w:sz w:val="24"/>
          <w:szCs w:val="24"/>
        </w:rPr>
        <w:t xml:space="preserve"> (Oksanen et al</w:t>
      </w:r>
      <w:r w:rsidR="00210547" w:rsidRPr="004B2F7A">
        <w:rPr>
          <w:rFonts w:ascii="Times New Roman" w:eastAsia="ＭＳ Ｐゴシック" w:hAnsi="Times New Roman" w:cs="Times New Roman"/>
          <w:color w:val="000000" w:themeColor="text1"/>
          <w:kern w:val="0"/>
          <w:sz w:val="24"/>
          <w:szCs w:val="24"/>
        </w:rPr>
        <w:t>.</w:t>
      </w:r>
      <w:r w:rsidRPr="004B2F7A">
        <w:rPr>
          <w:rFonts w:ascii="Times New Roman" w:eastAsia="ＭＳ Ｐゴシック" w:hAnsi="Times New Roman" w:cs="Times New Roman"/>
          <w:color w:val="000000" w:themeColor="text1"/>
          <w:kern w:val="0"/>
          <w:sz w:val="24"/>
          <w:szCs w:val="24"/>
        </w:rPr>
        <w:t xml:space="preserve"> 2007), </w:t>
      </w:r>
      <w:r w:rsidR="00000473">
        <w:rPr>
          <w:rFonts w:ascii="Times New Roman" w:eastAsia="ＭＳ Ｐゴシック" w:hAnsi="Times New Roman" w:cs="Times New Roman"/>
          <w:color w:val="000000" w:themeColor="text1"/>
          <w:kern w:val="0"/>
          <w:sz w:val="24"/>
          <w:szCs w:val="24"/>
        </w:rPr>
        <w:t>‘</w:t>
      </w:r>
      <w:r w:rsidRPr="004B2F7A">
        <w:rPr>
          <w:rFonts w:ascii="Times New Roman" w:eastAsia="ＭＳ Ｐゴシック" w:hAnsi="Times New Roman" w:cs="Times New Roman"/>
          <w:color w:val="000000" w:themeColor="text1"/>
          <w:kern w:val="0"/>
          <w:sz w:val="24"/>
          <w:szCs w:val="24"/>
        </w:rPr>
        <w:t>MASS</w:t>
      </w:r>
      <w:r w:rsidR="00000473">
        <w:rPr>
          <w:rFonts w:ascii="Times New Roman" w:eastAsia="ＭＳ Ｐゴシック" w:hAnsi="Times New Roman" w:cs="Times New Roman"/>
          <w:color w:val="000000" w:themeColor="text1"/>
          <w:kern w:val="0"/>
          <w:sz w:val="24"/>
          <w:szCs w:val="24"/>
        </w:rPr>
        <w:t>’</w:t>
      </w:r>
      <w:r w:rsidRPr="004B2F7A">
        <w:rPr>
          <w:rFonts w:ascii="Times New Roman" w:eastAsia="ＭＳ Ｐゴシック" w:hAnsi="Times New Roman" w:cs="Times New Roman"/>
          <w:color w:val="000000" w:themeColor="text1"/>
          <w:kern w:val="0"/>
          <w:sz w:val="24"/>
          <w:szCs w:val="24"/>
        </w:rPr>
        <w:t xml:space="preserve"> (Venables and Ripley 2002)</w:t>
      </w:r>
      <w:r w:rsidR="00000473">
        <w:rPr>
          <w:rFonts w:ascii="Times New Roman" w:eastAsia="ＭＳ Ｐゴシック" w:hAnsi="Times New Roman" w:cs="Times New Roman"/>
          <w:color w:val="000000" w:themeColor="text1"/>
          <w:kern w:val="0"/>
          <w:sz w:val="24"/>
          <w:szCs w:val="24"/>
        </w:rPr>
        <w:t xml:space="preserve"> </w:t>
      </w:r>
      <w:r w:rsidRPr="004B2F7A">
        <w:rPr>
          <w:rFonts w:ascii="Times New Roman" w:eastAsia="ＭＳ Ｐゴシック" w:hAnsi="Times New Roman" w:cs="Times New Roman"/>
          <w:color w:val="000000" w:themeColor="text1"/>
          <w:kern w:val="0"/>
          <w:sz w:val="24"/>
          <w:szCs w:val="24"/>
        </w:rPr>
        <w:t xml:space="preserve">and </w:t>
      </w:r>
      <w:r w:rsidR="00000473">
        <w:rPr>
          <w:rFonts w:ascii="Times New Roman" w:eastAsia="ＭＳ Ｐゴシック" w:hAnsi="Times New Roman" w:cs="Times New Roman"/>
          <w:color w:val="000000" w:themeColor="text1"/>
          <w:kern w:val="0"/>
          <w:sz w:val="24"/>
          <w:szCs w:val="24"/>
        </w:rPr>
        <w:t>‘</w:t>
      </w:r>
      <w:proofErr w:type="spellStart"/>
      <w:r w:rsidRPr="004B2F7A">
        <w:rPr>
          <w:rFonts w:ascii="Times New Roman" w:eastAsia="ＭＳ Ｐゴシック" w:hAnsi="Times New Roman" w:cs="Times New Roman"/>
          <w:color w:val="000000" w:themeColor="text1"/>
          <w:kern w:val="0"/>
          <w:sz w:val="24"/>
          <w:szCs w:val="24"/>
        </w:rPr>
        <w:t>mgcv</w:t>
      </w:r>
      <w:proofErr w:type="spellEnd"/>
      <w:r w:rsidR="00000473">
        <w:rPr>
          <w:rFonts w:ascii="Times New Roman" w:eastAsia="ＭＳ Ｐゴシック" w:hAnsi="Times New Roman" w:cs="Times New Roman"/>
          <w:color w:val="000000" w:themeColor="text1"/>
          <w:kern w:val="0"/>
          <w:sz w:val="24"/>
          <w:szCs w:val="24"/>
        </w:rPr>
        <w:t>’</w:t>
      </w:r>
      <w:r w:rsidRPr="004B2F7A">
        <w:rPr>
          <w:rFonts w:ascii="Times New Roman" w:eastAsia="ＭＳ Ｐゴシック" w:hAnsi="Times New Roman" w:cs="Times New Roman"/>
          <w:color w:val="000000" w:themeColor="text1"/>
          <w:kern w:val="0"/>
          <w:sz w:val="24"/>
          <w:szCs w:val="24"/>
        </w:rPr>
        <w:t xml:space="preserve"> (Wood 2017) packages for the analysis. Data of </w:t>
      </w:r>
      <w:r w:rsidR="009917F7" w:rsidRPr="004B2F7A">
        <w:rPr>
          <w:rFonts w:ascii="Times New Roman" w:eastAsia="ＭＳ Ｐゴシック" w:hAnsi="Times New Roman" w:cs="Times New Roman"/>
          <w:color w:val="000000" w:themeColor="text1"/>
          <w:kern w:val="0"/>
          <w:sz w:val="24"/>
          <w:szCs w:val="24"/>
        </w:rPr>
        <w:t xml:space="preserve">the </w:t>
      </w:r>
      <w:r w:rsidRPr="004B2F7A">
        <w:rPr>
          <w:rFonts w:ascii="Times New Roman" w:eastAsia="ＭＳ Ｐゴシック" w:hAnsi="Times New Roman" w:cs="Times New Roman"/>
          <w:color w:val="000000" w:themeColor="text1"/>
          <w:kern w:val="0"/>
          <w:sz w:val="24"/>
          <w:szCs w:val="24"/>
        </w:rPr>
        <w:t xml:space="preserve">α-diversity based on the Chao1 index and the inverse Simpson index was derived from </w:t>
      </w:r>
      <w:proofErr w:type="spellStart"/>
      <w:r w:rsidRPr="004B2F7A">
        <w:rPr>
          <w:rFonts w:ascii="Times New Roman" w:eastAsia="ＭＳ Ｐゴシック" w:hAnsi="Times New Roman" w:cs="Times New Roman"/>
          <w:color w:val="000000" w:themeColor="text1"/>
          <w:kern w:val="0"/>
          <w:sz w:val="24"/>
          <w:szCs w:val="24"/>
        </w:rPr>
        <w:t>Mothur</w:t>
      </w:r>
      <w:proofErr w:type="spellEnd"/>
      <w:r w:rsidRPr="004B2F7A">
        <w:rPr>
          <w:rFonts w:ascii="Times New Roman" w:eastAsia="ＭＳ Ｐゴシック" w:hAnsi="Times New Roman" w:cs="Times New Roman"/>
          <w:color w:val="000000" w:themeColor="text1"/>
          <w:kern w:val="0"/>
          <w:sz w:val="24"/>
          <w:szCs w:val="24"/>
        </w:rPr>
        <w:t xml:space="preserve"> software package v</w:t>
      </w:r>
      <w:r w:rsidR="00724BF3" w:rsidRPr="004B2F7A">
        <w:rPr>
          <w:rFonts w:ascii="Times New Roman" w:eastAsia="ＭＳ Ｐゴシック" w:hAnsi="Times New Roman" w:cs="Times New Roman"/>
          <w:color w:val="000000" w:themeColor="text1"/>
          <w:kern w:val="0"/>
          <w:sz w:val="24"/>
          <w:szCs w:val="24"/>
        </w:rPr>
        <w:t xml:space="preserve">ersion </w:t>
      </w:r>
      <w:r w:rsidRPr="004B2F7A">
        <w:rPr>
          <w:rFonts w:ascii="Times New Roman" w:eastAsia="ＭＳ Ｐゴシック" w:hAnsi="Times New Roman" w:cs="Times New Roman"/>
          <w:color w:val="000000" w:themeColor="text1"/>
          <w:kern w:val="0"/>
          <w:sz w:val="24"/>
          <w:szCs w:val="24"/>
        </w:rPr>
        <w:t>1.36.1 (Schloss et al</w:t>
      </w:r>
      <w:r w:rsidR="00210547" w:rsidRPr="004B2F7A">
        <w:rPr>
          <w:rFonts w:ascii="Times New Roman" w:eastAsia="ＭＳ Ｐゴシック" w:hAnsi="Times New Roman" w:cs="Times New Roman"/>
          <w:color w:val="000000" w:themeColor="text1"/>
          <w:kern w:val="0"/>
          <w:sz w:val="24"/>
          <w:szCs w:val="24"/>
        </w:rPr>
        <w:t>.</w:t>
      </w:r>
      <w:r w:rsidRPr="004B2F7A">
        <w:rPr>
          <w:rFonts w:ascii="Times New Roman" w:eastAsia="ＭＳ Ｐゴシック" w:hAnsi="Times New Roman" w:cs="Times New Roman"/>
          <w:color w:val="000000" w:themeColor="text1"/>
          <w:kern w:val="0"/>
          <w:sz w:val="24"/>
          <w:szCs w:val="24"/>
        </w:rPr>
        <w:t xml:space="preserve"> 2009).</w:t>
      </w:r>
    </w:p>
    <w:p w14:paraId="6CA07DB2" w14:textId="6DC02DBD" w:rsidR="00DD05F4" w:rsidRPr="004B2F7A" w:rsidRDefault="00034B75" w:rsidP="004B2F7A">
      <w:pPr>
        <w:widowControl/>
        <w:snapToGrid w:val="0"/>
        <w:spacing w:after="120" w:line="480" w:lineRule="auto"/>
        <w:ind w:firstLine="840"/>
        <w:rPr>
          <w:rFonts w:ascii="Times New Roman" w:eastAsia="ＭＳ Ｐゴシック" w:hAnsi="Times New Roman" w:cs="Times New Roman"/>
          <w:color w:val="000000" w:themeColor="text1"/>
          <w:kern w:val="0"/>
          <w:sz w:val="24"/>
          <w:szCs w:val="24"/>
        </w:rPr>
      </w:pPr>
      <w:r w:rsidRPr="004B2F7A">
        <w:rPr>
          <w:rFonts w:ascii="Times New Roman" w:eastAsia="ＭＳ Ｐゴシック" w:hAnsi="Times New Roman" w:cs="Times New Roman"/>
          <w:color w:val="000000" w:themeColor="text1"/>
          <w:kern w:val="0"/>
          <w:sz w:val="24"/>
          <w:szCs w:val="24"/>
        </w:rPr>
        <w:t xml:space="preserve">The </w:t>
      </w:r>
      <w:proofErr w:type="spellStart"/>
      <w:r w:rsidRPr="004B2F7A">
        <w:rPr>
          <w:rFonts w:ascii="Times New Roman" w:eastAsia="ＭＳ Ｐゴシック" w:hAnsi="Times New Roman" w:cs="Times New Roman"/>
          <w:color w:val="000000" w:themeColor="text1"/>
          <w:kern w:val="0"/>
          <w:sz w:val="24"/>
          <w:szCs w:val="24"/>
        </w:rPr>
        <w:t>n</w:t>
      </w:r>
      <w:r w:rsidR="00516D9E" w:rsidRPr="004B2F7A">
        <w:rPr>
          <w:rFonts w:ascii="Times New Roman" w:eastAsia="ＭＳ Ｐゴシック" w:hAnsi="Times New Roman" w:cs="Times New Roman"/>
          <w:color w:val="000000" w:themeColor="text1"/>
          <w:kern w:val="0"/>
          <w:sz w:val="24"/>
          <w:szCs w:val="24"/>
        </w:rPr>
        <w:t>onstandardi</w:t>
      </w:r>
      <w:r w:rsidR="004B2F7A">
        <w:rPr>
          <w:rFonts w:ascii="Times New Roman" w:eastAsia="ＭＳ Ｐゴシック" w:hAnsi="Times New Roman" w:cs="Times New Roman"/>
          <w:color w:val="000000" w:themeColor="text1"/>
          <w:kern w:val="0"/>
          <w:sz w:val="24"/>
          <w:szCs w:val="24"/>
        </w:rPr>
        <w:t>sed</w:t>
      </w:r>
      <w:proofErr w:type="spellEnd"/>
      <w:r w:rsidR="00DD05F4" w:rsidRPr="004B2F7A">
        <w:rPr>
          <w:rFonts w:ascii="Times New Roman" w:eastAsia="ＭＳ Ｐゴシック" w:hAnsi="Times New Roman" w:cs="Times New Roman"/>
          <w:color w:val="000000" w:themeColor="text1"/>
          <w:kern w:val="0"/>
          <w:sz w:val="24"/>
          <w:szCs w:val="24"/>
        </w:rPr>
        <w:t xml:space="preserve"> values of the inverse </w:t>
      </w:r>
      <w:r w:rsidR="00516D9E" w:rsidRPr="004B2F7A">
        <w:rPr>
          <w:rFonts w:ascii="Times New Roman" w:eastAsia="ＭＳ Ｐゴシック" w:hAnsi="Times New Roman" w:cs="Times New Roman"/>
          <w:color w:val="000000" w:themeColor="text1"/>
          <w:kern w:val="0"/>
          <w:sz w:val="24"/>
          <w:szCs w:val="24"/>
        </w:rPr>
        <w:t>Simpson</w:t>
      </w:r>
      <w:r w:rsidR="00DD05F4" w:rsidRPr="004B2F7A">
        <w:rPr>
          <w:rFonts w:ascii="Times New Roman" w:eastAsia="ＭＳ Ｐゴシック" w:hAnsi="Times New Roman" w:cs="Times New Roman"/>
          <w:color w:val="000000" w:themeColor="text1"/>
          <w:kern w:val="0"/>
          <w:sz w:val="24"/>
          <w:szCs w:val="24"/>
        </w:rPr>
        <w:t xml:space="preserve"> index of </w:t>
      </w:r>
      <w:r w:rsidR="00254AF3"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0</w:t>
      </w:r>
      <w:r w:rsidR="005455CB" w:rsidRPr="004B2F7A">
        <w:rPr>
          <w:rFonts w:ascii="Times New Roman" w:eastAsia="ＭＳ Ｐゴシック" w:hAnsi="Times New Roman" w:cs="Times New Roman"/>
          <w:color w:val="000000" w:themeColor="text1"/>
          <w:kern w:val="0"/>
          <w:sz w:val="24"/>
          <w:szCs w:val="24"/>
        </w:rPr>
        <w:t xml:space="preserve"> </w:t>
      </w:r>
      <w:r w:rsidR="00DD05F4" w:rsidRPr="004B2F7A">
        <w:rPr>
          <w:rFonts w:ascii="Times New Roman" w:eastAsia="ＭＳ Ｐゴシック" w:hAnsi="Times New Roman" w:cs="Times New Roman"/>
          <w:color w:val="000000" w:themeColor="text1"/>
          <w:kern w:val="0"/>
          <w:sz w:val="24"/>
          <w:szCs w:val="24"/>
        </w:rPr>
        <w:t xml:space="preserve">m samples were fit by the GAM as smoothing functions of </w:t>
      </w:r>
      <w:r w:rsidR="00516D9E" w:rsidRPr="004B2F7A">
        <w:rPr>
          <w:rFonts w:ascii="Times New Roman" w:eastAsia="ＭＳ Ｐゴシック" w:hAnsi="Times New Roman" w:cs="Times New Roman"/>
          <w:color w:val="000000" w:themeColor="text1"/>
          <w:kern w:val="0"/>
          <w:sz w:val="24"/>
          <w:szCs w:val="24"/>
        </w:rPr>
        <w:t xml:space="preserve">a </w:t>
      </w:r>
      <w:r w:rsidR="00DD05F4" w:rsidRPr="004B2F7A">
        <w:rPr>
          <w:rFonts w:ascii="Times New Roman" w:eastAsia="ＭＳ Ｐゴシック" w:hAnsi="Times New Roman" w:cs="Times New Roman"/>
          <w:color w:val="000000" w:themeColor="text1"/>
          <w:kern w:val="0"/>
          <w:sz w:val="24"/>
          <w:szCs w:val="24"/>
        </w:rPr>
        <w:t>large-scale gradient of environmental parameters</w:t>
      </w:r>
      <w:r w:rsidR="00552B6E" w:rsidRPr="004B2F7A">
        <w:rPr>
          <w:rFonts w:ascii="Times New Roman" w:eastAsia="ＭＳ Ｐゴシック" w:hAnsi="Times New Roman" w:cs="Times New Roman"/>
          <w:color w:val="000000" w:themeColor="text1"/>
          <w:kern w:val="0"/>
          <w:sz w:val="24"/>
          <w:szCs w:val="24"/>
        </w:rPr>
        <w:t>,</w:t>
      </w:r>
      <w:r w:rsidR="00DD05F4" w:rsidRPr="004B2F7A">
        <w:rPr>
          <w:rFonts w:ascii="Times New Roman" w:eastAsia="ＭＳ Ｐゴシック" w:hAnsi="Times New Roman" w:cs="Times New Roman"/>
          <w:color w:val="000000" w:themeColor="text1"/>
          <w:kern w:val="0"/>
          <w:sz w:val="24"/>
          <w:szCs w:val="24"/>
        </w:rPr>
        <w:t xml:space="preserve"> such as latitude, temperature, salinity, Chl </w:t>
      </w:r>
      <w:r w:rsidR="00DD05F4" w:rsidRPr="004B2F7A">
        <w:rPr>
          <w:rFonts w:ascii="Times New Roman" w:eastAsia="ＭＳ Ｐゴシック" w:hAnsi="Times New Roman" w:cs="Times New Roman"/>
          <w:i/>
          <w:iCs/>
          <w:color w:val="000000" w:themeColor="text1"/>
          <w:kern w:val="0"/>
          <w:sz w:val="24"/>
          <w:szCs w:val="24"/>
        </w:rPr>
        <w:t>a</w:t>
      </w:r>
      <w:r w:rsidR="00DD05F4" w:rsidRPr="004B2F7A">
        <w:rPr>
          <w:rFonts w:ascii="Times New Roman" w:eastAsia="ＭＳ Ｐゴシック" w:hAnsi="Times New Roman" w:cs="Times New Roman"/>
          <w:color w:val="000000" w:themeColor="text1"/>
          <w:kern w:val="0"/>
          <w:sz w:val="24"/>
          <w:szCs w:val="24"/>
        </w:rPr>
        <w:t>, nitrate plus nitrite</w:t>
      </w:r>
      <w:r w:rsidR="008C0409">
        <w:rPr>
          <w:rFonts w:ascii="Times New Roman" w:eastAsia="ＭＳ Ｐゴシック" w:hAnsi="Times New Roman" w:cs="Times New Roman"/>
          <w:color w:val="000000" w:themeColor="text1"/>
          <w:kern w:val="0"/>
          <w:sz w:val="24"/>
          <w:szCs w:val="24"/>
        </w:rPr>
        <w:t xml:space="preserve"> </w:t>
      </w:r>
      <w:r w:rsidR="00DD05F4" w:rsidRPr="004B2F7A">
        <w:rPr>
          <w:rFonts w:ascii="Times New Roman" w:eastAsia="ＭＳ Ｐゴシック" w:hAnsi="Times New Roman" w:cs="Times New Roman"/>
          <w:color w:val="000000" w:themeColor="text1"/>
          <w:kern w:val="0"/>
          <w:sz w:val="24"/>
          <w:szCs w:val="24"/>
        </w:rPr>
        <w:t xml:space="preserve">and phosphate. Nitrate plus nitrite and phosphate concentration data below </w:t>
      </w:r>
      <w:r w:rsidR="00516D9E"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 xml:space="preserve">detection limit (&lt;3 </w:t>
      </w:r>
      <w:proofErr w:type="spellStart"/>
      <w:r w:rsidR="00DD05F4" w:rsidRPr="004B2F7A">
        <w:rPr>
          <w:rFonts w:ascii="Times New Roman" w:eastAsia="ＭＳ Ｐゴシック" w:hAnsi="Times New Roman" w:cs="Times New Roman"/>
          <w:color w:val="000000" w:themeColor="text1"/>
          <w:kern w:val="0"/>
          <w:sz w:val="24"/>
          <w:szCs w:val="24"/>
        </w:rPr>
        <w:t>nM</w:t>
      </w:r>
      <w:proofErr w:type="spellEnd"/>
      <w:r w:rsidR="00DD05F4" w:rsidRPr="004B2F7A">
        <w:rPr>
          <w:rFonts w:ascii="Times New Roman" w:eastAsia="ＭＳ Ｐゴシック" w:hAnsi="Times New Roman" w:cs="Times New Roman"/>
          <w:color w:val="000000" w:themeColor="text1"/>
          <w:kern w:val="0"/>
          <w:sz w:val="24"/>
          <w:szCs w:val="24"/>
        </w:rPr>
        <w:t>) were assigned to 3 nM. Nitrate plus nitrite and phosphate concentrations were log</w:t>
      </w:r>
      <w:r w:rsidR="00DD05F4" w:rsidRPr="004B2F7A">
        <w:rPr>
          <w:rFonts w:ascii="Times New Roman" w:eastAsia="ＭＳ Ｐゴシック" w:hAnsi="Times New Roman" w:cs="Times New Roman"/>
          <w:color w:val="000000" w:themeColor="text1"/>
          <w:kern w:val="0"/>
          <w:sz w:val="24"/>
          <w:szCs w:val="24"/>
          <w:vertAlign w:val="subscript"/>
        </w:rPr>
        <w:t>10</w:t>
      </w:r>
      <w:r w:rsidR="00DD05F4" w:rsidRPr="004B2F7A">
        <w:rPr>
          <w:rFonts w:ascii="Times New Roman" w:eastAsia="ＭＳ Ｐゴシック" w:hAnsi="Times New Roman" w:cs="Times New Roman"/>
          <w:color w:val="000000" w:themeColor="text1"/>
          <w:kern w:val="0"/>
          <w:sz w:val="24"/>
          <w:szCs w:val="24"/>
        </w:rPr>
        <w:t xml:space="preserve">-transformed for GAM. </w:t>
      </w:r>
      <w:r w:rsidR="003C4599" w:rsidRPr="004B2F7A">
        <w:rPr>
          <w:rFonts w:ascii="Times New Roman" w:eastAsia="ＭＳ Ｐゴシック" w:hAnsi="Times New Roman" w:cs="Times New Roman"/>
          <w:color w:val="000000" w:themeColor="text1"/>
          <w:kern w:val="0"/>
          <w:sz w:val="24"/>
          <w:szCs w:val="24"/>
        </w:rPr>
        <w:t xml:space="preserve">The collinearity </w:t>
      </w:r>
      <w:r w:rsidR="00DD05F4" w:rsidRPr="004B2F7A">
        <w:rPr>
          <w:rFonts w:ascii="Times New Roman" w:eastAsia="ＭＳ Ｐゴシック" w:hAnsi="Times New Roman" w:cs="Times New Roman"/>
          <w:color w:val="000000" w:themeColor="text1"/>
          <w:kern w:val="0"/>
          <w:sz w:val="24"/>
          <w:szCs w:val="24"/>
        </w:rPr>
        <w:t xml:space="preserve">of these parameters </w:t>
      </w:r>
      <w:r w:rsidR="00364669" w:rsidRPr="004B2F7A">
        <w:rPr>
          <w:rFonts w:ascii="Times New Roman" w:eastAsia="ＭＳ Ｐゴシック" w:hAnsi="Times New Roman" w:cs="Times New Roman"/>
          <w:color w:val="000000" w:themeColor="text1"/>
          <w:kern w:val="0"/>
          <w:sz w:val="24"/>
          <w:szCs w:val="24"/>
        </w:rPr>
        <w:t xml:space="preserve">had </w:t>
      </w:r>
      <w:r w:rsidR="00DD05F4" w:rsidRPr="004B2F7A">
        <w:rPr>
          <w:rFonts w:ascii="Times New Roman" w:eastAsia="ＭＳ Ｐゴシック" w:hAnsi="Times New Roman" w:cs="Times New Roman"/>
          <w:color w:val="000000" w:themeColor="text1"/>
          <w:kern w:val="0"/>
          <w:sz w:val="24"/>
          <w:szCs w:val="24"/>
        </w:rPr>
        <w:t xml:space="preserve">acceptable qualities (VIF score &lt; 10). In addition, the explanatory variables and final model descriptions were selected based on the AIC values. </w:t>
      </w:r>
      <w:r w:rsidR="00DD05F4" w:rsidRPr="004B2F7A">
        <w:rPr>
          <w:rFonts w:ascii="Times New Roman" w:eastAsia="ＭＳ Ｐゴシック" w:hAnsi="Times New Roman" w:cs="Times New Roman"/>
          <w:color w:val="000000" w:themeColor="text1"/>
          <w:kern w:val="0"/>
          <w:sz w:val="24"/>
          <w:szCs w:val="24"/>
        </w:rPr>
        <w:lastRenderedPageBreak/>
        <w:t xml:space="preserve">GAM used </w:t>
      </w:r>
      <w:r w:rsidR="00D11762"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Gaussian distribution and identity link function</w:t>
      </w:r>
      <w:r w:rsidR="003B7567" w:rsidRPr="004B2F7A">
        <w:rPr>
          <w:rFonts w:ascii="Times New Roman" w:eastAsia="ＭＳ Ｐゴシック" w:hAnsi="Times New Roman" w:cs="Times New Roman"/>
          <w:color w:val="000000" w:themeColor="text1"/>
          <w:kern w:val="0"/>
          <w:sz w:val="24"/>
          <w:szCs w:val="24"/>
        </w:rPr>
        <w:t>,</w:t>
      </w:r>
      <w:r w:rsidR="00DD05F4" w:rsidRPr="004B2F7A">
        <w:rPr>
          <w:rFonts w:ascii="Times New Roman" w:eastAsia="ＭＳ Ｐゴシック" w:hAnsi="Times New Roman" w:cs="Times New Roman"/>
          <w:color w:val="000000" w:themeColor="text1"/>
          <w:kern w:val="0"/>
          <w:sz w:val="24"/>
          <w:szCs w:val="24"/>
        </w:rPr>
        <w:t xml:space="preserve"> setting </w:t>
      </w:r>
      <w:r w:rsidR="00516D9E"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 xml:space="preserve">K value of these parameters as </w:t>
      </w:r>
      <w:r w:rsidR="00AA5373" w:rsidRPr="004B2F7A">
        <w:rPr>
          <w:rFonts w:ascii="Times New Roman" w:eastAsia="ＭＳ Ｐゴシック" w:hAnsi="Times New Roman" w:cs="Times New Roman"/>
          <w:color w:val="000000" w:themeColor="text1"/>
          <w:kern w:val="0"/>
          <w:sz w:val="24"/>
          <w:szCs w:val="24"/>
        </w:rPr>
        <w:t>6</w:t>
      </w:r>
      <w:r w:rsidR="00DD05F4" w:rsidRPr="004B2F7A">
        <w:rPr>
          <w:rFonts w:ascii="Times New Roman" w:eastAsia="ＭＳ Ｐゴシック" w:hAnsi="Times New Roman" w:cs="Times New Roman"/>
          <w:color w:val="000000" w:themeColor="text1"/>
          <w:kern w:val="0"/>
          <w:sz w:val="24"/>
          <w:szCs w:val="24"/>
        </w:rPr>
        <w:t xml:space="preserve">. The inverse </w:t>
      </w:r>
      <w:r w:rsidR="00516D9E" w:rsidRPr="004B2F7A">
        <w:rPr>
          <w:rFonts w:ascii="Times New Roman" w:eastAsia="ＭＳ Ｐゴシック" w:hAnsi="Times New Roman" w:cs="Times New Roman"/>
          <w:color w:val="000000" w:themeColor="text1"/>
          <w:kern w:val="0"/>
          <w:sz w:val="24"/>
          <w:szCs w:val="24"/>
        </w:rPr>
        <w:t>Simpson</w:t>
      </w:r>
      <w:r w:rsidR="00DD05F4" w:rsidRPr="004B2F7A">
        <w:rPr>
          <w:rFonts w:ascii="Times New Roman" w:eastAsia="ＭＳ Ｐゴシック" w:hAnsi="Times New Roman" w:cs="Times New Roman"/>
          <w:color w:val="000000" w:themeColor="text1"/>
          <w:kern w:val="0"/>
          <w:sz w:val="24"/>
          <w:szCs w:val="24"/>
        </w:rPr>
        <w:t xml:space="preserve"> index plotted along </w:t>
      </w:r>
      <w:r w:rsidR="004463D4"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 xml:space="preserve">depth was fit by locally weighted regressions (LOWESS smoothing) to express </w:t>
      </w:r>
      <w:r w:rsidR="004A4818"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vertical patterns.</w:t>
      </w:r>
    </w:p>
    <w:p w14:paraId="6402FDE3" w14:textId="5A031D1A" w:rsidR="00DD05F4" w:rsidRPr="004B2F7A" w:rsidRDefault="00DD05F4" w:rsidP="004B2F7A">
      <w:pPr>
        <w:widowControl/>
        <w:snapToGrid w:val="0"/>
        <w:spacing w:after="120" w:line="480" w:lineRule="auto"/>
        <w:ind w:firstLine="840"/>
        <w:rPr>
          <w:rFonts w:ascii="Times New Roman" w:eastAsia="ＭＳ Ｐゴシック" w:hAnsi="Times New Roman" w:cs="Times New Roman"/>
          <w:color w:val="000000" w:themeColor="text1"/>
          <w:kern w:val="0"/>
          <w:sz w:val="24"/>
          <w:szCs w:val="24"/>
        </w:rPr>
      </w:pPr>
      <w:r w:rsidRPr="004B2F7A">
        <w:rPr>
          <w:rFonts w:ascii="Times New Roman" w:eastAsia="ＭＳ Ｐゴシック" w:hAnsi="Times New Roman" w:cs="Times New Roman"/>
          <w:color w:val="000000" w:themeColor="text1"/>
          <w:kern w:val="0"/>
          <w:sz w:val="24"/>
          <w:szCs w:val="24"/>
        </w:rPr>
        <w:t xml:space="preserve">To represent differences in </w:t>
      </w:r>
      <w:r w:rsidR="001D5220" w:rsidRPr="004B2F7A">
        <w:rPr>
          <w:rFonts w:ascii="Times New Roman" w:eastAsia="ＭＳ Ｐゴシック" w:hAnsi="Times New Roman" w:cs="Times New Roman"/>
          <w:color w:val="000000" w:themeColor="text1"/>
          <w:kern w:val="0"/>
          <w:sz w:val="24"/>
          <w:szCs w:val="24"/>
        </w:rPr>
        <w:t xml:space="preserve">the </w:t>
      </w:r>
      <w:r w:rsidRPr="004B2F7A">
        <w:rPr>
          <w:rFonts w:ascii="Times New Roman" w:eastAsia="ＭＳ Ｐゴシック" w:hAnsi="Times New Roman" w:cs="Times New Roman"/>
          <w:color w:val="000000" w:themeColor="text1"/>
          <w:kern w:val="0"/>
          <w:sz w:val="24"/>
          <w:szCs w:val="24"/>
        </w:rPr>
        <w:t xml:space="preserve">community structure among samples, NMDS was carried out based on the Bray-Curtis distance matrix of dissimilarity between the samples. In addition, to test </w:t>
      </w:r>
      <w:r w:rsidR="00516D9E" w:rsidRPr="004B2F7A">
        <w:rPr>
          <w:rFonts w:ascii="Times New Roman" w:eastAsia="ＭＳ Ｐゴシック" w:hAnsi="Times New Roman" w:cs="Times New Roman"/>
          <w:color w:val="000000" w:themeColor="text1"/>
          <w:kern w:val="0"/>
          <w:sz w:val="24"/>
          <w:szCs w:val="24"/>
        </w:rPr>
        <w:t xml:space="preserve">the </w:t>
      </w:r>
      <w:r w:rsidRPr="004B2F7A">
        <w:rPr>
          <w:rFonts w:ascii="Times New Roman" w:eastAsia="ＭＳ Ｐゴシック" w:hAnsi="Times New Roman" w:cs="Times New Roman"/>
          <w:color w:val="000000" w:themeColor="text1"/>
          <w:kern w:val="0"/>
          <w:sz w:val="24"/>
          <w:szCs w:val="24"/>
        </w:rPr>
        <w:t>statistical significance of the categories (PA/FL, depth</w:t>
      </w:r>
      <w:r w:rsidR="008C0409">
        <w:rPr>
          <w:rFonts w:ascii="Times New Roman" w:eastAsia="ＭＳ Ｐゴシック" w:hAnsi="Times New Roman" w:cs="Times New Roman"/>
          <w:color w:val="000000" w:themeColor="text1"/>
          <w:kern w:val="0"/>
          <w:sz w:val="24"/>
          <w:szCs w:val="24"/>
        </w:rPr>
        <w:t xml:space="preserve"> </w:t>
      </w:r>
      <w:r w:rsidRPr="004B2F7A">
        <w:rPr>
          <w:rFonts w:ascii="Times New Roman" w:eastAsia="ＭＳ Ｐゴシック" w:hAnsi="Times New Roman" w:cs="Times New Roman"/>
          <w:color w:val="000000" w:themeColor="text1"/>
          <w:kern w:val="0"/>
          <w:sz w:val="24"/>
          <w:szCs w:val="24"/>
        </w:rPr>
        <w:t xml:space="preserve">and region), </w:t>
      </w:r>
      <w:proofErr w:type="spellStart"/>
      <w:r w:rsidRPr="004B2F7A">
        <w:rPr>
          <w:rFonts w:ascii="Times New Roman" w:eastAsia="ＭＳ Ｐゴシック" w:hAnsi="Times New Roman" w:cs="Times New Roman"/>
          <w:i/>
          <w:iCs/>
          <w:color w:val="000000" w:themeColor="text1"/>
          <w:kern w:val="0"/>
          <w:sz w:val="24"/>
          <w:szCs w:val="24"/>
        </w:rPr>
        <w:t>envfit</w:t>
      </w:r>
      <w:proofErr w:type="spellEnd"/>
      <w:r w:rsidRPr="004B2F7A">
        <w:rPr>
          <w:rFonts w:ascii="Times New Roman" w:eastAsia="ＭＳ Ｐゴシック" w:hAnsi="Times New Roman" w:cs="Times New Roman"/>
          <w:color w:val="000000" w:themeColor="text1"/>
          <w:kern w:val="0"/>
          <w:sz w:val="24"/>
          <w:szCs w:val="24"/>
        </w:rPr>
        <w:t xml:space="preserve"> for correlation between ordination and categories and nonparametric multivariate analysis of variance </w:t>
      </w:r>
      <w:r w:rsidR="001B5730" w:rsidRPr="004B2F7A">
        <w:rPr>
          <w:rFonts w:ascii="Times New Roman" w:eastAsia="ＭＳ Ｐゴシック" w:hAnsi="Times New Roman" w:cs="Times New Roman"/>
          <w:color w:val="000000" w:themeColor="text1"/>
          <w:kern w:val="0"/>
          <w:sz w:val="24"/>
          <w:szCs w:val="24"/>
        </w:rPr>
        <w:t>[</w:t>
      </w:r>
      <w:r w:rsidR="00E8799F" w:rsidRPr="004B2F7A">
        <w:rPr>
          <w:rFonts w:ascii="Times New Roman" w:eastAsia="ＭＳ Ｐゴシック" w:hAnsi="Times New Roman" w:cs="Times New Roman"/>
          <w:color w:val="000000" w:themeColor="text1"/>
          <w:kern w:val="0"/>
          <w:sz w:val="24"/>
          <w:szCs w:val="24"/>
        </w:rPr>
        <w:t xml:space="preserve">permutational analysis of variance </w:t>
      </w:r>
      <w:r w:rsidR="004B53E1" w:rsidRPr="004B2F7A">
        <w:rPr>
          <w:rFonts w:ascii="Times New Roman" w:eastAsia="ＭＳ Ｐゴシック" w:hAnsi="Times New Roman" w:cs="Times New Roman"/>
          <w:color w:val="000000" w:themeColor="text1"/>
          <w:kern w:val="0"/>
          <w:sz w:val="24"/>
          <w:szCs w:val="24"/>
        </w:rPr>
        <w:t>(</w:t>
      </w:r>
      <w:r w:rsidRPr="004B2F7A">
        <w:rPr>
          <w:rFonts w:ascii="Times New Roman" w:eastAsia="ＭＳ Ｐゴシック" w:hAnsi="Times New Roman" w:cs="Times New Roman"/>
          <w:color w:val="000000" w:themeColor="text1"/>
          <w:kern w:val="0"/>
          <w:sz w:val="24"/>
          <w:szCs w:val="24"/>
        </w:rPr>
        <w:t>PERMANOVA</w:t>
      </w:r>
      <w:r w:rsidR="003F5B73" w:rsidRPr="004B2F7A">
        <w:rPr>
          <w:rFonts w:ascii="Times New Roman" w:eastAsia="ＭＳ Ｐゴシック" w:hAnsi="Times New Roman" w:cs="Times New Roman"/>
          <w:color w:val="000000" w:themeColor="text1"/>
          <w:kern w:val="0"/>
          <w:sz w:val="24"/>
          <w:szCs w:val="24"/>
        </w:rPr>
        <w:t>)</w:t>
      </w:r>
      <w:r w:rsidRPr="004B2F7A">
        <w:rPr>
          <w:rFonts w:ascii="Times New Roman" w:eastAsia="ＭＳ Ｐゴシック" w:hAnsi="Times New Roman" w:cs="Times New Roman"/>
          <w:color w:val="000000" w:themeColor="text1"/>
          <w:kern w:val="0"/>
          <w:sz w:val="24"/>
          <w:szCs w:val="24"/>
        </w:rPr>
        <w:t xml:space="preserve">, </w:t>
      </w:r>
      <w:r w:rsidRPr="004B2F7A">
        <w:rPr>
          <w:rFonts w:ascii="Times New Roman" w:eastAsia="ＭＳ Ｐゴシック" w:hAnsi="Times New Roman" w:cs="Times New Roman"/>
          <w:i/>
          <w:iCs/>
          <w:color w:val="000000" w:themeColor="text1"/>
          <w:kern w:val="0"/>
          <w:sz w:val="24"/>
          <w:szCs w:val="24"/>
        </w:rPr>
        <w:t>adonis</w:t>
      </w:r>
      <w:r w:rsidR="009037A5" w:rsidRPr="004B2F7A">
        <w:rPr>
          <w:rFonts w:ascii="Times New Roman" w:eastAsia="ＭＳ Ｐゴシック" w:hAnsi="Times New Roman" w:cs="Times New Roman"/>
          <w:color w:val="000000" w:themeColor="text1"/>
          <w:kern w:val="0"/>
          <w:sz w:val="24"/>
          <w:szCs w:val="24"/>
        </w:rPr>
        <w:t xml:space="preserve">] </w:t>
      </w:r>
      <w:r w:rsidRPr="004B2F7A">
        <w:rPr>
          <w:rFonts w:ascii="Times New Roman" w:eastAsia="ＭＳ Ｐゴシック" w:hAnsi="Times New Roman" w:cs="Times New Roman"/>
          <w:color w:val="000000" w:themeColor="text1"/>
          <w:kern w:val="0"/>
          <w:sz w:val="24"/>
          <w:szCs w:val="24"/>
        </w:rPr>
        <w:t xml:space="preserve">for </w:t>
      </w:r>
      <w:r w:rsidR="00516D9E" w:rsidRPr="004B2F7A">
        <w:rPr>
          <w:rFonts w:ascii="Times New Roman" w:eastAsia="ＭＳ Ｐゴシック" w:hAnsi="Times New Roman" w:cs="Times New Roman"/>
          <w:color w:val="000000" w:themeColor="text1"/>
          <w:kern w:val="0"/>
          <w:sz w:val="24"/>
          <w:szCs w:val="24"/>
        </w:rPr>
        <w:t xml:space="preserve">the </w:t>
      </w:r>
      <w:r w:rsidRPr="004B2F7A">
        <w:rPr>
          <w:rFonts w:ascii="Times New Roman" w:eastAsia="ＭＳ Ｐゴシック" w:hAnsi="Times New Roman" w:cs="Times New Roman"/>
          <w:color w:val="000000" w:themeColor="text1"/>
          <w:kern w:val="0"/>
          <w:sz w:val="24"/>
          <w:szCs w:val="24"/>
        </w:rPr>
        <w:t xml:space="preserve">significance of each </w:t>
      </w:r>
      <w:r w:rsidR="00516D9E" w:rsidRPr="004B2F7A">
        <w:rPr>
          <w:rFonts w:ascii="Times New Roman" w:eastAsia="ＭＳ Ｐゴシック" w:hAnsi="Times New Roman" w:cs="Times New Roman"/>
          <w:color w:val="000000" w:themeColor="text1"/>
          <w:kern w:val="0"/>
          <w:sz w:val="24"/>
          <w:szCs w:val="24"/>
        </w:rPr>
        <w:t>category</w:t>
      </w:r>
      <w:r w:rsidRPr="004B2F7A">
        <w:rPr>
          <w:rFonts w:ascii="Times New Roman" w:eastAsia="ＭＳ Ｐゴシック" w:hAnsi="Times New Roman" w:cs="Times New Roman"/>
          <w:color w:val="000000" w:themeColor="text1"/>
          <w:kern w:val="0"/>
          <w:sz w:val="24"/>
          <w:szCs w:val="24"/>
        </w:rPr>
        <w:t xml:space="preserve"> were conducted (permutation = 999).</w:t>
      </w:r>
    </w:p>
    <w:p w14:paraId="61D2E0C7" w14:textId="16960831" w:rsidR="00DD05F4" w:rsidRPr="004B2F7A" w:rsidRDefault="00516D9E" w:rsidP="004B2F7A">
      <w:pPr>
        <w:widowControl/>
        <w:snapToGrid w:val="0"/>
        <w:spacing w:after="120" w:line="480" w:lineRule="auto"/>
        <w:ind w:firstLine="840"/>
        <w:rPr>
          <w:rFonts w:ascii="Times New Roman" w:eastAsia="ＭＳ Ｐゴシック" w:hAnsi="Times New Roman" w:cs="Times New Roman"/>
          <w:color w:val="000000" w:themeColor="text1"/>
          <w:kern w:val="0"/>
          <w:sz w:val="24"/>
          <w:szCs w:val="24"/>
        </w:rPr>
      </w:pPr>
      <w:r w:rsidRPr="004B2F7A">
        <w:rPr>
          <w:rFonts w:ascii="Times New Roman" w:eastAsia="ＭＳ Ｐゴシック" w:hAnsi="Times New Roman" w:cs="Times New Roman"/>
          <w:color w:val="000000" w:themeColor="text1"/>
          <w:kern w:val="0"/>
          <w:sz w:val="24"/>
          <w:szCs w:val="24"/>
        </w:rPr>
        <w:t xml:space="preserve">The correlation </w:t>
      </w:r>
      <w:r w:rsidR="00DD05F4" w:rsidRPr="004B2F7A">
        <w:rPr>
          <w:rFonts w:ascii="Times New Roman" w:eastAsia="ＭＳ Ｐゴシック" w:hAnsi="Times New Roman" w:cs="Times New Roman"/>
          <w:color w:val="000000" w:themeColor="text1"/>
          <w:kern w:val="0"/>
          <w:sz w:val="24"/>
          <w:szCs w:val="24"/>
        </w:rPr>
        <w:t xml:space="preserve">between </w:t>
      </w:r>
      <w:r w:rsidR="00FF4EE3" w:rsidRPr="004B2F7A">
        <w:rPr>
          <w:rFonts w:ascii="Times New Roman" w:eastAsia="ＭＳ Ｐゴシック" w:hAnsi="Times New Roman" w:cs="Times New Roman"/>
          <w:color w:val="000000" w:themeColor="text1"/>
          <w:kern w:val="0"/>
          <w:sz w:val="24"/>
          <w:szCs w:val="24"/>
        </w:rPr>
        <w:t xml:space="preserve">the </w:t>
      </w:r>
      <w:r w:rsidRPr="004B2F7A">
        <w:rPr>
          <w:rFonts w:ascii="Times New Roman" w:eastAsia="ＭＳ Ｐゴシック" w:hAnsi="Times New Roman" w:cs="Times New Roman"/>
          <w:color w:val="000000" w:themeColor="text1"/>
          <w:kern w:val="0"/>
          <w:sz w:val="24"/>
          <w:szCs w:val="24"/>
        </w:rPr>
        <w:t>community structure variability</w:t>
      </w:r>
      <w:r w:rsidR="00DD05F4" w:rsidRPr="004B2F7A">
        <w:rPr>
          <w:rFonts w:ascii="Times New Roman" w:eastAsia="ＭＳ Ｐゴシック" w:hAnsi="Times New Roman" w:cs="Times New Roman"/>
          <w:color w:val="000000" w:themeColor="text1"/>
          <w:kern w:val="0"/>
          <w:sz w:val="24"/>
          <w:szCs w:val="24"/>
        </w:rPr>
        <w:t xml:space="preserve"> of each depth (0, 100, 1000</w:t>
      </w:r>
      <w:r w:rsidR="008C0409">
        <w:rPr>
          <w:rFonts w:ascii="Times New Roman" w:eastAsia="ＭＳ Ｐゴシック" w:hAnsi="Times New Roman" w:cs="Times New Roman"/>
          <w:color w:val="000000" w:themeColor="text1"/>
          <w:kern w:val="0"/>
          <w:sz w:val="24"/>
          <w:szCs w:val="24"/>
        </w:rPr>
        <w:t xml:space="preserve"> </w:t>
      </w:r>
      <w:r w:rsidR="00DD05F4" w:rsidRPr="004B2F7A">
        <w:rPr>
          <w:rFonts w:ascii="Times New Roman" w:eastAsia="ＭＳ Ｐゴシック" w:hAnsi="Times New Roman" w:cs="Times New Roman"/>
          <w:color w:val="000000" w:themeColor="text1"/>
          <w:kern w:val="0"/>
          <w:sz w:val="24"/>
          <w:szCs w:val="24"/>
        </w:rPr>
        <w:t xml:space="preserve">and B-50 m) and environmental parameters was tested by </w:t>
      </w:r>
      <w:proofErr w:type="spellStart"/>
      <w:r w:rsidR="00DD05F4" w:rsidRPr="004B2F7A">
        <w:rPr>
          <w:rFonts w:ascii="Times New Roman" w:eastAsia="ＭＳ Ｐゴシック" w:hAnsi="Times New Roman" w:cs="Times New Roman"/>
          <w:color w:val="000000" w:themeColor="text1"/>
          <w:kern w:val="0"/>
          <w:sz w:val="24"/>
          <w:szCs w:val="24"/>
        </w:rPr>
        <w:t>dbRDA</w:t>
      </w:r>
      <w:proofErr w:type="spellEnd"/>
      <w:r w:rsidR="00DD05F4" w:rsidRPr="004B2F7A">
        <w:rPr>
          <w:rFonts w:ascii="Times New Roman" w:eastAsia="ＭＳ Ｐゴシック" w:hAnsi="Times New Roman" w:cs="Times New Roman"/>
          <w:color w:val="000000" w:themeColor="text1"/>
          <w:kern w:val="0"/>
          <w:sz w:val="24"/>
          <w:szCs w:val="24"/>
        </w:rPr>
        <w:t>. Temperature, salinity, nitrate plus nitrite concentration, phosphate concentration (</w:t>
      </w:r>
      <w:r w:rsidR="00B039E7" w:rsidRPr="004B2F7A">
        <w:rPr>
          <w:rFonts w:ascii="Times New Roman" w:eastAsia="ＭＳ Ｐゴシック" w:hAnsi="Times New Roman" w:cs="Times New Roman"/>
          <w:color w:val="000000" w:themeColor="text1"/>
          <w:kern w:val="0"/>
          <w:sz w:val="24"/>
          <w:szCs w:val="24"/>
        </w:rPr>
        <w:t xml:space="preserve">only </w:t>
      </w:r>
      <w:r w:rsidR="00DD05F4" w:rsidRPr="004B2F7A">
        <w:rPr>
          <w:rFonts w:ascii="Times New Roman" w:eastAsia="ＭＳ Ｐゴシック" w:hAnsi="Times New Roman" w:cs="Times New Roman"/>
          <w:color w:val="000000" w:themeColor="text1"/>
          <w:kern w:val="0"/>
          <w:sz w:val="24"/>
          <w:szCs w:val="24"/>
        </w:rPr>
        <w:t>for 0</w:t>
      </w:r>
      <w:r w:rsidR="000C0946" w:rsidRPr="004B2F7A">
        <w:rPr>
          <w:rFonts w:ascii="Times New Roman" w:eastAsia="ＭＳ Ｐゴシック" w:hAnsi="Times New Roman" w:cs="Times New Roman"/>
          <w:color w:val="000000" w:themeColor="text1"/>
          <w:kern w:val="0"/>
          <w:sz w:val="24"/>
          <w:szCs w:val="24"/>
        </w:rPr>
        <w:t xml:space="preserve"> and </w:t>
      </w:r>
      <w:r w:rsidR="00DD05F4" w:rsidRPr="004B2F7A">
        <w:rPr>
          <w:rFonts w:ascii="Times New Roman" w:eastAsia="ＭＳ Ｐゴシック" w:hAnsi="Times New Roman" w:cs="Times New Roman"/>
          <w:color w:val="000000" w:themeColor="text1"/>
          <w:kern w:val="0"/>
          <w:sz w:val="24"/>
          <w:szCs w:val="24"/>
        </w:rPr>
        <w:t>1000</w:t>
      </w:r>
      <w:r w:rsidR="000C0946" w:rsidRPr="004B2F7A">
        <w:rPr>
          <w:rFonts w:ascii="Times New Roman" w:eastAsia="ＭＳ Ｐゴシック" w:hAnsi="Times New Roman" w:cs="Times New Roman"/>
          <w:color w:val="000000" w:themeColor="text1"/>
          <w:kern w:val="0"/>
          <w:sz w:val="24"/>
          <w:szCs w:val="24"/>
        </w:rPr>
        <w:t xml:space="preserve"> </w:t>
      </w:r>
      <w:r w:rsidR="00DD05F4" w:rsidRPr="004B2F7A">
        <w:rPr>
          <w:rFonts w:ascii="Times New Roman" w:eastAsia="ＭＳ Ｐゴシック" w:hAnsi="Times New Roman" w:cs="Times New Roman"/>
          <w:color w:val="000000" w:themeColor="text1"/>
          <w:kern w:val="0"/>
          <w:sz w:val="24"/>
          <w:szCs w:val="24"/>
        </w:rPr>
        <w:t>m)</w:t>
      </w:r>
      <w:r w:rsidR="008C0409">
        <w:rPr>
          <w:rFonts w:ascii="Times New Roman" w:eastAsia="ＭＳ Ｐゴシック" w:hAnsi="Times New Roman" w:cs="Times New Roman"/>
          <w:color w:val="000000" w:themeColor="text1"/>
          <w:kern w:val="0"/>
          <w:sz w:val="24"/>
          <w:szCs w:val="24"/>
        </w:rPr>
        <w:t xml:space="preserve"> </w:t>
      </w:r>
      <w:r w:rsidR="00DD05F4" w:rsidRPr="004B2F7A">
        <w:rPr>
          <w:rFonts w:ascii="Times New Roman" w:eastAsia="ＭＳ Ｐゴシック" w:hAnsi="Times New Roman" w:cs="Times New Roman"/>
          <w:color w:val="000000" w:themeColor="text1"/>
          <w:kern w:val="0"/>
          <w:sz w:val="24"/>
          <w:szCs w:val="24"/>
        </w:rPr>
        <w:t xml:space="preserve">and </w:t>
      </w:r>
      <w:proofErr w:type="spellStart"/>
      <w:r w:rsidR="00DD05F4" w:rsidRPr="004B2F7A">
        <w:rPr>
          <w:rFonts w:ascii="Times New Roman" w:eastAsia="ＭＳ Ｐゴシック" w:hAnsi="Times New Roman" w:cs="Times New Roman"/>
          <w:color w:val="000000" w:themeColor="text1"/>
          <w:kern w:val="0"/>
          <w:sz w:val="24"/>
          <w:szCs w:val="24"/>
        </w:rPr>
        <w:t>Chl</w:t>
      </w:r>
      <w:proofErr w:type="spellEnd"/>
      <w:r w:rsidR="00DD05F4" w:rsidRPr="004B2F7A">
        <w:rPr>
          <w:rFonts w:ascii="Times New Roman" w:eastAsia="ＭＳ Ｐゴシック" w:hAnsi="Times New Roman" w:cs="Times New Roman"/>
          <w:color w:val="000000" w:themeColor="text1"/>
          <w:kern w:val="0"/>
          <w:sz w:val="24"/>
          <w:szCs w:val="24"/>
        </w:rPr>
        <w:t xml:space="preserve"> </w:t>
      </w:r>
      <w:r w:rsidR="00DD05F4" w:rsidRPr="004B2F7A">
        <w:rPr>
          <w:rFonts w:ascii="Times New Roman" w:eastAsia="ＭＳ Ｐゴシック" w:hAnsi="Times New Roman" w:cs="Times New Roman"/>
          <w:i/>
          <w:iCs/>
          <w:color w:val="000000" w:themeColor="text1"/>
          <w:kern w:val="0"/>
          <w:sz w:val="24"/>
          <w:szCs w:val="24"/>
        </w:rPr>
        <w:t>a</w:t>
      </w:r>
      <w:r w:rsidR="00DD05F4" w:rsidRPr="004B2F7A">
        <w:rPr>
          <w:rFonts w:ascii="Times New Roman" w:eastAsia="ＭＳ Ｐゴシック" w:hAnsi="Times New Roman" w:cs="Times New Roman"/>
          <w:color w:val="000000" w:themeColor="text1"/>
          <w:kern w:val="0"/>
          <w:sz w:val="24"/>
          <w:szCs w:val="24"/>
        </w:rPr>
        <w:t xml:space="preserve"> concentration (</w:t>
      </w:r>
      <w:r w:rsidR="00875555" w:rsidRPr="004B2F7A">
        <w:rPr>
          <w:rFonts w:ascii="Times New Roman" w:eastAsia="ＭＳ Ｐゴシック" w:hAnsi="Times New Roman" w:cs="Times New Roman"/>
          <w:color w:val="000000" w:themeColor="text1"/>
          <w:kern w:val="0"/>
          <w:sz w:val="24"/>
          <w:szCs w:val="24"/>
        </w:rPr>
        <w:t xml:space="preserve">only </w:t>
      </w:r>
      <w:r w:rsidR="00DD05F4" w:rsidRPr="004B2F7A">
        <w:rPr>
          <w:rFonts w:ascii="Times New Roman" w:eastAsia="ＭＳ Ｐゴシック" w:hAnsi="Times New Roman" w:cs="Times New Roman"/>
          <w:color w:val="000000" w:themeColor="text1"/>
          <w:kern w:val="0"/>
          <w:sz w:val="24"/>
          <w:szCs w:val="24"/>
        </w:rPr>
        <w:t xml:space="preserve">for 0 and 100 m) </w:t>
      </w:r>
      <w:r w:rsidR="00EE2E26" w:rsidRPr="004B2F7A">
        <w:rPr>
          <w:rFonts w:ascii="Times New Roman" w:eastAsia="ＭＳ Ｐゴシック" w:hAnsi="Times New Roman" w:cs="Times New Roman"/>
          <w:color w:val="000000" w:themeColor="text1"/>
          <w:kern w:val="0"/>
          <w:sz w:val="24"/>
          <w:szCs w:val="24"/>
        </w:rPr>
        <w:t xml:space="preserve">were </w:t>
      </w:r>
      <w:r w:rsidR="00DD05F4" w:rsidRPr="004B2F7A">
        <w:rPr>
          <w:rFonts w:ascii="Times New Roman" w:eastAsia="ＭＳ Ｐゴシック" w:hAnsi="Times New Roman" w:cs="Times New Roman"/>
          <w:color w:val="000000" w:themeColor="text1"/>
          <w:kern w:val="0"/>
          <w:sz w:val="24"/>
          <w:szCs w:val="24"/>
        </w:rPr>
        <w:t xml:space="preserve">used as environmental parameters. </w:t>
      </w:r>
      <w:r w:rsidR="00F2359A" w:rsidRPr="004B2F7A">
        <w:rPr>
          <w:rFonts w:ascii="Times New Roman" w:eastAsia="ＭＳ Ｐゴシック" w:hAnsi="Times New Roman" w:cs="Times New Roman"/>
          <w:color w:val="000000" w:themeColor="text1"/>
          <w:kern w:val="0"/>
          <w:sz w:val="24"/>
          <w:szCs w:val="24"/>
        </w:rPr>
        <w:t xml:space="preserve">The environmental </w:t>
      </w:r>
      <w:r w:rsidR="00DD05F4" w:rsidRPr="004B2F7A">
        <w:rPr>
          <w:rFonts w:ascii="Times New Roman" w:eastAsia="ＭＳ Ｐゴシック" w:hAnsi="Times New Roman" w:cs="Times New Roman"/>
          <w:color w:val="000000" w:themeColor="text1"/>
          <w:kern w:val="0"/>
          <w:sz w:val="24"/>
          <w:szCs w:val="24"/>
        </w:rPr>
        <w:t xml:space="preserve">parameters were </w:t>
      </w:r>
      <w:proofErr w:type="spellStart"/>
      <w:r w:rsidR="00DD05F4" w:rsidRPr="004B2F7A">
        <w:rPr>
          <w:rFonts w:ascii="Times New Roman" w:eastAsia="ＭＳ Ｐゴシック" w:hAnsi="Times New Roman" w:cs="Times New Roman"/>
          <w:color w:val="000000" w:themeColor="text1"/>
          <w:kern w:val="0"/>
          <w:sz w:val="24"/>
          <w:szCs w:val="24"/>
        </w:rPr>
        <w:t>standardi</w:t>
      </w:r>
      <w:r w:rsidR="004B2F7A">
        <w:rPr>
          <w:rFonts w:ascii="Times New Roman" w:eastAsia="ＭＳ Ｐゴシック" w:hAnsi="Times New Roman" w:cs="Times New Roman"/>
          <w:color w:val="000000" w:themeColor="text1"/>
          <w:kern w:val="0"/>
          <w:sz w:val="24"/>
          <w:szCs w:val="24"/>
        </w:rPr>
        <w:t>s</w:t>
      </w:r>
      <w:r w:rsidR="00DD05F4" w:rsidRPr="004B2F7A">
        <w:rPr>
          <w:rFonts w:ascii="Times New Roman" w:eastAsia="ＭＳ Ｐゴシック" w:hAnsi="Times New Roman" w:cs="Times New Roman"/>
          <w:color w:val="000000" w:themeColor="text1"/>
          <w:kern w:val="0"/>
          <w:sz w:val="24"/>
          <w:szCs w:val="24"/>
        </w:rPr>
        <w:t>ed</w:t>
      </w:r>
      <w:proofErr w:type="spellEnd"/>
      <w:r w:rsidR="00DD05F4" w:rsidRPr="004B2F7A">
        <w:rPr>
          <w:rFonts w:ascii="Times New Roman" w:eastAsia="ＭＳ Ｐゴシック" w:hAnsi="Times New Roman" w:cs="Times New Roman"/>
          <w:color w:val="000000" w:themeColor="text1"/>
          <w:kern w:val="0"/>
          <w:sz w:val="24"/>
          <w:szCs w:val="24"/>
        </w:rPr>
        <w:t xml:space="preserve"> and selected by AIC to find </w:t>
      </w:r>
      <w:r w:rsidRPr="004B2F7A">
        <w:rPr>
          <w:rFonts w:ascii="Times New Roman" w:eastAsia="ＭＳ Ｐゴシック" w:hAnsi="Times New Roman" w:cs="Times New Roman"/>
          <w:color w:val="000000" w:themeColor="text1"/>
          <w:kern w:val="0"/>
          <w:sz w:val="24"/>
          <w:szCs w:val="24"/>
        </w:rPr>
        <w:t>strongly</w:t>
      </w:r>
      <w:r w:rsidR="00DD05F4" w:rsidRPr="004B2F7A">
        <w:rPr>
          <w:rFonts w:ascii="Times New Roman" w:eastAsia="ＭＳ Ｐゴシック" w:hAnsi="Times New Roman" w:cs="Times New Roman"/>
          <w:color w:val="000000" w:themeColor="text1"/>
          <w:kern w:val="0"/>
          <w:sz w:val="24"/>
          <w:szCs w:val="24"/>
        </w:rPr>
        <w:t xml:space="preserve"> related parameters in the dbRDA. </w:t>
      </w:r>
      <w:r w:rsidRPr="004B2F7A">
        <w:rPr>
          <w:rFonts w:ascii="Times New Roman" w:eastAsia="ＭＳ Ｐゴシック" w:hAnsi="Times New Roman" w:cs="Times New Roman"/>
          <w:color w:val="000000" w:themeColor="text1"/>
          <w:kern w:val="0"/>
          <w:sz w:val="24"/>
          <w:szCs w:val="24"/>
        </w:rPr>
        <w:t>The collinearity</w:t>
      </w:r>
      <w:r w:rsidR="00DD05F4" w:rsidRPr="004B2F7A">
        <w:rPr>
          <w:rFonts w:ascii="Times New Roman" w:eastAsia="ＭＳ Ｐゴシック" w:hAnsi="Times New Roman" w:cs="Times New Roman"/>
          <w:color w:val="000000" w:themeColor="text1"/>
          <w:kern w:val="0"/>
          <w:sz w:val="24"/>
          <w:szCs w:val="24"/>
        </w:rPr>
        <w:t xml:space="preserve"> of these parameters was checked below </w:t>
      </w:r>
      <w:r w:rsidR="00F72A86"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 xml:space="preserve">acceptable levels (VIF score &lt; 10) before AIC selection. Additionally, to test </w:t>
      </w:r>
      <w:r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 xml:space="preserve">significance of </w:t>
      </w:r>
      <w:r w:rsidR="00F50FF8"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 xml:space="preserve">selected parameters in the </w:t>
      </w:r>
      <w:proofErr w:type="spellStart"/>
      <w:r w:rsidR="00DD05F4" w:rsidRPr="004B2F7A">
        <w:rPr>
          <w:rFonts w:ascii="Times New Roman" w:eastAsia="ＭＳ Ｐゴシック" w:hAnsi="Times New Roman" w:cs="Times New Roman"/>
          <w:color w:val="000000" w:themeColor="text1"/>
          <w:kern w:val="0"/>
          <w:sz w:val="24"/>
          <w:szCs w:val="24"/>
        </w:rPr>
        <w:t>dbRDA</w:t>
      </w:r>
      <w:proofErr w:type="spellEnd"/>
      <w:r w:rsidR="00DD05F4" w:rsidRPr="004B2F7A">
        <w:rPr>
          <w:rFonts w:ascii="Times New Roman" w:eastAsia="ＭＳ Ｐゴシック" w:hAnsi="Times New Roman" w:cs="Times New Roman"/>
          <w:color w:val="000000" w:themeColor="text1"/>
          <w:kern w:val="0"/>
          <w:sz w:val="24"/>
          <w:szCs w:val="24"/>
        </w:rPr>
        <w:t xml:space="preserve">, </w:t>
      </w:r>
      <w:r w:rsidR="00382901" w:rsidRPr="004B2F7A">
        <w:rPr>
          <w:rFonts w:ascii="Times New Roman" w:eastAsia="ＭＳ Ｐゴシック" w:hAnsi="Times New Roman" w:cs="Times New Roman"/>
          <w:color w:val="000000" w:themeColor="text1"/>
          <w:kern w:val="0"/>
          <w:sz w:val="24"/>
          <w:szCs w:val="24"/>
        </w:rPr>
        <w:t>PERM</w:t>
      </w:r>
      <w:r w:rsidR="00DA711F" w:rsidRPr="004B2F7A">
        <w:rPr>
          <w:rFonts w:ascii="Times New Roman" w:eastAsia="ＭＳ Ｐゴシック" w:hAnsi="Times New Roman" w:cs="Times New Roman"/>
          <w:color w:val="000000" w:themeColor="text1"/>
          <w:kern w:val="0"/>
          <w:sz w:val="24"/>
          <w:szCs w:val="24"/>
        </w:rPr>
        <w:t>A</w:t>
      </w:r>
      <w:r w:rsidR="00382901" w:rsidRPr="004B2F7A">
        <w:rPr>
          <w:rFonts w:ascii="Times New Roman" w:eastAsia="ＭＳ Ｐゴシック" w:hAnsi="Times New Roman" w:cs="Times New Roman"/>
          <w:color w:val="000000" w:themeColor="text1"/>
          <w:kern w:val="0"/>
          <w:sz w:val="24"/>
          <w:szCs w:val="24"/>
        </w:rPr>
        <w:t>NOVA</w:t>
      </w:r>
      <w:r w:rsidR="00DD05F4" w:rsidRPr="004B2F7A">
        <w:rPr>
          <w:rFonts w:ascii="Times New Roman" w:eastAsia="ＭＳ Ｐゴシック" w:hAnsi="Times New Roman" w:cs="Times New Roman"/>
          <w:color w:val="000000" w:themeColor="text1"/>
          <w:kern w:val="0"/>
          <w:sz w:val="24"/>
          <w:szCs w:val="24"/>
        </w:rPr>
        <w:t xml:space="preserve"> (n = 1000) was performed on dbRDA models. Also, </w:t>
      </w:r>
      <w:r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 xml:space="preserve">relationship between </w:t>
      </w:r>
      <w:r w:rsidR="00106405" w:rsidRPr="004B2F7A">
        <w:rPr>
          <w:rFonts w:ascii="Times New Roman" w:eastAsia="ＭＳ Ｐゴシック" w:hAnsi="Times New Roman" w:cs="Times New Roman"/>
          <w:color w:val="000000" w:themeColor="text1"/>
          <w:kern w:val="0"/>
          <w:sz w:val="24"/>
          <w:szCs w:val="24"/>
        </w:rPr>
        <w:t xml:space="preserve">the </w:t>
      </w:r>
      <w:r w:rsidR="00DD05F4" w:rsidRPr="004B2F7A">
        <w:rPr>
          <w:rFonts w:ascii="Times New Roman" w:eastAsia="ＭＳ Ｐゴシック" w:hAnsi="Times New Roman" w:cs="Times New Roman"/>
          <w:color w:val="000000" w:themeColor="text1"/>
          <w:kern w:val="0"/>
          <w:sz w:val="24"/>
          <w:szCs w:val="24"/>
        </w:rPr>
        <w:t xml:space="preserve">dissimilarity of bacterial community structures and </w:t>
      </w:r>
      <w:r w:rsidR="00ED22AD" w:rsidRPr="004B2F7A">
        <w:rPr>
          <w:rFonts w:ascii="Times New Roman" w:eastAsia="ＭＳ Ｐゴシック" w:hAnsi="Times New Roman" w:cs="Times New Roman"/>
          <w:color w:val="000000" w:themeColor="text1"/>
          <w:kern w:val="0"/>
          <w:sz w:val="24"/>
          <w:szCs w:val="24"/>
        </w:rPr>
        <w:t>the</w:t>
      </w:r>
      <w:r w:rsidR="00DD05F4" w:rsidRPr="004B2F7A">
        <w:rPr>
          <w:rFonts w:ascii="Times New Roman" w:eastAsia="ＭＳ Ｐゴシック" w:hAnsi="Times New Roman" w:cs="Times New Roman"/>
          <w:color w:val="000000" w:themeColor="text1"/>
          <w:kern w:val="0"/>
          <w:sz w:val="24"/>
          <w:szCs w:val="24"/>
        </w:rPr>
        <w:t xml:space="preserve"> distance of locations was evaluated at 0, 100, 1000</w:t>
      </w:r>
      <w:r w:rsidR="008C0409">
        <w:rPr>
          <w:rFonts w:ascii="Times New Roman" w:eastAsia="ＭＳ Ｐゴシック" w:hAnsi="Times New Roman" w:cs="Times New Roman"/>
          <w:color w:val="000000" w:themeColor="text1"/>
          <w:kern w:val="0"/>
          <w:sz w:val="24"/>
          <w:szCs w:val="24"/>
        </w:rPr>
        <w:t xml:space="preserve"> </w:t>
      </w:r>
      <w:r w:rsidR="00DD05F4" w:rsidRPr="004B2F7A">
        <w:rPr>
          <w:rFonts w:ascii="Times New Roman" w:eastAsia="ＭＳ Ｐゴシック" w:hAnsi="Times New Roman" w:cs="Times New Roman"/>
          <w:color w:val="000000" w:themeColor="text1"/>
          <w:kern w:val="0"/>
          <w:sz w:val="24"/>
          <w:szCs w:val="24"/>
        </w:rPr>
        <w:t>and B-50 m, respectively.</w:t>
      </w:r>
    </w:p>
    <w:p w14:paraId="72062109" w14:textId="125E7CF8" w:rsidR="00DD05F4" w:rsidRPr="004B2F7A" w:rsidRDefault="00DD05F4" w:rsidP="004B2F7A">
      <w:pPr>
        <w:widowControl/>
        <w:snapToGrid w:val="0"/>
        <w:spacing w:after="120" w:line="480" w:lineRule="auto"/>
        <w:ind w:firstLine="840"/>
        <w:rPr>
          <w:rFonts w:ascii="Times New Roman" w:eastAsia="ＭＳ Ｐゴシック" w:hAnsi="Times New Roman" w:cs="Times New Roman"/>
          <w:color w:val="000000" w:themeColor="text1"/>
          <w:kern w:val="0"/>
          <w:sz w:val="24"/>
          <w:szCs w:val="24"/>
        </w:rPr>
      </w:pPr>
      <w:r w:rsidRPr="004B2F7A">
        <w:rPr>
          <w:rFonts w:ascii="Times New Roman" w:eastAsia="ＭＳ Ｐゴシック" w:hAnsi="Times New Roman" w:cs="Times New Roman"/>
          <w:color w:val="000000" w:themeColor="text1"/>
          <w:kern w:val="0"/>
          <w:sz w:val="24"/>
          <w:szCs w:val="24"/>
        </w:rPr>
        <w:t>Th</w:t>
      </w:r>
      <w:r w:rsidR="00F60222" w:rsidRPr="004B2F7A">
        <w:rPr>
          <w:rFonts w:ascii="Times New Roman" w:eastAsia="ＭＳ Ｐゴシック" w:hAnsi="Times New Roman" w:cs="Times New Roman"/>
          <w:color w:val="000000" w:themeColor="text1"/>
          <w:kern w:val="0"/>
          <w:sz w:val="24"/>
          <w:szCs w:val="24"/>
        </w:rPr>
        <w:t>e</w:t>
      </w:r>
      <w:r w:rsidRPr="004B2F7A">
        <w:rPr>
          <w:rFonts w:ascii="Times New Roman" w:eastAsia="ＭＳ Ｐゴシック" w:hAnsi="Times New Roman" w:cs="Times New Roman"/>
          <w:color w:val="000000" w:themeColor="text1"/>
          <w:kern w:val="0"/>
          <w:sz w:val="24"/>
          <w:szCs w:val="24"/>
        </w:rPr>
        <w:t xml:space="preserve"> significance of environmental and/or spatial factors in determining the variability of community structure was evaluated by the partial Mantel test for </w:t>
      </w:r>
      <w:r w:rsidR="00FA7A0C" w:rsidRPr="004B2F7A">
        <w:rPr>
          <w:rFonts w:ascii="Times New Roman" w:eastAsia="ＭＳ Ｐゴシック" w:hAnsi="Times New Roman" w:cs="Times New Roman"/>
          <w:color w:val="000000" w:themeColor="text1"/>
          <w:kern w:val="0"/>
          <w:sz w:val="24"/>
          <w:szCs w:val="24"/>
        </w:rPr>
        <w:t xml:space="preserve">the </w:t>
      </w:r>
      <w:r w:rsidRPr="004B2F7A">
        <w:rPr>
          <w:rFonts w:ascii="Times New Roman" w:eastAsia="ＭＳ Ｐゴシック" w:hAnsi="Times New Roman" w:cs="Times New Roman"/>
          <w:color w:val="000000" w:themeColor="text1"/>
          <w:kern w:val="0"/>
          <w:sz w:val="24"/>
          <w:szCs w:val="24"/>
        </w:rPr>
        <w:t xml:space="preserve">relationship between </w:t>
      </w:r>
      <w:r w:rsidR="00D83E4B" w:rsidRPr="004B2F7A">
        <w:rPr>
          <w:rFonts w:ascii="Times New Roman" w:eastAsia="ＭＳ Ｐゴシック" w:hAnsi="Times New Roman" w:cs="Times New Roman"/>
          <w:color w:val="000000" w:themeColor="text1"/>
          <w:kern w:val="0"/>
          <w:sz w:val="24"/>
          <w:szCs w:val="24"/>
        </w:rPr>
        <w:t xml:space="preserve">the </w:t>
      </w:r>
      <w:r w:rsidRPr="004B2F7A">
        <w:rPr>
          <w:rFonts w:ascii="Times New Roman" w:eastAsia="ＭＳ Ｐゴシック" w:hAnsi="Times New Roman" w:cs="Times New Roman"/>
          <w:color w:val="000000" w:themeColor="text1"/>
          <w:kern w:val="0"/>
          <w:sz w:val="24"/>
          <w:szCs w:val="24"/>
        </w:rPr>
        <w:t xml:space="preserve">community dissimilarity with environmental and/or spatial factor(s) and the </w:t>
      </w:r>
      <w:r w:rsidR="00A8417B" w:rsidRPr="004B2F7A">
        <w:rPr>
          <w:rFonts w:ascii="Times New Roman" w:eastAsia="ＭＳ Ｐゴシック" w:hAnsi="Times New Roman" w:cs="Times New Roman"/>
          <w:color w:val="000000" w:themeColor="text1"/>
          <w:kern w:val="0"/>
          <w:sz w:val="24"/>
          <w:szCs w:val="24"/>
        </w:rPr>
        <w:t>VP</w:t>
      </w:r>
      <w:r w:rsidRPr="004B2F7A">
        <w:rPr>
          <w:rFonts w:ascii="Times New Roman" w:eastAsia="ＭＳ Ｐゴシック" w:hAnsi="Times New Roman" w:cs="Times New Roman"/>
          <w:color w:val="000000" w:themeColor="text1"/>
          <w:kern w:val="0"/>
          <w:sz w:val="24"/>
          <w:szCs w:val="24"/>
        </w:rPr>
        <w:t xml:space="preserve"> (</w:t>
      </w:r>
      <w:proofErr w:type="spellStart"/>
      <w:r w:rsidRPr="004B2F7A">
        <w:rPr>
          <w:rFonts w:ascii="Times New Roman" w:eastAsia="ＭＳ Ｐゴシック" w:hAnsi="Times New Roman" w:cs="Times New Roman"/>
          <w:i/>
          <w:iCs/>
          <w:color w:val="000000" w:themeColor="text1"/>
          <w:kern w:val="0"/>
          <w:sz w:val="24"/>
          <w:szCs w:val="24"/>
        </w:rPr>
        <w:t>varpart</w:t>
      </w:r>
      <w:proofErr w:type="spellEnd"/>
      <w:r w:rsidR="008E0FB7" w:rsidRPr="004B2F7A">
        <w:rPr>
          <w:rFonts w:ascii="Times New Roman" w:eastAsia="ＭＳ Ｐゴシック" w:hAnsi="Times New Roman" w:cs="Times New Roman"/>
          <w:color w:val="000000" w:themeColor="text1"/>
          <w:kern w:val="0"/>
          <w:sz w:val="24"/>
          <w:szCs w:val="24"/>
        </w:rPr>
        <w:t xml:space="preserve">; </w:t>
      </w:r>
      <w:r w:rsidRPr="004B2F7A">
        <w:rPr>
          <w:rFonts w:ascii="Times New Roman" w:eastAsia="ＭＳ Ｐゴシック" w:hAnsi="Times New Roman" w:cs="Times New Roman"/>
          <w:color w:val="000000" w:themeColor="text1"/>
          <w:kern w:val="0"/>
          <w:sz w:val="24"/>
          <w:szCs w:val="24"/>
        </w:rPr>
        <w:t xml:space="preserve">Legendre 2008) to estimate the amount of variation explained by </w:t>
      </w:r>
      <w:r w:rsidRPr="004B2F7A">
        <w:rPr>
          <w:rFonts w:ascii="Times New Roman" w:eastAsia="ＭＳ Ｐゴシック" w:hAnsi="Times New Roman" w:cs="Times New Roman"/>
          <w:color w:val="000000" w:themeColor="text1"/>
          <w:kern w:val="0"/>
          <w:sz w:val="24"/>
          <w:szCs w:val="24"/>
        </w:rPr>
        <w:lastRenderedPageBreak/>
        <w:t>environmental and spatial factors. To avoid redundancy and multicollinearity, AIC selected dbRDA models were used in VP as environmental variables.</w:t>
      </w:r>
    </w:p>
    <w:p w14:paraId="77DCEAB6" w14:textId="113CB508" w:rsidR="0041654A" w:rsidRPr="004B2F7A" w:rsidRDefault="0041654A">
      <w:pPr>
        <w:widowControl/>
        <w:jc w:val="left"/>
        <w:rPr>
          <w:rFonts w:ascii="Times New Roman" w:hAnsi="Times New Roman" w:cs="Times New Roman"/>
          <w:b/>
          <w:color w:val="000000" w:themeColor="text1"/>
          <w:sz w:val="24"/>
          <w:szCs w:val="24"/>
        </w:rPr>
      </w:pPr>
      <w:r w:rsidRPr="004B2F7A">
        <w:rPr>
          <w:rFonts w:ascii="Times New Roman" w:hAnsi="Times New Roman" w:cs="Times New Roman"/>
          <w:b/>
          <w:color w:val="000000" w:themeColor="text1"/>
          <w:sz w:val="24"/>
          <w:szCs w:val="24"/>
        </w:rPr>
        <w:br w:type="page"/>
      </w:r>
    </w:p>
    <w:p w14:paraId="0D677B16" w14:textId="4DECE36D" w:rsidR="00F9558B" w:rsidRPr="004B2F7A" w:rsidRDefault="00F9558B" w:rsidP="004B2F7A">
      <w:pPr>
        <w:widowControl/>
        <w:snapToGrid w:val="0"/>
        <w:spacing w:after="120" w:line="480" w:lineRule="auto"/>
        <w:outlineLvl w:val="0"/>
        <w:rPr>
          <w:rFonts w:ascii="Times New Roman" w:eastAsia="ＭＳ Ｐゴシック" w:hAnsi="Times New Roman" w:cs="Times New Roman"/>
          <w:b/>
          <w:color w:val="000000" w:themeColor="text1"/>
          <w:kern w:val="0"/>
          <w:sz w:val="24"/>
          <w:szCs w:val="24"/>
        </w:rPr>
      </w:pPr>
      <w:r w:rsidRPr="004B2F7A">
        <w:rPr>
          <w:rFonts w:ascii="Times New Roman" w:eastAsia="ＭＳ Ｐゴシック" w:hAnsi="Times New Roman" w:cs="Times New Roman"/>
          <w:b/>
          <w:color w:val="000000" w:themeColor="text1"/>
          <w:kern w:val="0"/>
          <w:sz w:val="24"/>
          <w:szCs w:val="24"/>
        </w:rPr>
        <w:lastRenderedPageBreak/>
        <w:t>Referenc</w:t>
      </w:r>
      <w:r w:rsidR="0041654A" w:rsidRPr="004B2F7A">
        <w:rPr>
          <w:rFonts w:ascii="Times New Roman" w:eastAsia="ＭＳ Ｐゴシック" w:hAnsi="Times New Roman" w:cs="Times New Roman"/>
          <w:b/>
          <w:color w:val="000000" w:themeColor="text1"/>
          <w:kern w:val="0"/>
          <w:sz w:val="24"/>
          <w:szCs w:val="24"/>
        </w:rPr>
        <w:t>es</w:t>
      </w:r>
    </w:p>
    <w:p w14:paraId="19937348" w14:textId="7C1890F3" w:rsidR="00E55632" w:rsidRPr="004B2F7A" w:rsidRDefault="00E55632" w:rsidP="004B2F7A">
      <w:pPr>
        <w:snapToGrid w:val="0"/>
        <w:spacing w:after="120" w:line="480" w:lineRule="auto"/>
        <w:ind w:left="720" w:hangingChars="300" w:hanging="720"/>
        <w:rPr>
          <w:rFonts w:ascii="Times New Roman" w:hAnsi="Times New Roman" w:cs="Times New Roman"/>
          <w:sz w:val="24"/>
          <w:szCs w:val="24"/>
        </w:rPr>
      </w:pPr>
      <w:r w:rsidRPr="004B2F7A">
        <w:rPr>
          <w:rFonts w:ascii="Times New Roman" w:hAnsi="Times New Roman" w:cs="Times New Roman"/>
          <w:sz w:val="24"/>
          <w:szCs w:val="24"/>
        </w:rPr>
        <w:t>Allali I, Arnold JW, Roach J, Cadenas MB, Butz N, Hassan HM, Koci M, Ballou A, Mendoza M, Ali R, et al. A comparison of sequencing platforms and bioinformatics pipelines for compositional analysis of the gut microbiome. BMC Microbiol. 2017;17(1):194</w:t>
      </w:r>
    </w:p>
    <w:p w14:paraId="557DB3F6" w14:textId="526DBD9B" w:rsidR="00E55632" w:rsidRPr="004B2F7A" w:rsidRDefault="00E55632" w:rsidP="004B2F7A">
      <w:pPr>
        <w:snapToGrid w:val="0"/>
        <w:spacing w:after="120" w:line="480" w:lineRule="auto"/>
        <w:ind w:left="720" w:hangingChars="300" w:hanging="720"/>
        <w:rPr>
          <w:rFonts w:ascii="Times New Roman" w:hAnsi="Times New Roman" w:cs="Times New Roman"/>
          <w:sz w:val="24"/>
          <w:szCs w:val="24"/>
        </w:rPr>
      </w:pPr>
      <w:r w:rsidRPr="004B2F7A">
        <w:rPr>
          <w:rFonts w:ascii="Times New Roman" w:hAnsi="Times New Roman" w:cs="Times New Roman"/>
          <w:sz w:val="24"/>
          <w:szCs w:val="24"/>
        </w:rPr>
        <w:t>Castelino M, Eyre S, Moat J, et al. (2017) Optimisation of methods for bacterial skin microbiome investigation: primer selection and comparison of the 454 versus MiSeq platform. BMC Microbiol.17(1):23</w:t>
      </w:r>
    </w:p>
    <w:p w14:paraId="7F75D480" w14:textId="5B4FA5AB" w:rsidR="00F9558B" w:rsidRPr="004B2F7A" w:rsidRDefault="004203E7" w:rsidP="004B2F7A">
      <w:pPr>
        <w:snapToGrid w:val="0"/>
        <w:spacing w:after="120" w:line="480" w:lineRule="auto"/>
        <w:ind w:left="720" w:hangingChars="300" w:hanging="720"/>
        <w:rPr>
          <w:rFonts w:ascii="Times New Roman" w:hAnsi="Times New Roman" w:cs="Times New Roman"/>
          <w:sz w:val="24"/>
          <w:szCs w:val="24"/>
        </w:rPr>
      </w:pPr>
      <w:r w:rsidRPr="004B2F7A">
        <w:rPr>
          <w:rFonts w:ascii="Times New Roman" w:hAnsi="Times New Roman" w:cs="Times New Roman"/>
          <w:sz w:val="24"/>
          <w:szCs w:val="24"/>
        </w:rPr>
        <w:t>Cui Y, Suzuki S, Omori Y, Wong SK, Ijichi M, Kaneko R, Kameyama S, Tanimoto H, Hamasaki K (2015) Abundance and Distribution of Dimethylsulfoniopropionate Degradation Genes and the Corresponding Bacterial Community Structure at Dimethyl Sulfide Hot Spots in the Tropical and Subtropical Pacific Ocean. Appl Environ Microbiol 81:4184–4194</w:t>
      </w:r>
    </w:p>
    <w:p w14:paraId="2E0CD563" w14:textId="3F6001BC" w:rsidR="004203E7" w:rsidRPr="004B2F7A" w:rsidRDefault="004203E7" w:rsidP="004B2F7A">
      <w:pPr>
        <w:snapToGrid w:val="0"/>
        <w:spacing w:after="120" w:line="480" w:lineRule="auto"/>
        <w:ind w:left="709" w:hanging="706"/>
        <w:rPr>
          <w:rFonts w:ascii="Times New Roman" w:hAnsi="Times New Roman" w:cs="Times New Roman"/>
          <w:sz w:val="24"/>
          <w:szCs w:val="24"/>
        </w:rPr>
      </w:pPr>
      <w:r w:rsidRPr="004B2F7A">
        <w:rPr>
          <w:rFonts w:ascii="Times New Roman" w:hAnsi="Times New Roman" w:cs="Times New Roman"/>
          <w:sz w:val="24"/>
          <w:szCs w:val="24"/>
        </w:rPr>
        <w:t>Edgar RC, Haas BJ, Clemente JC, Quince C, Knight R (2011) UCHIME improves sensitivity and speed of chimera detection. Bioinformatics 27:2194-2200</w:t>
      </w:r>
    </w:p>
    <w:p w14:paraId="612F6CF3" w14:textId="73739671" w:rsidR="00E55632" w:rsidRPr="004B2F7A" w:rsidRDefault="00E55632" w:rsidP="004B2F7A">
      <w:pPr>
        <w:snapToGrid w:val="0"/>
        <w:spacing w:after="120" w:line="480" w:lineRule="auto"/>
        <w:ind w:left="709" w:hanging="706"/>
        <w:rPr>
          <w:rFonts w:ascii="Times New Roman" w:hAnsi="Times New Roman" w:cs="Times New Roman"/>
          <w:sz w:val="24"/>
          <w:szCs w:val="24"/>
        </w:rPr>
      </w:pPr>
      <w:r w:rsidRPr="004B2F7A">
        <w:rPr>
          <w:rFonts w:ascii="Times New Roman" w:hAnsi="Times New Roman" w:cs="Times New Roman"/>
          <w:sz w:val="24"/>
          <w:szCs w:val="24"/>
        </w:rPr>
        <w:t>Faith DP (1992) Conservation evaluation and phylogenetic diversity. Biol Conserv 61:1–105</w:t>
      </w:r>
    </w:p>
    <w:p w14:paraId="7DB604FB" w14:textId="4DA50F12" w:rsidR="004203E7" w:rsidRPr="004B2F7A" w:rsidRDefault="004203E7" w:rsidP="004B2F7A">
      <w:pPr>
        <w:snapToGrid w:val="0"/>
        <w:spacing w:after="120" w:line="480" w:lineRule="auto"/>
        <w:ind w:left="709" w:hanging="706"/>
        <w:rPr>
          <w:rFonts w:ascii="Times New Roman" w:hAnsi="Times New Roman" w:cs="Times New Roman"/>
          <w:sz w:val="24"/>
          <w:szCs w:val="24"/>
        </w:rPr>
      </w:pPr>
      <w:r w:rsidRPr="004B2F7A">
        <w:rPr>
          <w:rFonts w:ascii="Times New Roman" w:hAnsi="Times New Roman" w:cs="Times New Roman"/>
          <w:sz w:val="24"/>
          <w:szCs w:val="24"/>
        </w:rPr>
        <w:t>Frank JA, Reich CI, Sharma S, Weisbaum JS, Wilson BA, et al. (2008) Critical evaluation of two primers commonly used for amplification of bacterial 16S rRNA genes. Appl Environ Microbiol 74: 2461–2470</w:t>
      </w:r>
    </w:p>
    <w:p w14:paraId="503FF5DD" w14:textId="57048B76" w:rsidR="004203E7" w:rsidRPr="004B2F7A" w:rsidRDefault="004203E7" w:rsidP="004B2F7A">
      <w:pPr>
        <w:snapToGrid w:val="0"/>
        <w:spacing w:after="120" w:line="480" w:lineRule="auto"/>
        <w:ind w:left="709" w:hanging="706"/>
        <w:rPr>
          <w:rFonts w:ascii="Times New Roman" w:hAnsi="Times New Roman" w:cs="Times New Roman"/>
          <w:sz w:val="24"/>
          <w:szCs w:val="24"/>
        </w:rPr>
      </w:pPr>
      <w:r w:rsidRPr="004B2F7A">
        <w:rPr>
          <w:rFonts w:ascii="Times New Roman" w:hAnsi="Times New Roman" w:cs="Times New Roman"/>
          <w:sz w:val="24"/>
          <w:szCs w:val="24"/>
        </w:rPr>
        <w:t>Lane DJ, Pace B, Olsen GJ, Stahl DA, Sogin ML, et al. (1985) Rapid determination of 16S ribosomal RNA sequences for phylogenetic analyses. Proc Natl Acad Sci U S A 82: 6955–6959.</w:t>
      </w:r>
    </w:p>
    <w:p w14:paraId="5F5A7F87" w14:textId="77777777" w:rsidR="00E55632" w:rsidRPr="004B2F7A" w:rsidRDefault="00E55632" w:rsidP="004B2F7A">
      <w:pPr>
        <w:snapToGrid w:val="0"/>
        <w:spacing w:after="120" w:line="480" w:lineRule="auto"/>
        <w:ind w:left="709" w:hanging="706"/>
        <w:rPr>
          <w:rFonts w:ascii="Times New Roman" w:hAnsi="Times New Roman" w:cs="Times New Roman"/>
          <w:sz w:val="24"/>
          <w:szCs w:val="24"/>
        </w:rPr>
      </w:pPr>
      <w:r w:rsidRPr="004B2F7A">
        <w:rPr>
          <w:rFonts w:ascii="Times New Roman" w:hAnsi="Times New Roman" w:cs="Times New Roman"/>
          <w:sz w:val="24"/>
          <w:szCs w:val="24"/>
        </w:rPr>
        <w:t>Legendre P (2008) Studying beta diversity: ecological variation partitioning by multiple regression and canonical analysis. J Plant Ecol.; 1(1):3–8.</w:t>
      </w:r>
    </w:p>
    <w:p w14:paraId="28BFACFA" w14:textId="5C5BC577" w:rsidR="00E55632" w:rsidRPr="004B2F7A" w:rsidRDefault="00E55632" w:rsidP="004B2F7A">
      <w:pPr>
        <w:snapToGrid w:val="0"/>
        <w:spacing w:after="120" w:line="480" w:lineRule="auto"/>
        <w:ind w:left="709" w:hanging="706"/>
        <w:rPr>
          <w:rFonts w:ascii="Times New Roman" w:hAnsi="Times New Roman" w:cs="Times New Roman"/>
          <w:sz w:val="24"/>
          <w:szCs w:val="24"/>
        </w:rPr>
      </w:pPr>
      <w:r w:rsidRPr="004B2F7A">
        <w:rPr>
          <w:rFonts w:ascii="Times New Roman" w:hAnsi="Times New Roman" w:cs="Times New Roman"/>
          <w:sz w:val="24"/>
          <w:szCs w:val="24"/>
        </w:rPr>
        <w:lastRenderedPageBreak/>
        <w:t>Oksanen J, Kindt R, Legendre P, O’Hara RB (2007) vegan: community ecology package version 1.8–5.</w:t>
      </w:r>
    </w:p>
    <w:p w14:paraId="6933065A" w14:textId="6C9C219E" w:rsidR="004203E7" w:rsidRPr="004B2F7A" w:rsidRDefault="004203E7" w:rsidP="004B2F7A">
      <w:pPr>
        <w:snapToGrid w:val="0"/>
        <w:spacing w:after="120" w:line="480" w:lineRule="auto"/>
        <w:ind w:left="709" w:hanging="706"/>
        <w:rPr>
          <w:rFonts w:ascii="Times New Roman" w:hAnsi="Times New Roman" w:cs="Times New Roman"/>
          <w:sz w:val="24"/>
          <w:szCs w:val="24"/>
        </w:rPr>
      </w:pPr>
      <w:r w:rsidRPr="004B2F7A">
        <w:rPr>
          <w:rFonts w:ascii="Times New Roman" w:hAnsi="Times New Roman" w:cs="Times New Roman"/>
          <w:sz w:val="24"/>
          <w:szCs w:val="24"/>
        </w:rPr>
        <w:t>Quince C, Lanzen A, Curtis T, Davenport R, Hall N, Head I, Read L, Sloan W (2009) Accurate determination of microbial diversity from 454 pyrosequencing data. Nat Methods, 6:639-641.</w:t>
      </w:r>
    </w:p>
    <w:p w14:paraId="3CC2AA4D" w14:textId="0690C952" w:rsidR="00E55632" w:rsidRPr="004B2F7A" w:rsidRDefault="00E55632" w:rsidP="004B2F7A">
      <w:pPr>
        <w:snapToGrid w:val="0"/>
        <w:spacing w:after="120" w:line="480" w:lineRule="auto"/>
        <w:ind w:left="900" w:hanging="900"/>
        <w:rPr>
          <w:rFonts w:ascii="Times New Roman" w:hAnsi="Times New Roman" w:cs="Times New Roman"/>
          <w:sz w:val="24"/>
          <w:szCs w:val="24"/>
        </w:rPr>
      </w:pPr>
      <w:r w:rsidRPr="004B2F7A">
        <w:rPr>
          <w:rFonts w:ascii="Times New Roman" w:hAnsi="Times New Roman" w:cs="Times New Roman"/>
          <w:sz w:val="24"/>
          <w:szCs w:val="24"/>
        </w:rPr>
        <w:t>R Development Core Team (2020) R: A language and environment for statistical computing. In R Foundation for Statistical Computing [ed.]. https://www.R-projct.org/.</w:t>
      </w:r>
    </w:p>
    <w:p w14:paraId="2F5BFF04" w14:textId="2DFB757F" w:rsidR="004203E7" w:rsidRPr="004B2F7A" w:rsidRDefault="004203E7" w:rsidP="004B2F7A">
      <w:pPr>
        <w:snapToGrid w:val="0"/>
        <w:spacing w:after="120" w:line="480" w:lineRule="auto"/>
        <w:ind w:left="900" w:hanging="900"/>
        <w:rPr>
          <w:rFonts w:ascii="Times New Roman" w:hAnsi="Times New Roman" w:cs="Times New Roman"/>
          <w:sz w:val="24"/>
          <w:szCs w:val="24"/>
        </w:rPr>
      </w:pPr>
      <w:r w:rsidRPr="004B2F7A">
        <w:rPr>
          <w:rFonts w:ascii="Times New Roman" w:hAnsi="Times New Roman" w:cs="Times New Roman"/>
          <w:sz w:val="24"/>
          <w:szCs w:val="24"/>
        </w:rPr>
        <w:t>Schloss PD, Westcott SL, Ryabin T, Hall JR, Hartmann M, Hollister EB, Lesniewski RA, Oakley BB, Parks DH, Robinson CJ, Sahl JW, Stres B, Thallinger GG, Van Horn DJ, Weber CF (2009) Introducing mothur: open source, platform-independent, community-supported software for describing and comparing microbial communities. Appl Environ Microbiol 75:7537–7541.</w:t>
      </w:r>
    </w:p>
    <w:p w14:paraId="22D758CA" w14:textId="23116F48" w:rsidR="00E55632" w:rsidRPr="004B2F7A" w:rsidRDefault="00E55632" w:rsidP="004B2F7A">
      <w:pPr>
        <w:snapToGrid w:val="0"/>
        <w:spacing w:after="120" w:line="480" w:lineRule="auto"/>
        <w:ind w:left="900" w:hanging="900"/>
        <w:rPr>
          <w:rFonts w:ascii="Times New Roman" w:hAnsi="Times New Roman" w:cs="Times New Roman"/>
          <w:sz w:val="24"/>
          <w:szCs w:val="24"/>
        </w:rPr>
      </w:pPr>
      <w:r w:rsidRPr="004B2F7A">
        <w:rPr>
          <w:rFonts w:ascii="Times New Roman" w:hAnsi="Times New Roman" w:cs="Times New Roman"/>
          <w:sz w:val="24"/>
          <w:szCs w:val="24"/>
        </w:rPr>
        <w:t>Schloss PD, Westcott SL (2011). Assessing and improving methods used in operational taxonomic unit-based approaches for 16S rRNA gene sequence analysis. Appl Environ Microbiol.;77:3219–26.</w:t>
      </w:r>
    </w:p>
    <w:p w14:paraId="6EE6EA41" w14:textId="2BB5BC4C" w:rsidR="00E55632" w:rsidRPr="004B2F7A" w:rsidRDefault="00E55632" w:rsidP="004B2F7A">
      <w:pPr>
        <w:snapToGrid w:val="0"/>
        <w:spacing w:after="120" w:line="480" w:lineRule="auto"/>
        <w:ind w:left="900" w:hanging="900"/>
        <w:rPr>
          <w:rFonts w:ascii="Times New Roman" w:hAnsi="Times New Roman" w:cs="Times New Roman"/>
          <w:sz w:val="24"/>
          <w:szCs w:val="24"/>
        </w:rPr>
      </w:pPr>
      <w:r w:rsidRPr="004B2F7A">
        <w:rPr>
          <w:rFonts w:ascii="Times New Roman" w:hAnsi="Times New Roman" w:cs="Times New Roman"/>
          <w:sz w:val="24"/>
          <w:szCs w:val="24"/>
        </w:rPr>
        <w:t>Steel M, Mimoto A, Mooers AO (2007) Hedging our bets: the expected contribution of species to future phylogenetic diversity. Evol Bioinform Online 3:237–244</w:t>
      </w:r>
    </w:p>
    <w:p w14:paraId="59C85D80" w14:textId="3F2C2AD3" w:rsidR="00E55632" w:rsidRPr="004B2F7A" w:rsidRDefault="00E55632" w:rsidP="004B2F7A">
      <w:pPr>
        <w:snapToGrid w:val="0"/>
        <w:spacing w:after="120" w:line="480" w:lineRule="auto"/>
        <w:ind w:left="900" w:hanging="900"/>
        <w:rPr>
          <w:rFonts w:ascii="Times New Roman" w:hAnsi="Times New Roman" w:cs="Times New Roman"/>
          <w:sz w:val="24"/>
          <w:szCs w:val="24"/>
        </w:rPr>
      </w:pPr>
      <w:r w:rsidRPr="004B2F7A">
        <w:rPr>
          <w:rFonts w:ascii="Times New Roman" w:hAnsi="Times New Roman" w:cs="Times New Roman"/>
          <w:sz w:val="24"/>
          <w:szCs w:val="24"/>
        </w:rPr>
        <w:t xml:space="preserve">Tremblay J, Singh K, Fern A, Kirton ES, He S, </w:t>
      </w:r>
      <w:proofErr w:type="spellStart"/>
      <w:r w:rsidRPr="004B2F7A">
        <w:rPr>
          <w:rFonts w:ascii="Times New Roman" w:hAnsi="Times New Roman" w:cs="Times New Roman"/>
          <w:sz w:val="24"/>
          <w:szCs w:val="24"/>
        </w:rPr>
        <w:t>Woyke</w:t>
      </w:r>
      <w:proofErr w:type="spellEnd"/>
      <w:r w:rsidRPr="004B2F7A">
        <w:rPr>
          <w:rFonts w:ascii="Times New Roman" w:hAnsi="Times New Roman" w:cs="Times New Roman"/>
          <w:sz w:val="24"/>
          <w:szCs w:val="24"/>
        </w:rPr>
        <w:t>, T., &amp; Tringe, S. G. (2015). Primer and platform effects on 16S rRNA tag sequencing. Frontiers in microbiology, 6, 771.</w:t>
      </w:r>
    </w:p>
    <w:p w14:paraId="6E54D2B2" w14:textId="4E473A4C" w:rsidR="00E55632" w:rsidRPr="004B2F7A" w:rsidRDefault="00E55632" w:rsidP="004B2F7A">
      <w:pPr>
        <w:snapToGrid w:val="0"/>
        <w:spacing w:after="120" w:line="480" w:lineRule="auto"/>
        <w:ind w:left="900" w:hanging="900"/>
        <w:rPr>
          <w:rFonts w:ascii="Times New Roman" w:hAnsi="Times New Roman" w:cs="Times New Roman"/>
          <w:sz w:val="24"/>
          <w:szCs w:val="24"/>
        </w:rPr>
      </w:pPr>
      <w:r w:rsidRPr="004B2F7A">
        <w:rPr>
          <w:rFonts w:ascii="Times New Roman" w:hAnsi="Times New Roman" w:cs="Times New Roman"/>
          <w:sz w:val="24"/>
          <w:szCs w:val="24"/>
        </w:rPr>
        <w:t>Venables WN, Ripley BD (2002) Modern Applied Statistics with S-Plus, (4th ed.). New York, NY: Springer</w:t>
      </w:r>
    </w:p>
    <w:p w14:paraId="5A8DA995" w14:textId="6B3C3DFA" w:rsidR="005D116D" w:rsidRPr="00F86A02" w:rsidRDefault="00E55632" w:rsidP="004B2F7A">
      <w:pPr>
        <w:snapToGrid w:val="0"/>
        <w:spacing w:after="120" w:line="480" w:lineRule="auto"/>
        <w:ind w:left="900" w:hanging="900"/>
        <w:rPr>
          <w:rFonts w:ascii="Times New Roman" w:hAnsi="Times New Roman" w:cs="Times New Roman"/>
          <w:color w:val="000000" w:themeColor="text1"/>
          <w:sz w:val="24"/>
          <w:szCs w:val="24"/>
        </w:rPr>
      </w:pPr>
      <w:r w:rsidRPr="004B2F7A">
        <w:rPr>
          <w:rFonts w:ascii="Times New Roman" w:hAnsi="Times New Roman" w:cs="Times New Roman"/>
          <w:sz w:val="24"/>
          <w:szCs w:val="24"/>
        </w:rPr>
        <w:t xml:space="preserve">Wood, SN (2017) Package ‘mgcv’. </w:t>
      </w:r>
      <w:hyperlink r:id="rId7" w:history="1">
        <w:r w:rsidRPr="004B2F7A">
          <w:rPr>
            <w:rStyle w:val="a9"/>
            <w:rFonts w:ascii="Times New Roman" w:hAnsi="Times New Roman" w:cs="Times New Roman"/>
            <w:color w:val="000000" w:themeColor="text1"/>
            <w:sz w:val="24"/>
            <w:szCs w:val="24"/>
            <w:u w:val="none"/>
          </w:rPr>
          <w:t>http://cran.r-project.org/web/packages/mgcv/mgcv.pdf</w:t>
        </w:r>
      </w:hyperlink>
    </w:p>
    <w:sectPr w:rsidR="005D116D" w:rsidRPr="00F86A02" w:rsidSect="004B2F7A">
      <w:pgSz w:w="11906" w:h="16838"/>
      <w:pgMar w:top="1440" w:right="1440" w:bottom="1440" w:left="144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D700" w14:textId="77777777" w:rsidR="00C30DAC" w:rsidRDefault="00C30DAC" w:rsidP="00C914D4">
      <w:r>
        <w:separator/>
      </w:r>
    </w:p>
  </w:endnote>
  <w:endnote w:type="continuationSeparator" w:id="0">
    <w:p w14:paraId="6C131B80" w14:textId="77777777" w:rsidR="00C30DAC" w:rsidRDefault="00C30DAC" w:rsidP="00C9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A0E3" w14:textId="77777777" w:rsidR="00C30DAC" w:rsidRDefault="00C30DAC" w:rsidP="00C914D4">
      <w:r>
        <w:separator/>
      </w:r>
    </w:p>
  </w:footnote>
  <w:footnote w:type="continuationSeparator" w:id="0">
    <w:p w14:paraId="707B2433" w14:textId="77777777" w:rsidR="00C30DAC" w:rsidRDefault="00C30DAC" w:rsidP="00C91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509"/>
    <w:rsid w:val="00000473"/>
    <w:rsid w:val="000029D7"/>
    <w:rsid w:val="00003EE1"/>
    <w:rsid w:val="00011F2A"/>
    <w:rsid w:val="000149DC"/>
    <w:rsid w:val="00021F7A"/>
    <w:rsid w:val="00027018"/>
    <w:rsid w:val="00027BB6"/>
    <w:rsid w:val="00031AE2"/>
    <w:rsid w:val="00034B75"/>
    <w:rsid w:val="00037198"/>
    <w:rsid w:val="00055663"/>
    <w:rsid w:val="000637E1"/>
    <w:rsid w:val="00074600"/>
    <w:rsid w:val="00075DF6"/>
    <w:rsid w:val="00077005"/>
    <w:rsid w:val="00085FDA"/>
    <w:rsid w:val="0009504D"/>
    <w:rsid w:val="000A2458"/>
    <w:rsid w:val="000B3220"/>
    <w:rsid w:val="000B6D1F"/>
    <w:rsid w:val="000B7E9D"/>
    <w:rsid w:val="000C0946"/>
    <w:rsid w:val="000D715B"/>
    <w:rsid w:val="000E36CF"/>
    <w:rsid w:val="000E41A3"/>
    <w:rsid w:val="000E46F3"/>
    <w:rsid w:val="000E6D8E"/>
    <w:rsid w:val="000F29A8"/>
    <w:rsid w:val="001013D0"/>
    <w:rsid w:val="00106405"/>
    <w:rsid w:val="001148D5"/>
    <w:rsid w:val="00114A4F"/>
    <w:rsid w:val="00116941"/>
    <w:rsid w:val="0011792E"/>
    <w:rsid w:val="00125BB3"/>
    <w:rsid w:val="00125BE9"/>
    <w:rsid w:val="00126B65"/>
    <w:rsid w:val="00127851"/>
    <w:rsid w:val="00132105"/>
    <w:rsid w:val="001349C5"/>
    <w:rsid w:val="001362B5"/>
    <w:rsid w:val="0014493F"/>
    <w:rsid w:val="00154906"/>
    <w:rsid w:val="00157E58"/>
    <w:rsid w:val="001605D1"/>
    <w:rsid w:val="0016331B"/>
    <w:rsid w:val="001651C1"/>
    <w:rsid w:val="001667C3"/>
    <w:rsid w:val="00166CFB"/>
    <w:rsid w:val="001740D5"/>
    <w:rsid w:val="00177F42"/>
    <w:rsid w:val="001B071A"/>
    <w:rsid w:val="001B5730"/>
    <w:rsid w:val="001C5C5B"/>
    <w:rsid w:val="001C5FEB"/>
    <w:rsid w:val="001D0D0A"/>
    <w:rsid w:val="001D1BF2"/>
    <w:rsid w:val="001D5220"/>
    <w:rsid w:val="001D5B26"/>
    <w:rsid w:val="001F18A0"/>
    <w:rsid w:val="001F4A08"/>
    <w:rsid w:val="00201A19"/>
    <w:rsid w:val="00205D3B"/>
    <w:rsid w:val="00210460"/>
    <w:rsid w:val="00210547"/>
    <w:rsid w:val="0021102F"/>
    <w:rsid w:val="00223355"/>
    <w:rsid w:val="0022581D"/>
    <w:rsid w:val="00227CB7"/>
    <w:rsid w:val="00227DA0"/>
    <w:rsid w:val="00230D8C"/>
    <w:rsid w:val="002345A6"/>
    <w:rsid w:val="00235874"/>
    <w:rsid w:val="00251291"/>
    <w:rsid w:val="00254AF3"/>
    <w:rsid w:val="00260350"/>
    <w:rsid w:val="0026585B"/>
    <w:rsid w:val="00273244"/>
    <w:rsid w:val="002732C4"/>
    <w:rsid w:val="0027770D"/>
    <w:rsid w:val="00293D3F"/>
    <w:rsid w:val="002A0857"/>
    <w:rsid w:val="002A52EE"/>
    <w:rsid w:val="002B6C09"/>
    <w:rsid w:val="002B7C9C"/>
    <w:rsid w:val="002D0CED"/>
    <w:rsid w:val="002D27A2"/>
    <w:rsid w:val="002F1EA1"/>
    <w:rsid w:val="0030268E"/>
    <w:rsid w:val="0030526E"/>
    <w:rsid w:val="0030756E"/>
    <w:rsid w:val="0031041E"/>
    <w:rsid w:val="00310AB8"/>
    <w:rsid w:val="00310E1D"/>
    <w:rsid w:val="0031333B"/>
    <w:rsid w:val="00314785"/>
    <w:rsid w:val="003175FE"/>
    <w:rsid w:val="00322975"/>
    <w:rsid w:val="003236A9"/>
    <w:rsid w:val="00325F1A"/>
    <w:rsid w:val="0032628D"/>
    <w:rsid w:val="003268E2"/>
    <w:rsid w:val="00326F26"/>
    <w:rsid w:val="003311F0"/>
    <w:rsid w:val="00335805"/>
    <w:rsid w:val="0034583C"/>
    <w:rsid w:val="00350340"/>
    <w:rsid w:val="00364669"/>
    <w:rsid w:val="00366860"/>
    <w:rsid w:val="00371A7B"/>
    <w:rsid w:val="00371FC3"/>
    <w:rsid w:val="0037535F"/>
    <w:rsid w:val="0037585C"/>
    <w:rsid w:val="00382901"/>
    <w:rsid w:val="00382F14"/>
    <w:rsid w:val="003925F3"/>
    <w:rsid w:val="003A714B"/>
    <w:rsid w:val="003B0576"/>
    <w:rsid w:val="003B2ACB"/>
    <w:rsid w:val="003B5A47"/>
    <w:rsid w:val="003B7567"/>
    <w:rsid w:val="003C17FA"/>
    <w:rsid w:val="003C2D4D"/>
    <w:rsid w:val="003C4599"/>
    <w:rsid w:val="003C49C6"/>
    <w:rsid w:val="003C763C"/>
    <w:rsid w:val="003D0BA1"/>
    <w:rsid w:val="003E5181"/>
    <w:rsid w:val="003E5513"/>
    <w:rsid w:val="003F11A3"/>
    <w:rsid w:val="003F5B73"/>
    <w:rsid w:val="003F5DDC"/>
    <w:rsid w:val="00402075"/>
    <w:rsid w:val="004035B8"/>
    <w:rsid w:val="004049F5"/>
    <w:rsid w:val="00410AF3"/>
    <w:rsid w:val="0041608A"/>
    <w:rsid w:val="0041654A"/>
    <w:rsid w:val="004203E7"/>
    <w:rsid w:val="00422017"/>
    <w:rsid w:val="0042797A"/>
    <w:rsid w:val="00442AB0"/>
    <w:rsid w:val="004463D4"/>
    <w:rsid w:val="004576F6"/>
    <w:rsid w:val="0046338D"/>
    <w:rsid w:val="004660F9"/>
    <w:rsid w:val="00466BEE"/>
    <w:rsid w:val="00467A4E"/>
    <w:rsid w:val="00477BF1"/>
    <w:rsid w:val="004855B0"/>
    <w:rsid w:val="0049108F"/>
    <w:rsid w:val="004936AE"/>
    <w:rsid w:val="004A1426"/>
    <w:rsid w:val="004A1C82"/>
    <w:rsid w:val="004A3E03"/>
    <w:rsid w:val="004A4818"/>
    <w:rsid w:val="004A6B9A"/>
    <w:rsid w:val="004B2F7A"/>
    <w:rsid w:val="004B5393"/>
    <w:rsid w:val="004B53E1"/>
    <w:rsid w:val="004B5491"/>
    <w:rsid w:val="004C6B13"/>
    <w:rsid w:val="004C7D8C"/>
    <w:rsid w:val="004D2EC6"/>
    <w:rsid w:val="004D5D39"/>
    <w:rsid w:val="004E6A17"/>
    <w:rsid w:val="004F5700"/>
    <w:rsid w:val="00502348"/>
    <w:rsid w:val="00505FEB"/>
    <w:rsid w:val="00511FD9"/>
    <w:rsid w:val="00514A67"/>
    <w:rsid w:val="00515535"/>
    <w:rsid w:val="00516D9E"/>
    <w:rsid w:val="00517D4F"/>
    <w:rsid w:val="0052571C"/>
    <w:rsid w:val="00527336"/>
    <w:rsid w:val="005332A2"/>
    <w:rsid w:val="005337B6"/>
    <w:rsid w:val="00536934"/>
    <w:rsid w:val="005455CB"/>
    <w:rsid w:val="00552B6E"/>
    <w:rsid w:val="00553021"/>
    <w:rsid w:val="005535D9"/>
    <w:rsid w:val="005542AF"/>
    <w:rsid w:val="00560C42"/>
    <w:rsid w:val="00566C8B"/>
    <w:rsid w:val="00585DBD"/>
    <w:rsid w:val="00586699"/>
    <w:rsid w:val="005A4371"/>
    <w:rsid w:val="005D0A57"/>
    <w:rsid w:val="005D116D"/>
    <w:rsid w:val="005E03EB"/>
    <w:rsid w:val="005E6781"/>
    <w:rsid w:val="005F31CA"/>
    <w:rsid w:val="005F496C"/>
    <w:rsid w:val="005F4C80"/>
    <w:rsid w:val="005F5C7D"/>
    <w:rsid w:val="006071F4"/>
    <w:rsid w:val="00607960"/>
    <w:rsid w:val="0061006D"/>
    <w:rsid w:val="00612753"/>
    <w:rsid w:val="00621D90"/>
    <w:rsid w:val="00624FAA"/>
    <w:rsid w:val="00633496"/>
    <w:rsid w:val="006337F0"/>
    <w:rsid w:val="006354A1"/>
    <w:rsid w:val="0063639F"/>
    <w:rsid w:val="00637D9E"/>
    <w:rsid w:val="00642304"/>
    <w:rsid w:val="00644A07"/>
    <w:rsid w:val="006509F5"/>
    <w:rsid w:val="0065140E"/>
    <w:rsid w:val="00671498"/>
    <w:rsid w:val="006753BB"/>
    <w:rsid w:val="00680510"/>
    <w:rsid w:val="006A506C"/>
    <w:rsid w:val="006A575D"/>
    <w:rsid w:val="006A5D8D"/>
    <w:rsid w:val="006B7B37"/>
    <w:rsid w:val="006C5AC9"/>
    <w:rsid w:val="006C7DCA"/>
    <w:rsid w:val="006E31BE"/>
    <w:rsid w:val="006E6B8A"/>
    <w:rsid w:val="006F4E3A"/>
    <w:rsid w:val="006F7879"/>
    <w:rsid w:val="007033D8"/>
    <w:rsid w:val="007171F5"/>
    <w:rsid w:val="00717F59"/>
    <w:rsid w:val="00720EA1"/>
    <w:rsid w:val="007249B1"/>
    <w:rsid w:val="00724BF3"/>
    <w:rsid w:val="00725598"/>
    <w:rsid w:val="00725E96"/>
    <w:rsid w:val="007356DF"/>
    <w:rsid w:val="00743FB7"/>
    <w:rsid w:val="0074720E"/>
    <w:rsid w:val="00777082"/>
    <w:rsid w:val="00784801"/>
    <w:rsid w:val="00786ECA"/>
    <w:rsid w:val="007A2970"/>
    <w:rsid w:val="007A3100"/>
    <w:rsid w:val="007B3F9F"/>
    <w:rsid w:val="007B5C33"/>
    <w:rsid w:val="007B7D39"/>
    <w:rsid w:val="007C0401"/>
    <w:rsid w:val="007C08AA"/>
    <w:rsid w:val="007C2063"/>
    <w:rsid w:val="007C4AA5"/>
    <w:rsid w:val="007D142F"/>
    <w:rsid w:val="007E5798"/>
    <w:rsid w:val="007F6C75"/>
    <w:rsid w:val="008114B1"/>
    <w:rsid w:val="00821ED8"/>
    <w:rsid w:val="00823E0A"/>
    <w:rsid w:val="00827B56"/>
    <w:rsid w:val="00831312"/>
    <w:rsid w:val="00831FFE"/>
    <w:rsid w:val="00833944"/>
    <w:rsid w:val="008464B5"/>
    <w:rsid w:val="00846F48"/>
    <w:rsid w:val="0086720D"/>
    <w:rsid w:val="00867BC6"/>
    <w:rsid w:val="00875555"/>
    <w:rsid w:val="008776B5"/>
    <w:rsid w:val="0087785D"/>
    <w:rsid w:val="00880E6C"/>
    <w:rsid w:val="0088222D"/>
    <w:rsid w:val="0088642E"/>
    <w:rsid w:val="0088700A"/>
    <w:rsid w:val="0089124A"/>
    <w:rsid w:val="00892D0C"/>
    <w:rsid w:val="0089477C"/>
    <w:rsid w:val="00894B22"/>
    <w:rsid w:val="008960E2"/>
    <w:rsid w:val="008A4C9E"/>
    <w:rsid w:val="008A625E"/>
    <w:rsid w:val="008B132A"/>
    <w:rsid w:val="008B2759"/>
    <w:rsid w:val="008B56D9"/>
    <w:rsid w:val="008B73C7"/>
    <w:rsid w:val="008C0409"/>
    <w:rsid w:val="008C4C45"/>
    <w:rsid w:val="008D2B75"/>
    <w:rsid w:val="008D7142"/>
    <w:rsid w:val="008E04AE"/>
    <w:rsid w:val="008E0FB7"/>
    <w:rsid w:val="008E1FC3"/>
    <w:rsid w:val="008E21EB"/>
    <w:rsid w:val="008F145A"/>
    <w:rsid w:val="0090232D"/>
    <w:rsid w:val="009037A5"/>
    <w:rsid w:val="00917B80"/>
    <w:rsid w:val="00921926"/>
    <w:rsid w:val="0092216C"/>
    <w:rsid w:val="00934513"/>
    <w:rsid w:val="00950291"/>
    <w:rsid w:val="0095102E"/>
    <w:rsid w:val="0095349E"/>
    <w:rsid w:val="00961D8D"/>
    <w:rsid w:val="009636E1"/>
    <w:rsid w:val="00970495"/>
    <w:rsid w:val="009763B8"/>
    <w:rsid w:val="00977DFC"/>
    <w:rsid w:val="00986606"/>
    <w:rsid w:val="009869D2"/>
    <w:rsid w:val="009917F7"/>
    <w:rsid w:val="00991830"/>
    <w:rsid w:val="0099346E"/>
    <w:rsid w:val="00996815"/>
    <w:rsid w:val="009A109A"/>
    <w:rsid w:val="009A3621"/>
    <w:rsid w:val="009A36C4"/>
    <w:rsid w:val="009A378C"/>
    <w:rsid w:val="009A6658"/>
    <w:rsid w:val="009B282B"/>
    <w:rsid w:val="009B758D"/>
    <w:rsid w:val="009C4B4C"/>
    <w:rsid w:val="009D1129"/>
    <w:rsid w:val="009E5401"/>
    <w:rsid w:val="009E58AE"/>
    <w:rsid w:val="009F160D"/>
    <w:rsid w:val="009F7E4F"/>
    <w:rsid w:val="00A10A5C"/>
    <w:rsid w:val="00A13316"/>
    <w:rsid w:val="00A23034"/>
    <w:rsid w:val="00A23B02"/>
    <w:rsid w:val="00A3446B"/>
    <w:rsid w:val="00A43C11"/>
    <w:rsid w:val="00A43C32"/>
    <w:rsid w:val="00A4459D"/>
    <w:rsid w:val="00A46AA1"/>
    <w:rsid w:val="00A474EC"/>
    <w:rsid w:val="00A50B3A"/>
    <w:rsid w:val="00A563F5"/>
    <w:rsid w:val="00A613E7"/>
    <w:rsid w:val="00A73AF8"/>
    <w:rsid w:val="00A82FB5"/>
    <w:rsid w:val="00A8417B"/>
    <w:rsid w:val="00A85685"/>
    <w:rsid w:val="00A918A8"/>
    <w:rsid w:val="00A9576E"/>
    <w:rsid w:val="00AA5373"/>
    <w:rsid w:val="00AA5594"/>
    <w:rsid w:val="00AC5FF4"/>
    <w:rsid w:val="00AD4C2E"/>
    <w:rsid w:val="00AD5690"/>
    <w:rsid w:val="00AD7DDF"/>
    <w:rsid w:val="00AF1610"/>
    <w:rsid w:val="00AF38F6"/>
    <w:rsid w:val="00B039E7"/>
    <w:rsid w:val="00B11EF9"/>
    <w:rsid w:val="00B121AC"/>
    <w:rsid w:val="00B14652"/>
    <w:rsid w:val="00B1558D"/>
    <w:rsid w:val="00B2096F"/>
    <w:rsid w:val="00B21074"/>
    <w:rsid w:val="00B23CE2"/>
    <w:rsid w:val="00B37368"/>
    <w:rsid w:val="00B37AA4"/>
    <w:rsid w:val="00B40DFA"/>
    <w:rsid w:val="00B4137F"/>
    <w:rsid w:val="00B555C1"/>
    <w:rsid w:val="00B561A1"/>
    <w:rsid w:val="00B607D0"/>
    <w:rsid w:val="00B6384A"/>
    <w:rsid w:val="00B64EDA"/>
    <w:rsid w:val="00B675F9"/>
    <w:rsid w:val="00B748BE"/>
    <w:rsid w:val="00B74D28"/>
    <w:rsid w:val="00B76EE5"/>
    <w:rsid w:val="00B83E3F"/>
    <w:rsid w:val="00B91E23"/>
    <w:rsid w:val="00BB06EF"/>
    <w:rsid w:val="00BB0CB3"/>
    <w:rsid w:val="00BB1524"/>
    <w:rsid w:val="00BC029F"/>
    <w:rsid w:val="00BD4655"/>
    <w:rsid w:val="00BD48AE"/>
    <w:rsid w:val="00BD5E1E"/>
    <w:rsid w:val="00BF02B4"/>
    <w:rsid w:val="00C15A90"/>
    <w:rsid w:val="00C172C1"/>
    <w:rsid w:val="00C17961"/>
    <w:rsid w:val="00C30DAC"/>
    <w:rsid w:val="00C4052C"/>
    <w:rsid w:val="00C41383"/>
    <w:rsid w:val="00C41590"/>
    <w:rsid w:val="00C4559C"/>
    <w:rsid w:val="00C46C5B"/>
    <w:rsid w:val="00C50F22"/>
    <w:rsid w:val="00C515A4"/>
    <w:rsid w:val="00C52C59"/>
    <w:rsid w:val="00C57DA1"/>
    <w:rsid w:val="00C643FC"/>
    <w:rsid w:val="00C77D49"/>
    <w:rsid w:val="00C80767"/>
    <w:rsid w:val="00C82658"/>
    <w:rsid w:val="00C914D4"/>
    <w:rsid w:val="00CA5865"/>
    <w:rsid w:val="00CA6064"/>
    <w:rsid w:val="00CB38D5"/>
    <w:rsid w:val="00CB65AD"/>
    <w:rsid w:val="00CB711A"/>
    <w:rsid w:val="00CB7D14"/>
    <w:rsid w:val="00CC4C93"/>
    <w:rsid w:val="00CD34F9"/>
    <w:rsid w:val="00CD51B3"/>
    <w:rsid w:val="00CD7898"/>
    <w:rsid w:val="00CE2CF8"/>
    <w:rsid w:val="00CF40B2"/>
    <w:rsid w:val="00CF5986"/>
    <w:rsid w:val="00D001E7"/>
    <w:rsid w:val="00D018BD"/>
    <w:rsid w:val="00D01A47"/>
    <w:rsid w:val="00D03540"/>
    <w:rsid w:val="00D11762"/>
    <w:rsid w:val="00D17B43"/>
    <w:rsid w:val="00D20027"/>
    <w:rsid w:val="00D36A9C"/>
    <w:rsid w:val="00D40021"/>
    <w:rsid w:val="00D41C09"/>
    <w:rsid w:val="00D41EA5"/>
    <w:rsid w:val="00D44ACA"/>
    <w:rsid w:val="00D46B9C"/>
    <w:rsid w:val="00D5178C"/>
    <w:rsid w:val="00D53082"/>
    <w:rsid w:val="00D53842"/>
    <w:rsid w:val="00D64ECC"/>
    <w:rsid w:val="00D73E1F"/>
    <w:rsid w:val="00D82156"/>
    <w:rsid w:val="00D83E4B"/>
    <w:rsid w:val="00DA711F"/>
    <w:rsid w:val="00DB3C6A"/>
    <w:rsid w:val="00DC13F6"/>
    <w:rsid w:val="00DD05F4"/>
    <w:rsid w:val="00DD0DD5"/>
    <w:rsid w:val="00DD6E52"/>
    <w:rsid w:val="00DE3018"/>
    <w:rsid w:val="00DE36E5"/>
    <w:rsid w:val="00DE4103"/>
    <w:rsid w:val="00DF24AF"/>
    <w:rsid w:val="00E04721"/>
    <w:rsid w:val="00E065B4"/>
    <w:rsid w:val="00E16B7F"/>
    <w:rsid w:val="00E171AD"/>
    <w:rsid w:val="00E31B4C"/>
    <w:rsid w:val="00E32DD2"/>
    <w:rsid w:val="00E43209"/>
    <w:rsid w:val="00E47269"/>
    <w:rsid w:val="00E51BDC"/>
    <w:rsid w:val="00E55632"/>
    <w:rsid w:val="00E56540"/>
    <w:rsid w:val="00E6427A"/>
    <w:rsid w:val="00E812C8"/>
    <w:rsid w:val="00E848CC"/>
    <w:rsid w:val="00E85068"/>
    <w:rsid w:val="00E87642"/>
    <w:rsid w:val="00E8799F"/>
    <w:rsid w:val="00E902A1"/>
    <w:rsid w:val="00E903AE"/>
    <w:rsid w:val="00E9344B"/>
    <w:rsid w:val="00EA0B58"/>
    <w:rsid w:val="00EA1D35"/>
    <w:rsid w:val="00EA2CC0"/>
    <w:rsid w:val="00EB1C4A"/>
    <w:rsid w:val="00EB23E1"/>
    <w:rsid w:val="00EB437E"/>
    <w:rsid w:val="00EB64B3"/>
    <w:rsid w:val="00EC48DA"/>
    <w:rsid w:val="00ED0AE6"/>
    <w:rsid w:val="00ED0FF9"/>
    <w:rsid w:val="00ED1351"/>
    <w:rsid w:val="00ED1510"/>
    <w:rsid w:val="00ED22AD"/>
    <w:rsid w:val="00ED3A9A"/>
    <w:rsid w:val="00EE02CE"/>
    <w:rsid w:val="00EE2E26"/>
    <w:rsid w:val="00EE62A2"/>
    <w:rsid w:val="00F03028"/>
    <w:rsid w:val="00F07077"/>
    <w:rsid w:val="00F20EE7"/>
    <w:rsid w:val="00F22C16"/>
    <w:rsid w:val="00F2359A"/>
    <w:rsid w:val="00F253D5"/>
    <w:rsid w:val="00F271CF"/>
    <w:rsid w:val="00F31A4F"/>
    <w:rsid w:val="00F321A8"/>
    <w:rsid w:val="00F32711"/>
    <w:rsid w:val="00F364D2"/>
    <w:rsid w:val="00F3765B"/>
    <w:rsid w:val="00F37B52"/>
    <w:rsid w:val="00F40D5F"/>
    <w:rsid w:val="00F4247F"/>
    <w:rsid w:val="00F50FF8"/>
    <w:rsid w:val="00F57509"/>
    <w:rsid w:val="00F60222"/>
    <w:rsid w:val="00F611B5"/>
    <w:rsid w:val="00F6234C"/>
    <w:rsid w:val="00F64065"/>
    <w:rsid w:val="00F6585F"/>
    <w:rsid w:val="00F67238"/>
    <w:rsid w:val="00F72A86"/>
    <w:rsid w:val="00F73306"/>
    <w:rsid w:val="00F86A02"/>
    <w:rsid w:val="00F91CA1"/>
    <w:rsid w:val="00F9558B"/>
    <w:rsid w:val="00FA0A97"/>
    <w:rsid w:val="00FA6230"/>
    <w:rsid w:val="00FA7A0C"/>
    <w:rsid w:val="00FB1618"/>
    <w:rsid w:val="00FB394E"/>
    <w:rsid w:val="00FC3285"/>
    <w:rsid w:val="00FC3700"/>
    <w:rsid w:val="00FC452B"/>
    <w:rsid w:val="00FD20A1"/>
    <w:rsid w:val="00FE28CA"/>
    <w:rsid w:val="00FE5E18"/>
    <w:rsid w:val="00FF3D61"/>
    <w:rsid w:val="00FF4EE3"/>
    <w:rsid w:val="00FF5DBC"/>
    <w:rsid w:val="00FF7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41B2E"/>
  <w15:docId w15:val="{9E731354-CC8E-4B3B-A391-9A24506C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4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4D4"/>
    <w:pPr>
      <w:tabs>
        <w:tab w:val="center" w:pos="4252"/>
        <w:tab w:val="right" w:pos="8504"/>
      </w:tabs>
      <w:snapToGrid w:val="0"/>
    </w:pPr>
  </w:style>
  <w:style w:type="character" w:customStyle="1" w:styleId="a4">
    <w:name w:val="ヘッダー (文字)"/>
    <w:basedOn w:val="a0"/>
    <w:link w:val="a3"/>
    <w:uiPriority w:val="99"/>
    <w:rsid w:val="00C914D4"/>
  </w:style>
  <w:style w:type="paragraph" w:styleId="a5">
    <w:name w:val="footer"/>
    <w:basedOn w:val="a"/>
    <w:link w:val="a6"/>
    <w:uiPriority w:val="99"/>
    <w:unhideWhenUsed/>
    <w:rsid w:val="00C914D4"/>
    <w:pPr>
      <w:tabs>
        <w:tab w:val="center" w:pos="4252"/>
        <w:tab w:val="right" w:pos="8504"/>
      </w:tabs>
      <w:snapToGrid w:val="0"/>
    </w:pPr>
  </w:style>
  <w:style w:type="character" w:customStyle="1" w:styleId="a6">
    <w:name w:val="フッター (文字)"/>
    <w:basedOn w:val="a0"/>
    <w:link w:val="a5"/>
    <w:uiPriority w:val="99"/>
    <w:rsid w:val="00C914D4"/>
  </w:style>
  <w:style w:type="paragraph" w:styleId="a7">
    <w:name w:val="Balloon Text"/>
    <w:basedOn w:val="a"/>
    <w:link w:val="a8"/>
    <w:uiPriority w:val="99"/>
    <w:semiHidden/>
    <w:unhideWhenUsed/>
    <w:rsid w:val="00C914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14D4"/>
    <w:rPr>
      <w:rFonts w:asciiTheme="majorHAnsi" w:eastAsiaTheme="majorEastAsia" w:hAnsiTheme="majorHAnsi" w:cstheme="majorBidi"/>
      <w:sz w:val="18"/>
      <w:szCs w:val="18"/>
    </w:rPr>
  </w:style>
  <w:style w:type="character" w:styleId="a9">
    <w:name w:val="Hyperlink"/>
    <w:basedOn w:val="a0"/>
    <w:uiPriority w:val="99"/>
    <w:unhideWhenUsed/>
    <w:rsid w:val="00E55632"/>
    <w:rPr>
      <w:color w:val="0000FF" w:themeColor="hyperlink"/>
      <w:u w:val="single"/>
    </w:rPr>
  </w:style>
  <w:style w:type="character" w:styleId="aa">
    <w:name w:val="line number"/>
    <w:basedOn w:val="a0"/>
    <w:uiPriority w:val="99"/>
    <w:semiHidden/>
    <w:unhideWhenUsed/>
    <w:rsid w:val="00950291"/>
  </w:style>
  <w:style w:type="paragraph" w:styleId="ab">
    <w:name w:val="Revision"/>
    <w:hidden/>
    <w:uiPriority w:val="99"/>
    <w:semiHidden/>
    <w:rsid w:val="00F86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an.r-project.org/web/packages/mgcv/mgcv.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380EBB-F983-2F40-906D-5BD5C985E597}">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9E88E-AA6B-4CA4-9269-8CDC9730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7</Pages>
  <Words>1567</Words>
  <Characters>8933</Characters>
  <Application>Microsoft Office Word</Application>
  <DocSecurity>0</DocSecurity>
  <Lines>74</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Shotaro Suzuki</dc:creator>
  <cp:keywords/>
  <dc:description/>
  <cp:lastModifiedBy>Shotaro Suzuki</cp:lastModifiedBy>
  <cp:revision>581</cp:revision>
  <cp:lastPrinted>2021-04-16T07:42:00Z</cp:lastPrinted>
  <dcterms:created xsi:type="dcterms:W3CDTF">2021-07-13T09:49:00Z</dcterms:created>
  <dcterms:modified xsi:type="dcterms:W3CDTF">2025-05-03T09:48:00Z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mRAFBtPVsyHs</vt:lpwstr>
  </property>
  <property fmtid="{D5CDD505-2E9C-101B-9397-08002B2CF9AE}" pid="3" name="TRFLID">
    <vt:lpwstr>rdQjNb4vAt8Juf0X0yenXg==</vt:lpwstr>
  </property>
  <property fmtid="{D5CDD505-2E9C-101B-9397-08002B2CF9AE}" pid="4" name="grammarly_documentId">
    <vt:lpwstr>documentId_5529</vt:lpwstr>
  </property>
  <property fmtid="{D5CDD505-2E9C-101B-9397-08002B2CF9AE}" pid="5" name="grammarly_documentContext">
    <vt:lpwstr>{"goals":[],"domain":"general","emotions":[],"dialect":"american"}</vt:lpwstr>
  </property>
</Properties>
</file>