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3D0B" w14:textId="03DE4D18" w:rsidR="0033240A" w:rsidRDefault="00CA4077">
      <w:r>
        <w:rPr>
          <w:rFonts w:hint="eastAsia"/>
          <w:noProof/>
        </w:rPr>
        <w:drawing>
          <wp:inline distT="0" distB="0" distL="0" distR="0" wp14:anchorId="5871121A" wp14:editId="46102F16">
            <wp:extent cx="1953673" cy="6262255"/>
            <wp:effectExtent l="0" t="0" r="8890" b="5715"/>
            <wp:docPr id="7081510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16" cy="627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F41F7" w14:textId="2BC4CCB3" w:rsidR="00CA4077" w:rsidRPr="00CA4077" w:rsidRDefault="00CA4077" w:rsidP="00CA4077">
      <w:pPr>
        <w:spacing w:line="480" w:lineRule="auto"/>
        <w:rPr>
          <w:rFonts w:ascii="Times New Roman" w:hAnsi="Times New Roman" w:cs="Times New Roman" w:hint="eastAsia"/>
          <w:b/>
          <w:bCs/>
          <w:szCs w:val="22"/>
        </w:rPr>
      </w:pPr>
      <w:r w:rsidRPr="009E2AC4">
        <w:rPr>
          <w:rFonts w:ascii="Times New Roman" w:hAnsi="Times New Roman" w:cs="Times New Roman"/>
          <w:b/>
          <w:bCs/>
          <w:szCs w:val="22"/>
        </w:rPr>
        <w:t>Figure S1. Optimal K-nodes number for different variables in RCS-COX analysis</w:t>
      </w:r>
      <w:proofErr w:type="gramStart"/>
      <w:r w:rsidRPr="009E2AC4">
        <w:rPr>
          <w:rFonts w:ascii="Times New Roman" w:hAnsi="Times New Roman" w:cs="Times New Roman"/>
          <w:b/>
          <w:bCs/>
          <w:szCs w:val="22"/>
        </w:rPr>
        <w:t>.</w:t>
      </w:r>
      <w:r w:rsidRPr="00CA4077">
        <w:rPr>
          <w:rFonts w:ascii="Times New Roman" w:hAnsi="Times New Roman" w:cs="Times New Roman"/>
          <w:szCs w:val="22"/>
        </w:rPr>
        <w:t xml:space="preserve"> </w:t>
      </w:r>
      <w:r w:rsidRPr="007B5694">
        <w:rPr>
          <w:rFonts w:ascii="Times New Roman" w:hAnsi="Times New Roman" w:cs="Times New Roman"/>
          <w:szCs w:val="22"/>
        </w:rPr>
        <w:t>.</w:t>
      </w:r>
      <w:proofErr w:type="gramEnd"/>
      <w:r w:rsidRPr="007B5694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7B5694">
        <w:rPr>
          <w:rFonts w:ascii="Times New Roman" w:hAnsi="Times New Roman" w:cs="Times New Roman"/>
          <w:szCs w:val="22"/>
        </w:rPr>
        <w:t>ePWV</w:t>
      </w:r>
      <w:proofErr w:type="spellEnd"/>
      <w:r w:rsidRPr="007B5694">
        <w:rPr>
          <w:rFonts w:ascii="Times New Roman" w:hAnsi="Times New Roman" w:cs="Times New Roman"/>
          <w:szCs w:val="22"/>
        </w:rPr>
        <w:t xml:space="preserve">, estimated pulse wave velocity; BMI, Body mass index; CRP, C-reactive protein; </w:t>
      </w:r>
      <w:proofErr w:type="spellStart"/>
      <w:r w:rsidRPr="007B5694">
        <w:rPr>
          <w:rFonts w:ascii="Times New Roman" w:hAnsi="Times New Roman" w:cs="Times New Roman"/>
          <w:szCs w:val="22"/>
        </w:rPr>
        <w:t>TyG</w:t>
      </w:r>
      <w:proofErr w:type="spellEnd"/>
      <w:r w:rsidRPr="007B5694">
        <w:rPr>
          <w:rFonts w:ascii="Times New Roman" w:hAnsi="Times New Roman" w:cs="Times New Roman"/>
          <w:szCs w:val="22"/>
        </w:rPr>
        <w:t>, Triglyceride-Glucose Index.</w:t>
      </w:r>
    </w:p>
    <w:sectPr w:rsidR="00CA4077" w:rsidRPr="00CA4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9C"/>
    <w:rsid w:val="00130B6D"/>
    <w:rsid w:val="001C5560"/>
    <w:rsid w:val="0033240A"/>
    <w:rsid w:val="008C259C"/>
    <w:rsid w:val="009C5DF5"/>
    <w:rsid w:val="00CA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CE6C9"/>
  <w15:chartTrackingRefBased/>
  <w15:docId w15:val="{F104B103-EC78-4660-9DF6-C6E0934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5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5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59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59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2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173</Characters>
  <Application>Microsoft Office Word</Application>
  <DocSecurity>0</DocSecurity>
  <Lines>2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Lingjie Kong</dc:creator>
  <cp:keywords/>
  <dc:description/>
  <cp:lastModifiedBy>Lingjie Kong</cp:lastModifiedBy>
  <cp:revision>2</cp:revision>
  <dcterms:created xsi:type="dcterms:W3CDTF">2025-09-14T03:21:00Z</dcterms:created>
  <dcterms:modified xsi:type="dcterms:W3CDTF">2025-09-14T03:24:00Z</dcterms:modified>
</cp:coreProperties>
</file>