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E4351" w14:textId="7A73E9DD" w:rsidR="00AC777E" w:rsidRDefault="00AC777E" w:rsidP="00AC777E">
      <w:pPr>
        <w:spacing w:line="400" w:lineRule="exact"/>
        <w:ind w:left="360" w:hanging="360"/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bookmarkStart w:id="0" w:name="OLE_LINK642"/>
      <w:bookmarkStart w:id="1" w:name="_Hlk75241720"/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  <w:t>Ad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ditional file</w:t>
      </w:r>
    </w:p>
    <w:p w14:paraId="4BDFB4E0" w14:textId="77777777" w:rsidR="00AC777E" w:rsidRDefault="00AC777E" w:rsidP="00AC777E">
      <w:pPr>
        <w:spacing w:line="400" w:lineRule="exact"/>
        <w:ind w:left="360" w:hanging="360"/>
        <w:jc w:val="left"/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</w:pPr>
    </w:p>
    <w:p w14:paraId="4FBB8F64" w14:textId="74AD17FD" w:rsidR="00AC777E" w:rsidRPr="003234A6" w:rsidRDefault="00AC777E" w:rsidP="00AC777E">
      <w:pPr>
        <w:spacing w:line="400" w:lineRule="exact"/>
        <w:ind w:left="360" w:hanging="360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</w:pPr>
      <w:r w:rsidRPr="003234A6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  <w:t>A</w:t>
      </w:r>
      <w:r w:rsidRPr="003234A6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cupoint nano</w:t>
      </w:r>
      <w:r w:rsidRPr="003234A6"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32"/>
        </w:rPr>
        <w:t>composite</w:t>
      </w:r>
      <w:r w:rsidRPr="003234A6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 xml:space="preserve"> hydrogel</w:t>
      </w:r>
      <w:bookmarkEnd w:id="1"/>
      <w:r w:rsidRPr="003234A6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 xml:space="preserve"> for simulation of acupuncture and targeted delivery of triptolide against rheumatoid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a</w:t>
      </w:r>
      <w:r w:rsidRPr="003234A6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>rthritis</w:t>
      </w:r>
    </w:p>
    <w:p w14:paraId="6978C15F" w14:textId="77777777" w:rsidR="00AC777E" w:rsidRDefault="00AC777E" w:rsidP="00AC777E">
      <w:pPr>
        <w:spacing w:line="400" w:lineRule="exact"/>
        <w:ind w:left="360" w:hanging="360"/>
        <w:jc w:val="center"/>
        <w:rPr>
          <w:rFonts w:ascii="Times New Roman" w:eastAsia="楷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Shujing R</w:t>
      </w:r>
      <w:r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en</w:t>
      </w:r>
      <w:r w:rsidRPr="000E0571">
        <w:rPr>
          <w:rFonts w:ascii="Times New Roman" w:eastAsia="楷体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0E0571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,</w:t>
      </w:r>
      <w:r w:rsidDel="00AE092E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Heng Liu</w:t>
      </w:r>
      <w:r w:rsidRPr="00B77BF0">
        <w:rPr>
          <w:rFonts w:ascii="Times New Roman" w:eastAsia="楷体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楷体" w:hAnsi="Times New Roman" w:cs="Times New Roman" w:hint="eastAsia"/>
          <w:color w:val="000000" w:themeColor="text1"/>
          <w:sz w:val="24"/>
          <w:szCs w:val="24"/>
          <w:vertAlign w:val="superscript"/>
        </w:rPr>
        <w:t>,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Xitong</w:t>
      </w:r>
      <w:proofErr w:type="spellEnd"/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Wang</w:t>
      </w:r>
      <w:r w:rsidRPr="00B77BF0">
        <w:rPr>
          <w:rFonts w:ascii="Times New Roman" w:eastAsia="楷体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J</w:t>
      </w:r>
      <w:r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i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quan</w:t>
      </w:r>
      <w:proofErr w:type="spellEnd"/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B</w:t>
      </w:r>
      <w:r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i</w:t>
      </w:r>
      <w:r w:rsidRPr="001078F8">
        <w:rPr>
          <w:rFonts w:ascii="Times New Roman" w:eastAsia="楷体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Shen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g</w:t>
      </w:r>
      <w:r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feng</w:t>
      </w:r>
      <w:proofErr w:type="spellEnd"/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Lu</w:t>
      </w:r>
      <w:r w:rsidRPr="00C2292E">
        <w:rPr>
          <w:rFonts w:ascii="Times New Roman" w:eastAsia="楷体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,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Chenqi</w:t>
      </w:r>
      <w:proofErr w:type="spellEnd"/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Z</w:t>
      </w:r>
      <w:r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hu</w:t>
      </w:r>
      <w:r w:rsidRPr="00B77BF0">
        <w:rPr>
          <w:rFonts w:ascii="Times New Roman" w:eastAsia="楷体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Huizhu</w:t>
      </w:r>
      <w:proofErr w:type="spellEnd"/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Li</w:t>
      </w:r>
      <w:r w:rsidRPr="00B77BF0">
        <w:rPr>
          <w:rFonts w:ascii="Times New Roman" w:eastAsia="楷体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, Rui Chen*, </w:t>
      </w:r>
      <w:proofErr w:type="spellStart"/>
      <w:r w:rsidRPr="000E0571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Zhipeng</w:t>
      </w:r>
      <w:proofErr w:type="spellEnd"/>
      <w:r w:rsidRPr="000E0571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Chen</w:t>
      </w:r>
      <w:r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*</w:t>
      </w:r>
    </w:p>
    <w:bookmarkEnd w:id="0"/>
    <w:p w14:paraId="4AC98AC5" w14:textId="77777777" w:rsidR="00AC777E" w:rsidRPr="00AC777E" w:rsidRDefault="00AC777E" w:rsidP="00AC777E">
      <w:pPr>
        <w:pStyle w:val="1"/>
      </w:pPr>
      <w:r w:rsidRPr="00AC777E">
        <w:rPr>
          <w:rFonts w:hint="eastAsia"/>
        </w:rPr>
        <w:t>1</w:t>
      </w:r>
      <w:r w:rsidRPr="00AC777E">
        <w:t>.Supplementary experiment section</w:t>
      </w:r>
    </w:p>
    <w:p w14:paraId="2C11C55A" w14:textId="3C84B967" w:rsidR="00AC777E" w:rsidRPr="00AC777E" w:rsidRDefault="00AC777E" w:rsidP="00AC777E">
      <w:pPr>
        <w:pStyle w:val="1"/>
      </w:pPr>
      <w:bookmarkStart w:id="2" w:name="OLE_LINK381"/>
      <w:r w:rsidRPr="00AC777E">
        <w:t>1</w:t>
      </w:r>
      <w:bookmarkStart w:id="3" w:name="OLE_LINK380"/>
      <w:r w:rsidRPr="00AC777E">
        <w:t>.1synthesis of peptide</w:t>
      </w:r>
      <w:bookmarkEnd w:id="3"/>
    </w:p>
    <w:bookmarkEnd w:id="2"/>
    <w:p w14:paraId="40CCDBC5" w14:textId="77777777" w:rsidR="00AC777E" w:rsidRPr="003234A6" w:rsidRDefault="00AC777E" w:rsidP="00AC777E">
      <w:pPr>
        <w:spacing w:line="400" w:lineRule="exact"/>
        <w:ind w:firstLineChars="150" w:firstLine="360"/>
        <w:rPr>
          <w:rFonts w:ascii="Times New Roman" w:eastAsia="楷体" w:hAnsi="Times New Roman" w:cs="Times New Roman"/>
          <w:color w:val="000000" w:themeColor="text1"/>
          <w:sz w:val="24"/>
          <w:szCs w:val="24"/>
        </w:rPr>
      </w:pPr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Peptide were synthesized by standard Fmoc strategy solid phase peptide synthesis (SPPS) on Rink Amide resin (</w:t>
      </w:r>
      <w:proofErr w:type="spellStart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ChemImpex</w:t>
      </w:r>
      <w:proofErr w:type="spellEnd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, polystyrene matrix, 100-200 mesh, 0.47 mmol g-1). Amino acid (3 </w:t>
      </w:r>
      <w:proofErr w:type="spellStart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equiv</w:t>
      </w:r>
      <w:proofErr w:type="spellEnd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) activation was performed with O-(benzotriazol-1-yl)-N,N</w:t>
      </w:r>
      <w:r w:rsidRPr="003234A6"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,N</w:t>
      </w:r>
      <w:r w:rsidRPr="003234A6"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′</w:t>
      </w:r>
      <w:r w:rsidRPr="003234A6"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,N</w:t>
      </w:r>
      <w:r w:rsidRPr="003234A6"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>′</w:t>
      </w:r>
      <w:r w:rsidRPr="003234A6">
        <w:rPr>
          <w:rFonts w:ascii="Times New Roman" w:eastAsia="楷体" w:hAnsi="Times New Roman" w:cs="Times New Roman" w:hint="eastAsia"/>
          <w:color w:val="000000" w:themeColor="text1"/>
          <w:sz w:val="24"/>
          <w:szCs w:val="24"/>
        </w:rPr>
        <w:t xml:space="preserve">-tetramethyluronium hexafluorophosphate (HBTU, 3equiv) and N,N-diisopropylethylamine (DIPEA, 4 </w:t>
      </w:r>
      <w:proofErr w:type="spellStart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equiv</w:t>
      </w:r>
      <w:proofErr w:type="spellEnd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) in dimethylformamide (DMF). Amino acids were coupled for 40 min at room temperature (rt). Fmoc deprotection was performed using 4- </w:t>
      </w:r>
      <w:proofErr w:type="spellStart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methylpiperidine</w:t>
      </w:r>
      <w:proofErr w:type="spellEnd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[20% (v/v) solution in DMF], while washing steps were performed with DMF and dichloromethane (DCM). For the synthesis of N-terminally derived DOTA-peptides, DOTA-tris(tertbutyl)-ester was used (2 </w:t>
      </w:r>
      <w:proofErr w:type="spellStart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equiv</w:t>
      </w:r>
      <w:proofErr w:type="spellEnd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), coupled to an activation with 2 </w:t>
      </w:r>
      <w:proofErr w:type="spellStart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equiv</w:t>
      </w:r>
      <w:proofErr w:type="spellEnd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of HBTU and 3 </w:t>
      </w:r>
      <w:proofErr w:type="spellStart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equiv</w:t>
      </w:r>
      <w:proofErr w:type="spellEnd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of DIPEA, with a coupling time of 1 h. Cleavage and side chain deprotection were performed using a trifluoroacetic acid (TFA)/</w:t>
      </w:r>
      <w:proofErr w:type="spellStart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triisopropylsilane</w:t>
      </w:r>
      <w:proofErr w:type="spellEnd"/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 xml:space="preserve"> (TIS)/water [95:2.5:2.5 (v/v/v)] mixture at rt for 1.5 h. After vacuum evaporation, the crude peptide was precipitated in diethyl ether and lyophilized. After dissolution in an acetonitrile/water mixture [</w:t>
      </w:r>
      <w:r w:rsidRPr="003234A6">
        <w:rPr>
          <w:rFonts w:ascii="Cambria Math" w:eastAsia="楷体" w:hAnsi="Cambria Math" w:cs="Cambria Math" w:hint="eastAsia"/>
          <w:color w:val="000000" w:themeColor="text1"/>
          <w:sz w:val="24"/>
          <w:szCs w:val="24"/>
        </w:rPr>
        <w:t>∼</w:t>
      </w:r>
      <w:r w:rsidRPr="003234A6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50:50 (v/v)], purification was performed by preparative reversed phase high-performance liquid.</w:t>
      </w:r>
    </w:p>
    <w:p w14:paraId="0E17F8C0" w14:textId="77777777" w:rsidR="00AC777E" w:rsidRPr="00AC777E" w:rsidRDefault="00AC777E" w:rsidP="00AC777E">
      <w:pPr>
        <w:pStyle w:val="1"/>
      </w:pPr>
      <w:bookmarkStart w:id="4" w:name="OLE_LINK382"/>
      <w:r w:rsidRPr="00AC777E">
        <w:t xml:space="preserve">1.2In </w:t>
      </w:r>
      <w:bookmarkStart w:id="5" w:name="OLE_LINK383"/>
      <w:r w:rsidRPr="00AC777E">
        <w:t xml:space="preserve">Vivo </w:t>
      </w:r>
      <w:bookmarkEnd w:id="5"/>
      <w:r w:rsidRPr="00AC777E">
        <w:t xml:space="preserve">Skin Irritation (Draize Patch Test) and Histopathological Studies </w:t>
      </w:r>
    </w:p>
    <w:bookmarkEnd w:id="4"/>
    <w:p w14:paraId="48AE8B9B" w14:textId="77777777" w:rsidR="00AC777E" w:rsidRDefault="00AC777E" w:rsidP="00AC777E">
      <w:pPr>
        <w:spacing w:line="400" w:lineRule="exact"/>
        <w:ind w:firstLineChars="200" w:firstLine="320"/>
        <w:rPr>
          <w:color w:val="000000" w:themeColor="text1"/>
        </w:rPr>
      </w:pPr>
      <w:r w:rsidRPr="003234A6">
        <w:rPr>
          <w:rStyle w:val="fontstyle01"/>
          <w:rFonts w:ascii="Times New Roman" w:hAnsi="Times New Roman" w:cs="Times New Roman"/>
        </w:rPr>
        <w:t>Skin irritation study was conducted as described previously with some modifications</w:t>
      </w:r>
      <w:r w:rsidRPr="002600A8">
        <w:rPr>
          <w:rStyle w:val="fontstyle01"/>
          <w:rFonts w:ascii="Times New Roman" w:hAnsi="Times New Roman" w:cs="Times New Roman"/>
          <w:i w:val="0"/>
          <w:iCs w:val="0"/>
        </w:rPr>
        <w:fldChar w:fldCharType="begin"/>
      </w:r>
      <w:r>
        <w:rPr>
          <w:rStyle w:val="fontstyle01"/>
          <w:rFonts w:ascii="Times New Roman" w:hAnsi="Times New Roman" w:cs="Times New Roman"/>
        </w:rPr>
        <w:instrText xml:space="preserve"> ADDIN NE.Ref.{79F5EEDA-ED3F-487E-ABFC-07A589ECD108}</w:instrText>
      </w:r>
      <w:r w:rsidRPr="002600A8">
        <w:rPr>
          <w:rStyle w:val="fontstyle01"/>
          <w:rFonts w:ascii="Times New Roman" w:hAnsi="Times New Roman" w:cs="Times New Roman"/>
          <w:i w:val="0"/>
          <w:iCs w:val="0"/>
        </w:rPr>
        <w:fldChar w:fldCharType="separate"/>
      </w:r>
      <w:r>
        <w:rPr>
          <w:rFonts w:ascii="Times New Roman" w:hAnsi="Times New Roman" w:cs="Times New Roman"/>
          <w:color w:val="000000"/>
          <w:kern w:val="0"/>
          <w:sz w:val="24"/>
          <w:szCs w:val="24"/>
          <w:vertAlign w:val="superscript"/>
        </w:rPr>
        <w:t>[34]</w:t>
      </w:r>
      <w:r w:rsidRPr="002600A8">
        <w:rPr>
          <w:rStyle w:val="fontstyle01"/>
          <w:rFonts w:ascii="Times New Roman" w:hAnsi="Times New Roman" w:cs="Times New Roman"/>
          <w:i w:val="0"/>
          <w:iCs w:val="0"/>
        </w:rPr>
        <w:fldChar w:fldCharType="end"/>
      </w:r>
      <w:r w:rsidRPr="003234A6">
        <w:rPr>
          <w:rStyle w:val="fontstyle01"/>
          <w:rFonts w:ascii="Times New Roman" w:hAnsi="Times New Roman" w:cs="Times New Roman"/>
        </w:rPr>
        <w:t xml:space="preserve">. 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The back of the mice was shaved on prior to the study. Then, the blank gel and nanocomposite hydrogel (100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μ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L)</w:t>
      </w:r>
      <w:r w:rsidRPr="000E0571">
        <w:rPr>
          <w:rFonts w:ascii="TimesNewRomanPSMT" w:hAnsi="TimesNewRomanPSMT" w:hint="eastAsia"/>
          <w:color w:val="000000" w:themeColor="text1"/>
        </w:rPr>
        <w:t xml:space="preserve"> 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was applied to the shaved area once daily for a perio</w:t>
      </w:r>
      <w:bookmarkStart w:id="6" w:name="OLE_LINK214"/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 xml:space="preserve">d of 7 days. Mice treated with 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lastRenderedPageBreak/>
        <w:t>PBS</w:t>
      </w:r>
      <w:r w:rsidRPr="000E0571">
        <w:rPr>
          <w:rFonts w:ascii="TimesNewRomanPSMT" w:hAnsi="TimesNewRomanPSMT" w:hint="eastAsia"/>
          <w:color w:val="000000" w:themeColor="text1"/>
        </w:rPr>
        <w:t xml:space="preserve"> 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served as a negative control. Twenty-four hours after the last topical administration, images</w:t>
      </w:r>
      <w:r w:rsidRPr="000E0571">
        <w:rPr>
          <w:rFonts w:ascii="TimesNewRomanPSMT" w:hAnsi="TimesNewRomanPSMT" w:hint="eastAsia"/>
          <w:color w:val="000000" w:themeColor="text1"/>
        </w:rPr>
        <w:t xml:space="preserve"> 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of the mice backs were acquired and analyzed. Then, the mice were sacrificed, and the skin</w:t>
      </w:r>
      <w:r w:rsidRPr="000E0571">
        <w:rPr>
          <w:rFonts w:ascii="TimesNewRomanPSMT" w:hAnsi="TimesNewRomanPSMT" w:hint="eastAsia"/>
          <w:color w:val="000000" w:themeColor="text1"/>
        </w:rPr>
        <w:t xml:space="preserve"> 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tissues were excised for histological examination. Afterwards, the tissu</w:t>
      </w:r>
      <w:bookmarkEnd w:id="6"/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es were fixed in 10%</w:t>
      </w:r>
      <w:r w:rsidRPr="000E0571">
        <w:rPr>
          <w:rFonts w:ascii="TimesNewRomanPSMT" w:hAnsi="TimesNewRomanPSMT" w:hint="eastAsia"/>
          <w:color w:val="000000" w:themeColor="text1"/>
        </w:rPr>
        <w:t xml:space="preserve"> 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formalin, embedded in paraffin,</w:t>
      </w:r>
      <w:bookmarkStart w:id="7" w:name="OLE_LINK271"/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 xml:space="preserve"> and stained with H&amp;E </w:t>
      </w:r>
      <w:bookmarkEnd w:id="7"/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for further histopathological</w:t>
      </w:r>
      <w:r w:rsidRPr="000E0571">
        <w:rPr>
          <w:rFonts w:ascii="TimesNewRomanPSMT" w:hAnsi="TimesNewRomanPSMT" w:hint="eastAsia"/>
          <w:color w:val="000000" w:themeColor="text1"/>
        </w:rPr>
        <w:t xml:space="preserve"> </w:t>
      </w:r>
      <w:r w:rsidRPr="000E0571">
        <w:rPr>
          <w:rFonts w:ascii="TimesNewRomanPSMT" w:hAnsi="TimesNewRomanPSMT" w:hint="eastAsia"/>
          <w:color w:val="000000" w:themeColor="text1"/>
          <w:sz w:val="24"/>
          <w:szCs w:val="24"/>
        </w:rPr>
        <w:t>examination. Five mice were used for each test group.</w:t>
      </w:r>
      <w:r w:rsidRPr="000E0571">
        <w:rPr>
          <w:color w:val="000000" w:themeColor="text1"/>
        </w:rPr>
        <w:t xml:space="preserve"> </w:t>
      </w:r>
    </w:p>
    <w:p w14:paraId="6B2E9970" w14:textId="77777777" w:rsidR="00AC777E" w:rsidRPr="001D65A4" w:rsidRDefault="00AC777E" w:rsidP="00AC777E">
      <w:pPr>
        <w:pStyle w:val="1"/>
      </w:pPr>
      <w:r w:rsidRPr="001D65A4">
        <w:rPr>
          <w:rFonts w:hint="eastAsia"/>
        </w:rPr>
        <w:t>1</w:t>
      </w:r>
      <w:r w:rsidRPr="001D65A4">
        <w:t>.3</w:t>
      </w:r>
      <w:r w:rsidRPr="00AC777E">
        <w:t xml:space="preserve"> </w:t>
      </w:r>
      <w:r w:rsidRPr="00924624">
        <w:t>Microcomputed Tomography Imaging</w:t>
      </w:r>
    </w:p>
    <w:p w14:paraId="75C15F9C" w14:textId="2676497D" w:rsidR="00AC777E" w:rsidRDefault="00AC777E" w:rsidP="00AC777E">
      <w:pPr>
        <w:spacing w:line="400" w:lineRule="exact"/>
        <w:rPr>
          <w:rFonts w:ascii="TimesNewRomanPSMT" w:hAnsi="TimesNewRomanPSMT"/>
          <w:color w:val="000000" w:themeColor="text1"/>
          <w:sz w:val="24"/>
          <w:szCs w:val="24"/>
        </w:rPr>
      </w:pPr>
      <w:r w:rsidRPr="001D65A4">
        <w:rPr>
          <w:rFonts w:ascii="TimesNewRomanPSMT" w:hAnsi="TimesNewRomanPSMT"/>
          <w:color w:val="000000" w:themeColor="text1"/>
          <w:sz w:val="24"/>
          <w:szCs w:val="24"/>
        </w:rPr>
        <w:t>After th</w:t>
      </w:r>
      <w:bookmarkStart w:id="8" w:name="OLE_LINK298"/>
      <w:r w:rsidRPr="001D65A4">
        <w:rPr>
          <w:rFonts w:ascii="TimesNewRomanPSMT" w:hAnsi="TimesNewRomanPSMT"/>
          <w:color w:val="000000" w:themeColor="text1"/>
          <w:sz w:val="24"/>
          <w:szCs w:val="24"/>
        </w:rPr>
        <w:t xml:space="preserve">e treatment, </w:t>
      </w:r>
      <w:r>
        <w:rPr>
          <w:rFonts w:ascii="TimesNewRomanPSMT" w:hAnsi="TimesNewRomanPSMT"/>
          <w:color w:val="000000" w:themeColor="text1"/>
          <w:sz w:val="24"/>
          <w:szCs w:val="24"/>
        </w:rPr>
        <w:t xml:space="preserve">AIA </w:t>
      </w:r>
      <w:r w:rsidRPr="001D65A4">
        <w:rPr>
          <w:rFonts w:ascii="TimesNewRomanPSMT" w:hAnsi="TimesNewRomanPSMT"/>
          <w:color w:val="000000" w:themeColor="text1"/>
          <w:sz w:val="24"/>
          <w:szCs w:val="24"/>
        </w:rPr>
        <w:t>mice of different therapeutic groups were imaged for whole body</w:t>
      </w:r>
      <w:r>
        <w:rPr>
          <w:rFonts w:ascii="TimesNewRomanPSMT" w:hAnsi="TimesNewRomanPSMT"/>
          <w:color w:val="000000" w:themeColor="text1"/>
          <w:sz w:val="24"/>
          <w:szCs w:val="24"/>
        </w:rPr>
        <w:t xml:space="preserve"> </w:t>
      </w:r>
      <w:r w:rsidRPr="001D65A4">
        <w:rPr>
          <w:rFonts w:ascii="TimesNewRomanPSMT" w:hAnsi="TimesNewRomanPSMT"/>
          <w:color w:val="000000" w:themeColor="text1"/>
          <w:sz w:val="24"/>
          <w:szCs w:val="24"/>
        </w:rPr>
        <w:t xml:space="preserve">360° scanning on an animal computed tomography scanner (Triumph X-SPECT/X-O CT, Gamma Medica-Ideas, USA), respectively. During the CT imaging, the mice were kept under anesthesia with isoflurane. CT imaging parameters were listed as the following: tube current = 270μA, tube voltage = 80 kV, field of view = 80 mm × 80 mm, effective pixel size = 50 </w:t>
      </w:r>
      <w:proofErr w:type="spellStart"/>
      <w:r w:rsidRPr="001D65A4">
        <w:rPr>
          <w:rFonts w:ascii="TimesNewRomanPSMT" w:hAnsi="TimesNewRomanPSMT"/>
          <w:color w:val="000000" w:themeColor="text1"/>
          <w:sz w:val="24"/>
          <w:szCs w:val="24"/>
        </w:rPr>
        <w:t>μm</w:t>
      </w:r>
      <w:proofErr w:type="spellEnd"/>
      <w:r w:rsidRPr="001D65A4">
        <w:rPr>
          <w:rFonts w:ascii="TimesNewRomanPSMT" w:hAnsi="TimesNewRomanPSMT"/>
          <w:color w:val="000000" w:themeColor="text1"/>
          <w:sz w:val="24"/>
          <w:szCs w:val="24"/>
        </w:rPr>
        <w:t xml:space="preserve">, and slice thickness = 154 </w:t>
      </w:r>
      <w:proofErr w:type="spellStart"/>
      <w:r w:rsidRPr="001D65A4">
        <w:rPr>
          <w:rFonts w:ascii="TimesNewRomanPSMT" w:hAnsi="TimesNewRomanPSMT"/>
          <w:color w:val="000000" w:themeColor="text1"/>
          <w:sz w:val="24"/>
          <w:szCs w:val="24"/>
        </w:rPr>
        <w:t>μm</w:t>
      </w:r>
      <w:proofErr w:type="spellEnd"/>
      <w:r w:rsidRPr="001D65A4">
        <w:rPr>
          <w:rFonts w:ascii="TimesNewRomanPSMT" w:hAnsi="TimesNewRomanPSMT"/>
          <w:color w:val="000000" w:themeColor="text1"/>
          <w:sz w:val="24"/>
          <w:szCs w:val="24"/>
        </w:rPr>
        <w:t>. The scanned paws were reconstructed into a three-dimensional structure following the filtered back projection method. 3D bone volume including phalanges</w:t>
      </w:r>
      <w:r>
        <w:rPr>
          <w:rFonts w:ascii="TimesNewRomanPSMT" w:hAnsi="TimesNewRomanPSMT"/>
          <w:color w:val="000000" w:themeColor="text1"/>
          <w:sz w:val="24"/>
          <w:szCs w:val="24"/>
        </w:rPr>
        <w:t>.</w:t>
      </w:r>
    </w:p>
    <w:p w14:paraId="22EE0040" w14:textId="6E144832" w:rsidR="00AC777E" w:rsidRDefault="00AC777E" w:rsidP="00AC777E">
      <w:pPr>
        <w:spacing w:line="400" w:lineRule="exact"/>
        <w:rPr>
          <w:rFonts w:ascii="TimesNewRomanPSMT" w:hAnsi="TimesNewRomanPSMT"/>
          <w:color w:val="000000" w:themeColor="text1"/>
          <w:sz w:val="24"/>
          <w:szCs w:val="24"/>
        </w:rPr>
      </w:pPr>
    </w:p>
    <w:p w14:paraId="1B22A41F" w14:textId="1A725BF6" w:rsidR="00AC777E" w:rsidRPr="00AC777E" w:rsidRDefault="00AC777E" w:rsidP="00AC777E">
      <w:pPr>
        <w:pStyle w:val="1"/>
        <w:rPr>
          <w:rFonts w:hint="eastAsia"/>
        </w:rPr>
      </w:pPr>
      <w:r w:rsidRPr="00AC777E">
        <w:rPr>
          <w:rFonts w:hint="eastAsia"/>
        </w:rPr>
        <w:t>2</w:t>
      </w:r>
      <w:r w:rsidRPr="00AC777E">
        <w:t>.Supplematary Figures</w:t>
      </w:r>
    </w:p>
    <w:bookmarkEnd w:id="8"/>
    <w:p w14:paraId="58D250FC" w14:textId="167DE2AE" w:rsidR="00AC777E" w:rsidRPr="00AC777E" w:rsidRDefault="00AC777E" w:rsidP="00AC777E">
      <w:pPr>
        <w:rPr>
          <w:rFonts w:hint="eastAsia"/>
        </w:rPr>
      </w:pPr>
    </w:p>
    <w:p w14:paraId="1E8DEB22" w14:textId="77777777" w:rsidR="00AC777E" w:rsidRPr="003234A6" w:rsidRDefault="00AC777E" w:rsidP="00AC777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9" w:name="OLE_LINK211"/>
      <w:bookmarkStart w:id="10" w:name="OLE_LINK212"/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39EE5B9" wp14:editId="51DF9524">
            <wp:extent cx="5226097" cy="1649762"/>
            <wp:effectExtent l="0" t="0" r="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003" cy="16595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823072" w14:textId="53ED9E5E" w:rsidR="00AC777E" w:rsidRPr="007927BD" w:rsidRDefault="00AC777E" w:rsidP="00AC777E">
      <w:pPr>
        <w:spacing w:line="400" w:lineRule="exact"/>
        <w:rPr>
          <w:rFonts w:ascii="Arial" w:eastAsia="宋体" w:hAnsi="Arial" w:cs="Arial"/>
          <w:color w:val="000000" w:themeColor="text1"/>
          <w:kern w:val="0"/>
          <w:szCs w:val="21"/>
        </w:rPr>
      </w:pPr>
      <w:r w:rsidRPr="007927BD">
        <w:rPr>
          <w:rFonts w:ascii="Times New Roman" w:eastAsia="宋体" w:hAnsi="Times New Roman" w:cs="Times New Roman"/>
          <w:b/>
          <w:bCs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661312" behindDoc="0" locked="0" layoutInCell="1" allowOverlap="1" wp14:anchorId="096962FE" wp14:editId="66C3C5FF">
            <wp:simplePos x="0" y="0"/>
            <wp:positionH relativeFrom="margin">
              <wp:align>center</wp:align>
            </wp:positionH>
            <wp:positionV relativeFrom="paragraph">
              <wp:posOffset>672234</wp:posOffset>
            </wp:positionV>
            <wp:extent cx="2369820" cy="2062480"/>
            <wp:effectExtent l="0" t="0" r="0" b="0"/>
            <wp:wrapTopAndBottom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2062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Fig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.</w:t>
      </w: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 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S</w:t>
      </w: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1 Molecular weight and purity verification of FEFQFK sequence. </w:t>
      </w:r>
      <w:r w:rsidRPr="007927BD">
        <w:rPr>
          <w:rFonts w:ascii="Arial" w:eastAsia="宋体" w:hAnsi="Arial" w:cs="Arial"/>
          <w:color w:val="000000" w:themeColor="text1"/>
          <w:kern w:val="0"/>
          <w:szCs w:val="21"/>
        </w:rPr>
        <w:t>(A) MALDI of FEFQFK, (B) Purity confirmation of FEFQFK</w:t>
      </w:r>
      <w:r>
        <w:rPr>
          <w:rFonts w:ascii="Arial" w:eastAsia="宋体" w:hAnsi="Arial" w:cs="Arial"/>
          <w:color w:val="000000" w:themeColor="text1"/>
          <w:kern w:val="0"/>
          <w:szCs w:val="21"/>
        </w:rPr>
        <w:t xml:space="preserve"> by HPLC</w:t>
      </w:r>
      <w:r w:rsidRPr="007927BD">
        <w:rPr>
          <w:rFonts w:ascii="Arial" w:eastAsia="宋体" w:hAnsi="Arial" w:cs="Arial"/>
          <w:color w:val="000000" w:themeColor="text1"/>
          <w:kern w:val="0"/>
          <w:szCs w:val="21"/>
        </w:rPr>
        <w:t>.</w:t>
      </w:r>
    </w:p>
    <w:p w14:paraId="2E896EFD" w14:textId="5C08AD8B" w:rsidR="00AC777E" w:rsidRPr="007927BD" w:rsidRDefault="00BD65EB" w:rsidP="00AC777E">
      <w:pPr>
        <w:spacing w:line="400" w:lineRule="exact"/>
        <w:jc w:val="left"/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</w:pPr>
      <w:r w:rsidRPr="007927BD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660288" behindDoc="0" locked="0" layoutInCell="1" allowOverlap="1" wp14:anchorId="55FD50E7" wp14:editId="68FC79D6">
            <wp:simplePos x="0" y="0"/>
            <wp:positionH relativeFrom="margin">
              <wp:posOffset>917864</wp:posOffset>
            </wp:positionH>
            <wp:positionV relativeFrom="paragraph">
              <wp:posOffset>2592300</wp:posOffset>
            </wp:positionV>
            <wp:extent cx="3886200" cy="1986915"/>
            <wp:effectExtent l="0" t="0" r="0" b="0"/>
            <wp:wrapTopAndBottom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98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E04"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Fig</w:t>
      </w:r>
      <w:r w:rsidR="008F2E04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.</w:t>
      </w:r>
      <w:r w:rsidR="008F2E04"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 </w:t>
      </w:r>
      <w:r w:rsidR="008F2E04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S</w:t>
      </w:r>
      <w:r w:rsidR="008F2E04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2</w:t>
      </w:r>
      <w:r w:rsidR="00AC777E"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 SEM of TP@HSA NPs</w:t>
      </w:r>
    </w:p>
    <w:p w14:paraId="6973B720" w14:textId="0E8A9B69" w:rsidR="00AC777E" w:rsidRPr="007927BD" w:rsidRDefault="008F2E04" w:rsidP="00AC777E">
      <w:pPr>
        <w:spacing w:line="400" w:lineRule="exact"/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</w:pP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Fig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.</w:t>
      </w: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 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S</w:t>
      </w:r>
      <w:r w:rsidRPr="000E0571">
        <w:rPr>
          <w:noProof/>
          <w:color w:val="000000" w:themeColor="text1"/>
        </w:rPr>
        <w:drawing>
          <wp:anchor distT="0" distB="0" distL="114300" distR="114300" simplePos="0" relativeHeight="251662336" behindDoc="0" locked="0" layoutInCell="1" allowOverlap="1" wp14:anchorId="3F95A8AF" wp14:editId="27B4C385">
            <wp:simplePos x="0" y="0"/>
            <wp:positionH relativeFrom="margin">
              <wp:posOffset>1154776</wp:posOffset>
            </wp:positionH>
            <wp:positionV relativeFrom="paragraph">
              <wp:posOffset>2624051</wp:posOffset>
            </wp:positionV>
            <wp:extent cx="3248025" cy="2255520"/>
            <wp:effectExtent l="0" t="0" r="9525" b="0"/>
            <wp:wrapTopAndBottom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3</w:t>
      </w:r>
      <w:r w:rsidR="00AC777E"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 FTIR spectra of HSA, TP, the mixture of HSA and TP, and TP@HSA NPs.</w:t>
      </w:r>
    </w:p>
    <w:p w14:paraId="174530F3" w14:textId="43CB80F9" w:rsidR="00AC777E" w:rsidRPr="007927BD" w:rsidRDefault="008F2E04" w:rsidP="00AC777E">
      <w:pPr>
        <w:spacing w:line="400" w:lineRule="exact"/>
        <w:jc w:val="left"/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</w:pP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Fig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.</w:t>
      </w: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 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S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4</w:t>
      </w:r>
      <w:r w:rsidR="00AC777E" w:rsidRPr="007927BD"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  <w:t xml:space="preserve"> Study on the stability of TP@HSA NPs.</w:t>
      </w:r>
    </w:p>
    <w:p w14:paraId="745EE540" w14:textId="7322E279" w:rsidR="00AC777E" w:rsidRPr="008F2E04" w:rsidRDefault="008F2E04" w:rsidP="00AC777E">
      <w:pPr>
        <w:spacing w:line="400" w:lineRule="exact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9A7334">
        <w:rPr>
          <w:rFonts w:ascii="Arial" w:eastAsia="宋体" w:hAnsi="Arial" w:cs="Arial"/>
          <w:b/>
          <w:bCs/>
          <w:noProof/>
          <w:color w:val="000000" w:themeColor="text1"/>
          <w:kern w:val="0"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76D7ECAB" wp14:editId="29AB22CA">
            <wp:simplePos x="0" y="0"/>
            <wp:positionH relativeFrom="margin">
              <wp:align>left</wp:align>
            </wp:positionH>
            <wp:positionV relativeFrom="paragraph">
              <wp:posOffset>2526492</wp:posOffset>
            </wp:positionV>
            <wp:extent cx="5274310" cy="1167187"/>
            <wp:effectExtent l="0" t="0" r="2540" b="0"/>
            <wp:wrapTopAndBottom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71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Fig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.</w:t>
      </w: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 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S</w:t>
      </w:r>
      <w:r w:rsidR="00AC777E" w:rsidRPr="000E0571">
        <w:rPr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04761C88" wp14:editId="6B78405C">
            <wp:simplePos x="0" y="0"/>
            <wp:positionH relativeFrom="margin">
              <wp:align>right</wp:align>
            </wp:positionH>
            <wp:positionV relativeFrom="paragraph">
              <wp:posOffset>235527</wp:posOffset>
            </wp:positionV>
            <wp:extent cx="5274310" cy="1479550"/>
            <wp:effectExtent l="0" t="0" r="2540" b="6350"/>
            <wp:wrapTopAndBottom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5</w:t>
      </w:r>
      <w:r w:rsidR="00AC777E" w:rsidRPr="009A7334"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  <w:t xml:space="preserve"> Histop</w:t>
      </w:r>
      <w:bookmarkStart w:id="11" w:name="OLE_LINK299"/>
      <w:r w:rsidR="00AC777E" w:rsidRPr="009A7334"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  <w:t xml:space="preserve">athological images obtained by H&amp;E staining </w:t>
      </w:r>
      <w:r w:rsidR="00AC777E" w:rsidRPr="009A7334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>yellow arrow represents stratum corneum, red arrow represents collagen fibers, green arrow repre</w:t>
      </w:r>
      <w:bookmarkEnd w:id="11"/>
      <w:r w:rsidR="00AC777E" w:rsidRPr="009A7334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>sents hair follicle, scale bar=100μm</w:t>
      </w:r>
    </w:p>
    <w:p w14:paraId="778DC288" w14:textId="3BF51EC7" w:rsidR="00AC777E" w:rsidRPr="007927BD" w:rsidRDefault="008F2E04" w:rsidP="00AC777E">
      <w:pPr>
        <w:spacing w:line="400" w:lineRule="exact"/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</w:pP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Fig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.</w:t>
      </w: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 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S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6</w:t>
      </w:r>
      <w:r w:rsidR="00AC777E" w:rsidRPr="007927BD"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  <w:t xml:space="preserve"> Imaging of A</w:t>
      </w:r>
      <w:bookmarkStart w:id="12" w:name="OLE_LINK309"/>
      <w:r w:rsidR="00AC777E" w:rsidRPr="007927BD"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  <w:t>IA mice treated with TP@HSA NPs in ST36 in left</w:t>
      </w:r>
      <w:bookmarkEnd w:id="12"/>
      <w:r w:rsidR="00AC777E" w:rsidRPr="007927BD"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  <w:t xml:space="preserve"> site at diﬀerent point-in-times</w:t>
      </w:r>
    </w:p>
    <w:bookmarkEnd w:id="9"/>
    <w:bookmarkEnd w:id="10"/>
    <w:p w14:paraId="146CC608" w14:textId="77777777" w:rsidR="00AC777E" w:rsidRDefault="00AC777E" w:rsidP="00AC777E">
      <w:pPr>
        <w:autoSpaceDE w:val="0"/>
        <w:autoSpaceDN w:val="0"/>
        <w:adjustRightInd w:val="0"/>
        <w:jc w:val="left"/>
        <w:rPr>
          <w:rFonts w:ascii="Times New Roman" w:eastAsia="楷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楷体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D4194F4" wp14:editId="57FC45EE">
            <wp:extent cx="5259018" cy="141105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384" cy="1423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F5E6AB" w14:textId="64098403" w:rsidR="00AC777E" w:rsidRPr="007927BD" w:rsidRDefault="008F2E04" w:rsidP="00AC777E">
      <w:pPr>
        <w:autoSpaceDE w:val="0"/>
        <w:autoSpaceDN w:val="0"/>
        <w:adjustRightInd w:val="0"/>
        <w:jc w:val="left"/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</w:pP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Fig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.</w:t>
      </w:r>
      <w:r w:rsidRPr="007927BD"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 xml:space="preserve"> 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S</w:t>
      </w:r>
      <w:r>
        <w:rPr>
          <w:rFonts w:ascii="Arial" w:eastAsia="宋体" w:hAnsi="Arial" w:cs="Arial"/>
          <w:b/>
          <w:bCs/>
          <w:color w:val="000000" w:themeColor="text1"/>
          <w:kern w:val="0"/>
          <w:szCs w:val="21"/>
        </w:rPr>
        <w:t>7</w:t>
      </w:r>
      <w:r w:rsidR="00AC777E" w:rsidRPr="005F040A"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  <w:t xml:space="preserve"> </w:t>
      </w:r>
      <w:r w:rsidR="00AC777E" w:rsidRPr="007927BD">
        <w:rPr>
          <w:rFonts w:ascii="Arial" w:eastAsia="宋体" w:hAnsi="Arial" w:cs="Arial"/>
          <w:b/>
          <w:bCs/>
          <w:color w:val="000000" w:themeColor="text1"/>
          <w:kern w:val="0"/>
          <w:sz w:val="20"/>
          <w:szCs w:val="20"/>
        </w:rPr>
        <w:t>Representative micro-CT images of the ankle joints at day 28.</w:t>
      </w:r>
    </w:p>
    <w:p w14:paraId="1D89BBCA" w14:textId="77777777" w:rsidR="00E70D37" w:rsidRDefault="00E70D37"/>
    <w:sectPr w:rsidR="00E70D37" w:rsidSect="005A73BC">
      <w:footerReference w:type="default" r:id="rId11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harisSIL-Italic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0305703"/>
      <w:docPartObj>
        <w:docPartGallery w:val="Page Numbers (Bottom of Page)"/>
        <w:docPartUnique/>
      </w:docPartObj>
    </w:sdtPr>
    <w:sdtEndPr/>
    <w:sdtContent>
      <w:p w14:paraId="0413ADE1" w14:textId="77777777" w:rsidR="005A73BC" w:rsidRDefault="00BD65E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202523B" w14:textId="77777777" w:rsidR="005A73BC" w:rsidRDefault="00BD65E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77E"/>
    <w:rsid w:val="008F2E04"/>
    <w:rsid w:val="00AC777E"/>
    <w:rsid w:val="00BD65EB"/>
    <w:rsid w:val="00E7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9FA15"/>
  <w15:chartTrackingRefBased/>
  <w15:docId w15:val="{C58DB64C-BBF4-4096-AB92-0601DB4D3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77E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AC777E"/>
    <w:pPr>
      <w:keepNext/>
      <w:keepLines/>
      <w:spacing w:before="340" w:after="330" w:line="480" w:lineRule="auto"/>
      <w:outlineLvl w:val="0"/>
    </w:pPr>
    <w:rPr>
      <w:rFonts w:ascii="Arial" w:eastAsia="楷体" w:hAnsi="Arial" w:cs="Arial"/>
      <w:b/>
      <w:bCs/>
      <w:color w:val="000000" w:themeColor="text1"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77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777E"/>
    <w:rPr>
      <w:rFonts w:ascii="Arial" w:eastAsia="楷体" w:hAnsi="Arial" w:cs="Arial"/>
      <w:b/>
      <w:bCs/>
      <w:color w:val="000000" w:themeColor="text1"/>
      <w:kern w:val="44"/>
      <w:sz w:val="24"/>
      <w:szCs w:val="24"/>
    </w:rPr>
  </w:style>
  <w:style w:type="paragraph" w:styleId="a3">
    <w:name w:val="footer"/>
    <w:basedOn w:val="a"/>
    <w:link w:val="a4"/>
    <w:uiPriority w:val="99"/>
    <w:unhideWhenUsed/>
    <w:rsid w:val="00AC7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C777E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AC777E"/>
  </w:style>
  <w:style w:type="character" w:customStyle="1" w:styleId="20">
    <w:name w:val="标题 2 字符"/>
    <w:basedOn w:val="a0"/>
    <w:link w:val="2"/>
    <w:uiPriority w:val="9"/>
    <w:semiHidden/>
    <w:rsid w:val="00AC777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style01">
    <w:name w:val="fontstyle01"/>
    <w:basedOn w:val="a0"/>
    <w:rsid w:val="00AC777E"/>
    <w:rPr>
      <w:rFonts w:ascii="CharisSIL-Italic" w:hAnsi="CharisSIL-Italic" w:hint="default"/>
      <w:b w:val="0"/>
      <w:bCs w:val="0"/>
      <w:i/>
      <w:iCs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553</Words>
  <Characters>3155</Characters>
  <Application>Microsoft Office Word</Application>
  <DocSecurity>0</DocSecurity>
  <Lines>26</Lines>
  <Paragraphs>7</Paragraphs>
  <ScaleCrop>false</ScaleCrop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 Shujing</dc:creator>
  <cp:keywords/>
  <dc:description/>
  <cp:lastModifiedBy>Ren Shujing</cp:lastModifiedBy>
  <cp:revision>2</cp:revision>
  <dcterms:created xsi:type="dcterms:W3CDTF">2021-08-05T01:55:00Z</dcterms:created>
  <dcterms:modified xsi:type="dcterms:W3CDTF">2021-08-05T02:39:00Z</dcterms:modified>
</cp:coreProperties>
</file>