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F8962" w14:textId="77777777" w:rsidR="00810075" w:rsidRDefault="00810075" w:rsidP="00810075">
      <w:pPr>
        <w:rPr>
          <w:rFonts w:asciiTheme="minorBidi" w:hAnsiTheme="minorBidi"/>
          <w:b/>
          <w:bCs/>
        </w:rPr>
      </w:pPr>
      <w:r w:rsidRPr="008059A5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1</w:t>
      </w:r>
    </w:p>
    <w:p w14:paraId="4DC624C8" w14:textId="77777777" w:rsidR="00810075" w:rsidRPr="001105BC" w:rsidRDefault="00810075" w:rsidP="00810075">
      <w:pPr>
        <w:jc w:val="both"/>
        <w:rPr>
          <w:rFonts w:asciiTheme="minorBidi" w:hAnsiTheme="minorBidi"/>
          <w:sz w:val="24"/>
          <w:szCs w:val="24"/>
        </w:rPr>
      </w:pPr>
      <w:r w:rsidRPr="001105BC">
        <w:rPr>
          <w:rFonts w:asciiTheme="minorBidi" w:hAnsiTheme="minorBidi"/>
          <w:sz w:val="24"/>
          <w:szCs w:val="24"/>
        </w:rPr>
        <w:t>Summary of the linear regression and validation findings in pure form of the investigated drugs simultaneously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1701"/>
        <w:gridCol w:w="2977"/>
      </w:tblGrid>
      <w:tr w:rsidR="00810075" w14:paraId="22160ECB" w14:textId="77777777" w:rsidTr="0001305F">
        <w:tc>
          <w:tcPr>
            <w:tcW w:w="3652" w:type="dxa"/>
          </w:tcPr>
          <w:p w14:paraId="457DDEA1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Parameters</w:t>
            </w:r>
          </w:p>
        </w:tc>
        <w:tc>
          <w:tcPr>
            <w:tcW w:w="1701" w:type="dxa"/>
          </w:tcPr>
          <w:p w14:paraId="08D29564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CTN</w:t>
            </w:r>
          </w:p>
        </w:tc>
        <w:tc>
          <w:tcPr>
            <w:tcW w:w="2977" w:type="dxa"/>
          </w:tcPr>
          <w:p w14:paraId="11B9DB12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TSN</w:t>
            </w:r>
          </w:p>
        </w:tc>
      </w:tr>
      <w:tr w:rsidR="00810075" w14:paraId="347759E6" w14:textId="77777777" w:rsidTr="0001305F">
        <w:tc>
          <w:tcPr>
            <w:tcW w:w="3652" w:type="dxa"/>
          </w:tcPr>
          <w:p w14:paraId="43423FA3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RF</w:t>
            </w:r>
          </w:p>
        </w:tc>
        <w:tc>
          <w:tcPr>
            <w:tcW w:w="1701" w:type="dxa"/>
          </w:tcPr>
          <w:p w14:paraId="5F902B67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0.57</w:t>
            </w:r>
          </w:p>
        </w:tc>
        <w:tc>
          <w:tcPr>
            <w:tcW w:w="2977" w:type="dxa"/>
          </w:tcPr>
          <w:p w14:paraId="38DDEA6E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0.84</w:t>
            </w:r>
          </w:p>
        </w:tc>
      </w:tr>
      <w:tr w:rsidR="00810075" w14:paraId="4BCE0665" w14:textId="77777777" w:rsidTr="0001305F">
        <w:tc>
          <w:tcPr>
            <w:tcW w:w="3652" w:type="dxa"/>
          </w:tcPr>
          <w:p w14:paraId="61C0A186" w14:textId="77777777" w:rsidR="00810075" w:rsidRPr="00D77CF5" w:rsidRDefault="00810075" w:rsidP="0001305F">
            <w:pPr>
              <w:jc w:val="both"/>
              <w:rPr>
                <w:rFonts w:asciiTheme="minorBidi" w:hAnsiTheme="minorBidi"/>
                <w:vertAlign w:val="superscript"/>
              </w:rPr>
            </w:pPr>
            <w:r w:rsidRPr="001105BC">
              <w:rPr>
                <w:rFonts w:asciiTheme="minorBidi" w:hAnsiTheme="minorBidi"/>
              </w:rPr>
              <w:t>Linearity range (</w:t>
            </w:r>
            <w:r>
              <w:rPr>
                <w:rFonts w:asciiTheme="minorBidi" w:hAnsiTheme="minorBidi"/>
              </w:rPr>
              <w:t>µg/bandl</w:t>
            </w:r>
            <w:r w:rsidRPr="001105BC">
              <w:rPr>
                <w:rFonts w:asciiTheme="minorBidi" w:hAnsiTheme="minorBidi"/>
              </w:rPr>
              <w:t>)</w:t>
            </w:r>
            <w:r w:rsidRPr="00D77CF5">
              <w:rPr>
                <w:rFonts w:asciiTheme="minorBidi" w:hAnsiTheme="minorBidi"/>
                <w:vertAlign w:val="superscript"/>
              </w:rPr>
              <w:t>a</w:t>
            </w:r>
          </w:p>
        </w:tc>
        <w:tc>
          <w:tcPr>
            <w:tcW w:w="1701" w:type="dxa"/>
          </w:tcPr>
          <w:p w14:paraId="36016AC5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0.005</w:t>
            </w:r>
            <w:r w:rsidRPr="001105BC">
              <w:rPr>
                <w:rFonts w:asciiTheme="minorBidi" w:hAnsiTheme="minorBidi"/>
              </w:rPr>
              <w:t>-</w:t>
            </w:r>
            <w:r>
              <w:rPr>
                <w:rFonts w:asciiTheme="minorBidi" w:hAnsiTheme="minorBidi"/>
              </w:rPr>
              <w:t>1.25</w:t>
            </w:r>
          </w:p>
        </w:tc>
        <w:tc>
          <w:tcPr>
            <w:tcW w:w="2977" w:type="dxa"/>
          </w:tcPr>
          <w:p w14:paraId="6F69E047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0.12</w:t>
            </w:r>
            <w:r w:rsidRPr="001105BC">
              <w:rPr>
                <w:rFonts w:asciiTheme="minorBidi" w:hAnsiTheme="minorBidi"/>
              </w:rPr>
              <w:t>-</w:t>
            </w:r>
            <w:r>
              <w:rPr>
                <w:rFonts w:asciiTheme="minorBidi" w:hAnsiTheme="minorBidi"/>
              </w:rPr>
              <w:t>2.5</w:t>
            </w:r>
          </w:p>
        </w:tc>
      </w:tr>
      <w:tr w:rsidR="00810075" w14:paraId="25E866E5" w14:textId="77777777" w:rsidTr="0001305F">
        <w:tc>
          <w:tcPr>
            <w:tcW w:w="3652" w:type="dxa"/>
          </w:tcPr>
          <w:p w14:paraId="39D81B3F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Slope ± SD</w:t>
            </w:r>
          </w:p>
        </w:tc>
        <w:tc>
          <w:tcPr>
            <w:tcW w:w="1701" w:type="dxa"/>
          </w:tcPr>
          <w:p w14:paraId="329A0F76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0.0004±1.9</w:t>
            </w:r>
          </w:p>
        </w:tc>
        <w:tc>
          <w:tcPr>
            <w:tcW w:w="2977" w:type="dxa"/>
          </w:tcPr>
          <w:p w14:paraId="5B4FF7F5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0.008</w:t>
            </w:r>
            <w:r>
              <w:rPr>
                <w:rFonts w:asciiTheme="minorBidi" w:hAnsiTheme="minorBidi"/>
              </w:rPr>
              <w:t>1</w:t>
            </w:r>
            <w:r w:rsidRPr="001105BC">
              <w:rPr>
                <w:rFonts w:asciiTheme="minorBidi" w:hAnsiTheme="minorBidi"/>
              </w:rPr>
              <w:t>±0.000</w:t>
            </w:r>
            <w:r>
              <w:rPr>
                <w:rFonts w:asciiTheme="minorBidi" w:hAnsiTheme="minorBidi"/>
              </w:rPr>
              <w:t>037</w:t>
            </w:r>
          </w:p>
        </w:tc>
      </w:tr>
      <w:tr w:rsidR="00810075" w14:paraId="094DD641" w14:textId="77777777" w:rsidTr="0001305F">
        <w:tc>
          <w:tcPr>
            <w:tcW w:w="3652" w:type="dxa"/>
          </w:tcPr>
          <w:p w14:paraId="5FC02074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Intercept ± SD</w:t>
            </w:r>
          </w:p>
        </w:tc>
        <w:tc>
          <w:tcPr>
            <w:tcW w:w="1701" w:type="dxa"/>
          </w:tcPr>
          <w:p w14:paraId="68A9E3FF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0.003 ±0.000</w:t>
            </w:r>
            <w:r>
              <w:rPr>
                <w:rFonts w:asciiTheme="minorBidi" w:hAnsiTheme="minorBidi"/>
              </w:rPr>
              <w:t>3</w:t>
            </w:r>
            <w:r w:rsidRPr="001105BC">
              <w:rPr>
                <w:rFonts w:asciiTheme="minorBidi" w:hAnsiTheme="minorBidi"/>
              </w:rPr>
              <w:t>4</w:t>
            </w:r>
          </w:p>
        </w:tc>
        <w:tc>
          <w:tcPr>
            <w:tcW w:w="2977" w:type="dxa"/>
          </w:tcPr>
          <w:p w14:paraId="589C9004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0.0164</w:t>
            </w:r>
            <w:r>
              <w:rPr>
                <w:rFonts w:asciiTheme="minorBidi" w:hAnsiTheme="minorBidi"/>
              </w:rPr>
              <w:t>2±0.0174</w:t>
            </w:r>
          </w:p>
        </w:tc>
      </w:tr>
      <w:tr w:rsidR="00810075" w14:paraId="2638C449" w14:textId="77777777" w:rsidTr="0001305F">
        <w:tc>
          <w:tcPr>
            <w:tcW w:w="3652" w:type="dxa"/>
          </w:tcPr>
          <w:p w14:paraId="0A212534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Determination coefficient (r)</w:t>
            </w:r>
          </w:p>
        </w:tc>
        <w:tc>
          <w:tcPr>
            <w:tcW w:w="1701" w:type="dxa"/>
          </w:tcPr>
          <w:p w14:paraId="349CE819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0.9999</w:t>
            </w:r>
          </w:p>
        </w:tc>
        <w:tc>
          <w:tcPr>
            <w:tcW w:w="2977" w:type="dxa"/>
          </w:tcPr>
          <w:p w14:paraId="0280E75E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0.9999</w:t>
            </w:r>
          </w:p>
        </w:tc>
      </w:tr>
      <w:tr w:rsidR="00810075" w14:paraId="310FD5C0" w14:textId="77777777" w:rsidTr="0001305F">
        <w:tc>
          <w:tcPr>
            <w:tcW w:w="3652" w:type="dxa"/>
          </w:tcPr>
          <w:p w14:paraId="6ACEF4C5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 xml:space="preserve"> Limit of quantitation (LOQs), </w:t>
            </w:r>
          </w:p>
        </w:tc>
        <w:tc>
          <w:tcPr>
            <w:tcW w:w="1701" w:type="dxa"/>
          </w:tcPr>
          <w:p w14:paraId="209108A7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0.043</w:t>
            </w:r>
          </w:p>
        </w:tc>
        <w:tc>
          <w:tcPr>
            <w:tcW w:w="2977" w:type="dxa"/>
          </w:tcPr>
          <w:p w14:paraId="7705B579" w14:textId="77777777" w:rsidR="00810075" w:rsidRPr="001105BC" w:rsidRDefault="00810075" w:rsidP="0001305F">
            <w:pPr>
              <w:jc w:val="both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0.107</w:t>
            </w:r>
          </w:p>
        </w:tc>
      </w:tr>
      <w:tr w:rsidR="00810075" w14:paraId="41DBAB1F" w14:textId="77777777" w:rsidTr="0001305F">
        <w:tc>
          <w:tcPr>
            <w:tcW w:w="3652" w:type="dxa"/>
          </w:tcPr>
          <w:p w14:paraId="4787E4B7" w14:textId="77777777" w:rsidR="00810075" w:rsidRPr="001105BC" w:rsidRDefault="00810075" w:rsidP="0001305F">
            <w:pPr>
              <w:rPr>
                <w:rFonts w:asciiTheme="minorBidi" w:hAnsiTheme="minorBidi"/>
              </w:rPr>
            </w:pPr>
            <w:r w:rsidRPr="001105BC">
              <w:rPr>
                <w:rFonts w:asciiTheme="minorBidi" w:hAnsiTheme="minorBidi"/>
              </w:rPr>
              <w:t>Limit of detection (LODs),</w:t>
            </w:r>
          </w:p>
        </w:tc>
        <w:tc>
          <w:tcPr>
            <w:tcW w:w="1701" w:type="dxa"/>
          </w:tcPr>
          <w:p w14:paraId="435E22A3" w14:textId="77777777" w:rsidR="00810075" w:rsidRPr="001105BC" w:rsidRDefault="00810075" w:rsidP="0001305F">
            <w:pPr>
              <w:tabs>
                <w:tab w:val="left" w:pos="1131"/>
              </w:tabs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0.014</w:t>
            </w:r>
          </w:p>
        </w:tc>
        <w:tc>
          <w:tcPr>
            <w:tcW w:w="2977" w:type="dxa"/>
          </w:tcPr>
          <w:p w14:paraId="0D639F1C" w14:textId="77777777" w:rsidR="00810075" w:rsidRPr="001105BC" w:rsidRDefault="00810075" w:rsidP="0001305F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0.035</w:t>
            </w:r>
          </w:p>
        </w:tc>
      </w:tr>
      <w:tr w:rsidR="00810075" w14:paraId="7FBC2B99" w14:textId="77777777" w:rsidTr="0001305F">
        <w:tc>
          <w:tcPr>
            <w:tcW w:w="8330" w:type="dxa"/>
            <w:gridSpan w:val="3"/>
          </w:tcPr>
          <w:p w14:paraId="234095B6" w14:textId="77777777" w:rsidR="00810075" w:rsidRPr="00E70308" w:rsidRDefault="00810075" w:rsidP="0001305F">
            <w:pPr>
              <w:tabs>
                <w:tab w:val="left" w:pos="6309"/>
              </w:tabs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2E202F">
              <w:rPr>
                <w:rFonts w:asciiTheme="minorBidi" w:hAnsiTheme="minorBidi"/>
                <w:sz w:val="24"/>
                <w:szCs w:val="24"/>
              </w:rPr>
              <w:t>Robustness</w:t>
            </w:r>
            <w:r>
              <w:rPr>
                <w:rFonts w:asciiTheme="minorBidi" w:hAnsiTheme="minorBidi"/>
                <w:sz w:val="24"/>
                <w:szCs w:val="24"/>
              </w:rPr>
              <w:tab/>
            </w:r>
          </w:p>
        </w:tc>
      </w:tr>
      <w:tr w:rsidR="00810075" w14:paraId="41967E8B" w14:textId="77777777" w:rsidTr="0001305F">
        <w:trPr>
          <w:trHeight w:val="400"/>
        </w:trPr>
        <w:tc>
          <w:tcPr>
            <w:tcW w:w="3652" w:type="dxa"/>
          </w:tcPr>
          <w:p w14:paraId="70E18D88" w14:textId="77777777" w:rsidR="00810075" w:rsidRPr="001105BC" w:rsidRDefault="00810075" w:rsidP="0001305F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 xml:space="preserve">PH=4 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0.2</w:t>
            </w:r>
          </w:p>
        </w:tc>
        <w:tc>
          <w:tcPr>
            <w:tcW w:w="4678" w:type="dxa"/>
            <w:gridSpan w:val="2"/>
          </w:tcPr>
          <w:p w14:paraId="17FF8B7A" w14:textId="77777777" w:rsidR="00810075" w:rsidRPr="001105BC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99.76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  <w:sz w:val="24"/>
                <w:szCs w:val="24"/>
              </w:rPr>
              <w:t>0.88</w:t>
            </w:r>
          </w:p>
        </w:tc>
      </w:tr>
      <w:tr w:rsidR="00810075" w14:paraId="11984195" w14:textId="77777777" w:rsidTr="0001305F">
        <w:tc>
          <w:tcPr>
            <w:tcW w:w="8330" w:type="dxa"/>
            <w:gridSpan w:val="3"/>
          </w:tcPr>
          <w:p w14:paraId="45816F51" w14:textId="77777777" w:rsidR="00810075" w:rsidRPr="00F603A8" w:rsidRDefault="00810075" w:rsidP="0001305F">
            <w:pPr>
              <w:jc w:val="both"/>
              <w:rPr>
                <w:rFonts w:asciiTheme="minorBidi" w:hAnsiTheme="minorBidi"/>
              </w:rPr>
            </w:pPr>
            <w:r w:rsidRPr="00F603A8">
              <w:rPr>
                <w:rFonts w:asciiTheme="minorBidi" w:hAnsiTheme="minorBidi"/>
                <w:sz w:val="24"/>
                <w:szCs w:val="24"/>
              </w:rPr>
              <w:t>Satur</w:t>
            </w:r>
            <w:r>
              <w:rPr>
                <w:rFonts w:asciiTheme="minorBidi" w:hAnsiTheme="minorBidi"/>
                <w:sz w:val="24"/>
                <w:szCs w:val="24"/>
              </w:rPr>
              <w:t xml:space="preserve">ation time of the mobile phase </w:t>
            </w:r>
          </w:p>
        </w:tc>
      </w:tr>
      <w:tr w:rsidR="00810075" w14:paraId="7E7A852F" w14:textId="77777777" w:rsidTr="0001305F">
        <w:tc>
          <w:tcPr>
            <w:tcW w:w="3652" w:type="dxa"/>
          </w:tcPr>
          <w:p w14:paraId="1918ABBA" w14:textId="77777777" w:rsidR="00810075" w:rsidRPr="001105BC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1105BC">
              <w:rPr>
                <w:rFonts w:asciiTheme="minorBidi" w:hAnsiTheme="minorBidi"/>
                <w:sz w:val="24"/>
                <w:szCs w:val="24"/>
              </w:rPr>
              <w:t>20 min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603A8">
              <w:rPr>
                <w:rFonts w:asciiTheme="minorBidi" w:hAnsiTheme="minorBidi"/>
                <w:sz w:val="24"/>
                <w:szCs w:val="24"/>
              </w:rPr>
              <w:t>±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Pr="00F603A8">
              <w:rPr>
                <w:rFonts w:asciiTheme="minorBidi" w:hAnsiTheme="minorBidi"/>
                <w:sz w:val="24"/>
                <w:szCs w:val="24"/>
              </w:rPr>
              <w:t>3min</w:t>
            </w:r>
          </w:p>
        </w:tc>
        <w:tc>
          <w:tcPr>
            <w:tcW w:w="4678" w:type="dxa"/>
            <w:gridSpan w:val="2"/>
          </w:tcPr>
          <w:p w14:paraId="6280B3B1" w14:textId="77777777" w:rsidR="00810075" w:rsidRPr="001105BC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100.44</w:t>
            </w:r>
            <w:r w:rsidRPr="00F603A8">
              <w:rPr>
                <w:rFonts w:asciiTheme="minorBidi" w:hAnsiTheme="minorBidi"/>
                <w:sz w:val="24"/>
                <w:szCs w:val="24"/>
              </w:rPr>
              <w:t>±</w:t>
            </w:r>
            <w:r>
              <w:rPr>
                <w:rFonts w:asciiTheme="minorBidi" w:hAnsiTheme="minorBidi"/>
                <w:sz w:val="24"/>
                <w:szCs w:val="24"/>
              </w:rPr>
              <w:t>0.67</w:t>
            </w:r>
          </w:p>
        </w:tc>
      </w:tr>
      <w:tr w:rsidR="00810075" w14:paraId="663CFA5E" w14:textId="77777777" w:rsidTr="0001305F">
        <w:tc>
          <w:tcPr>
            <w:tcW w:w="8330" w:type="dxa"/>
            <w:gridSpan w:val="3"/>
          </w:tcPr>
          <w:p w14:paraId="3D544DE4" w14:textId="77777777" w:rsidR="00810075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Composition of mobile phase</w:t>
            </w:r>
          </w:p>
        </w:tc>
      </w:tr>
      <w:tr w:rsidR="00810075" w14:paraId="025EFF06" w14:textId="77777777" w:rsidTr="0001305F">
        <w:trPr>
          <w:trHeight w:val="477"/>
        </w:trPr>
        <w:tc>
          <w:tcPr>
            <w:tcW w:w="3652" w:type="dxa"/>
          </w:tcPr>
          <w:p w14:paraId="4C5DE07C" w14:textId="77777777" w:rsidR="00810075" w:rsidRPr="001105BC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Phosphate buffer 70ml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</w:rPr>
              <w:t>1%</w:t>
            </w:r>
          </w:p>
        </w:tc>
        <w:tc>
          <w:tcPr>
            <w:tcW w:w="4678" w:type="dxa"/>
            <w:gridSpan w:val="2"/>
          </w:tcPr>
          <w:p w14:paraId="4879C3F2" w14:textId="77777777" w:rsidR="00810075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98.88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  <w:sz w:val="24"/>
                <w:szCs w:val="24"/>
              </w:rPr>
              <w:t>1.01</w:t>
            </w:r>
          </w:p>
        </w:tc>
      </w:tr>
      <w:tr w:rsidR="00810075" w14:paraId="1C28CE27" w14:textId="77777777" w:rsidTr="0001305F">
        <w:trPr>
          <w:trHeight w:val="523"/>
        </w:trPr>
        <w:tc>
          <w:tcPr>
            <w:tcW w:w="3652" w:type="dxa"/>
          </w:tcPr>
          <w:p w14:paraId="116A3012" w14:textId="77777777" w:rsidR="00810075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Methanol              30ml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</w:rPr>
              <w:t>1%</w:t>
            </w:r>
          </w:p>
        </w:tc>
        <w:tc>
          <w:tcPr>
            <w:tcW w:w="4678" w:type="dxa"/>
            <w:gridSpan w:val="2"/>
          </w:tcPr>
          <w:p w14:paraId="31C2E06F" w14:textId="77777777" w:rsidR="00810075" w:rsidRDefault="00810075" w:rsidP="0001305F">
            <w:pPr>
              <w:jc w:val="both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100.31</w:t>
            </w:r>
            <w:r w:rsidRPr="001105BC">
              <w:rPr>
                <w:rFonts w:asciiTheme="minorBidi" w:hAnsiTheme="minorBidi"/>
              </w:rPr>
              <w:t>±</w:t>
            </w:r>
            <w:r>
              <w:rPr>
                <w:rFonts w:asciiTheme="minorBidi" w:hAnsiTheme="minorBidi"/>
              </w:rPr>
              <w:t>0.59</w:t>
            </w:r>
          </w:p>
        </w:tc>
      </w:tr>
    </w:tbl>
    <w:p w14:paraId="6479811D" w14:textId="77777777" w:rsidR="00810075" w:rsidRDefault="00810075" w:rsidP="00810075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SD standard deviation, </w:t>
      </w:r>
      <w:r w:rsidRPr="00D1376C">
        <w:rPr>
          <w:rFonts w:asciiTheme="minorBidi" w:hAnsiTheme="minorBidi"/>
          <w:i/>
          <w:iCs/>
        </w:rPr>
        <w:t>R</w:t>
      </w:r>
      <w:r w:rsidRPr="00D1376C">
        <w:rPr>
          <w:rFonts w:asciiTheme="minorBidi" w:hAnsiTheme="minorBidi"/>
          <w:vertAlign w:val="subscript"/>
        </w:rPr>
        <w:t>F</w:t>
      </w:r>
      <w:r>
        <w:rPr>
          <w:rFonts w:asciiTheme="minorBidi" w:hAnsiTheme="minorBidi"/>
        </w:rPr>
        <w:t xml:space="preserve"> retardation factor</w:t>
      </w:r>
    </w:p>
    <w:p w14:paraId="245B124C" w14:textId="77777777" w:rsidR="00810075" w:rsidRDefault="00810075" w:rsidP="00810075">
      <w:pPr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(</w:t>
      </w:r>
      <w:r w:rsidRPr="00D77CF5">
        <w:rPr>
          <w:rFonts w:asciiTheme="minorBidi" w:hAnsiTheme="minorBidi"/>
          <w:vertAlign w:val="superscript"/>
        </w:rPr>
        <w:t>a</w:t>
      </w:r>
      <w:r>
        <w:rPr>
          <w:rFonts w:asciiTheme="minorBidi" w:hAnsiTheme="minorBidi"/>
        </w:rPr>
        <w:t>) volume of injection equal to 5 µl</w:t>
      </w:r>
    </w:p>
    <w:p w14:paraId="54D9C281" w14:textId="77777777" w:rsidR="00810075" w:rsidRDefault="00810075" w:rsidP="00810075">
      <w:pPr>
        <w:jc w:val="both"/>
        <w:rPr>
          <w:rFonts w:asciiTheme="minorBidi" w:hAnsiTheme="minorBidi"/>
        </w:rPr>
      </w:pPr>
    </w:p>
    <w:p w14:paraId="4107A0FC" w14:textId="77777777" w:rsidR="00810075" w:rsidRDefault="00810075" w:rsidP="00810075">
      <w:pPr>
        <w:jc w:val="both"/>
        <w:rPr>
          <w:rFonts w:asciiTheme="minorBidi" w:hAnsiTheme="minorBidi"/>
        </w:rPr>
      </w:pPr>
    </w:p>
    <w:p w14:paraId="1363AB81" w14:textId="77777777" w:rsidR="00810075" w:rsidRPr="00D05410" w:rsidRDefault="00810075" w:rsidP="00810075">
      <w:pPr>
        <w:rPr>
          <w:rFonts w:asciiTheme="minorBidi" w:hAnsiTheme="minorBidi"/>
          <w:b/>
          <w:bCs/>
        </w:rPr>
      </w:pPr>
      <w:r w:rsidRPr="00D05410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6</w:t>
      </w:r>
    </w:p>
    <w:p w14:paraId="71B73187" w14:textId="77777777" w:rsidR="00810075" w:rsidRPr="00625EF9" w:rsidRDefault="00810075" w:rsidP="00810075">
      <w:pPr>
        <w:jc w:val="both"/>
        <w:rPr>
          <w:rFonts w:asciiTheme="minorBidi" w:hAnsiTheme="minorBidi"/>
          <w:color w:val="000000" w:themeColor="text1"/>
          <w:sz w:val="24"/>
          <w:szCs w:val="24"/>
        </w:rPr>
      </w:pPr>
      <w:r w:rsidRPr="00625EF9">
        <w:rPr>
          <w:rFonts w:asciiTheme="minorBidi" w:hAnsiTheme="minorBidi"/>
          <w:color w:val="000000" w:themeColor="text1"/>
          <w:sz w:val="24"/>
          <w:szCs w:val="24"/>
        </w:rPr>
        <w:t>Comparison of the developed TLC method with some reported Chromatographic methods</w:t>
      </w:r>
    </w:p>
    <w:tbl>
      <w:tblPr>
        <w:tblStyle w:val="TableGrid"/>
        <w:tblW w:w="9464" w:type="dxa"/>
        <w:tblLayout w:type="fixed"/>
        <w:tblLook w:val="04A0" w:firstRow="1" w:lastRow="0" w:firstColumn="1" w:lastColumn="0" w:noHBand="0" w:noVBand="1"/>
      </w:tblPr>
      <w:tblGrid>
        <w:gridCol w:w="1526"/>
        <w:gridCol w:w="2410"/>
        <w:gridCol w:w="2409"/>
        <w:gridCol w:w="3119"/>
      </w:tblGrid>
      <w:tr w:rsidR="00810075" w:rsidRPr="009A28FB" w14:paraId="26730D90" w14:textId="77777777" w:rsidTr="0001305F">
        <w:trPr>
          <w:trHeight w:val="467"/>
        </w:trPr>
        <w:tc>
          <w:tcPr>
            <w:tcW w:w="1526" w:type="dxa"/>
          </w:tcPr>
          <w:p w14:paraId="1BF3F4B1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2410" w:type="dxa"/>
            <w:vMerge w:val="restart"/>
          </w:tcPr>
          <w:p w14:paraId="78FEEC76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  <w:p w14:paraId="66C2539D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TLC-UV</w:t>
            </w:r>
          </w:p>
        </w:tc>
        <w:tc>
          <w:tcPr>
            <w:tcW w:w="2409" w:type="dxa"/>
            <w:vMerge w:val="restart"/>
          </w:tcPr>
          <w:p w14:paraId="480EABD7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  <w:p w14:paraId="75E32FF8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TLC [3]</w:t>
            </w:r>
          </w:p>
        </w:tc>
        <w:tc>
          <w:tcPr>
            <w:tcW w:w="3119" w:type="dxa"/>
            <w:vMerge w:val="restart"/>
          </w:tcPr>
          <w:p w14:paraId="27B42745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  <w:p w14:paraId="45534461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HPTLC [12]</w:t>
            </w:r>
          </w:p>
        </w:tc>
      </w:tr>
      <w:tr w:rsidR="00810075" w:rsidRPr="009A28FB" w14:paraId="53B7D167" w14:textId="77777777" w:rsidTr="0001305F">
        <w:trPr>
          <w:trHeight w:val="559"/>
        </w:trPr>
        <w:tc>
          <w:tcPr>
            <w:tcW w:w="1526" w:type="dxa"/>
          </w:tcPr>
          <w:p w14:paraId="26DC1C5D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 xml:space="preserve">Technique used </w:t>
            </w:r>
          </w:p>
        </w:tc>
        <w:tc>
          <w:tcPr>
            <w:tcW w:w="2410" w:type="dxa"/>
            <w:vMerge/>
          </w:tcPr>
          <w:p w14:paraId="6538E776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409" w:type="dxa"/>
            <w:vMerge/>
          </w:tcPr>
          <w:p w14:paraId="5314853D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119" w:type="dxa"/>
            <w:vMerge/>
          </w:tcPr>
          <w:p w14:paraId="55485A2A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</w:tr>
      <w:tr w:rsidR="00810075" w:rsidRPr="009A28FB" w14:paraId="383E3360" w14:textId="77777777" w:rsidTr="0001305F">
        <w:tc>
          <w:tcPr>
            <w:tcW w:w="1526" w:type="dxa"/>
          </w:tcPr>
          <w:p w14:paraId="4DE93595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Mobile phase</w:t>
            </w:r>
          </w:p>
        </w:tc>
        <w:tc>
          <w:tcPr>
            <w:tcW w:w="2410" w:type="dxa"/>
          </w:tcPr>
          <w:p w14:paraId="06B974D1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phosphate buffer and methanol in a 70:30 (v/v).</w:t>
            </w:r>
          </w:p>
        </w:tc>
        <w:tc>
          <w:tcPr>
            <w:tcW w:w="2409" w:type="dxa"/>
          </w:tcPr>
          <w:p w14:paraId="13C327AE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Ammonia: ethyle acetate:triethyle amine</w:t>
            </w:r>
          </w:p>
          <w:p w14:paraId="40D60911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[6:3.5:0.5,v</w:t>
            </w:r>
            <w:r w:rsidRPr="009A28FB">
              <w:rPr>
                <w:rFonts w:asciiTheme="minorBidi" w:hAnsiTheme="minorBidi" w:hint="cs"/>
                <w:color w:val="000000" w:themeColor="text1"/>
                <w:sz w:val="18"/>
                <w:szCs w:val="18"/>
                <w:rtl/>
              </w:rPr>
              <w:t>/</w:t>
            </w: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v]</w:t>
            </w:r>
          </w:p>
        </w:tc>
        <w:tc>
          <w:tcPr>
            <w:tcW w:w="3119" w:type="dxa"/>
          </w:tcPr>
          <w:p w14:paraId="6E269642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Acetonitril:ethyle acetate:Briton-ribonson buffer</w:t>
            </w:r>
          </w:p>
          <w:p w14:paraId="595F4DF2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[50:20:20,v/v v]</w:t>
            </w:r>
          </w:p>
        </w:tc>
      </w:tr>
      <w:tr w:rsidR="00810075" w:rsidRPr="009A28FB" w14:paraId="639BCC18" w14:textId="77777777" w:rsidTr="0001305F">
        <w:tc>
          <w:tcPr>
            <w:tcW w:w="1526" w:type="dxa"/>
          </w:tcPr>
          <w:p w14:paraId="4545CA62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Linearity range</w:t>
            </w:r>
          </w:p>
          <w:p w14:paraId="2171E9A5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A1D22D4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(0.,05-1.25µg/band)for CTN and (0.12-2.5 µg/band)for TSN</w:t>
            </w:r>
          </w:p>
        </w:tc>
        <w:tc>
          <w:tcPr>
            <w:tcW w:w="2409" w:type="dxa"/>
          </w:tcPr>
          <w:p w14:paraId="3ACDE839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(60-220 µg/mL)of CTN</w:t>
            </w:r>
          </w:p>
        </w:tc>
        <w:tc>
          <w:tcPr>
            <w:tcW w:w="3119" w:type="dxa"/>
          </w:tcPr>
          <w:p w14:paraId="085297F2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(10-100 µg/mL) of TSN</w:t>
            </w:r>
          </w:p>
        </w:tc>
      </w:tr>
      <w:tr w:rsidR="00810075" w:rsidRPr="009A28FB" w14:paraId="13CFA156" w14:textId="77777777" w:rsidTr="0001305F">
        <w:tc>
          <w:tcPr>
            <w:tcW w:w="1526" w:type="dxa"/>
          </w:tcPr>
          <w:p w14:paraId="6AF1A2DC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 xml:space="preserve">Analytes </w:t>
            </w:r>
          </w:p>
        </w:tc>
        <w:tc>
          <w:tcPr>
            <w:tcW w:w="2410" w:type="dxa"/>
          </w:tcPr>
          <w:p w14:paraId="5301D293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CTN and TSN</w:t>
            </w:r>
          </w:p>
        </w:tc>
        <w:tc>
          <w:tcPr>
            <w:tcW w:w="2409" w:type="dxa"/>
          </w:tcPr>
          <w:p w14:paraId="07F82699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CTN</w:t>
            </w:r>
          </w:p>
        </w:tc>
        <w:tc>
          <w:tcPr>
            <w:tcW w:w="3119" w:type="dxa"/>
          </w:tcPr>
          <w:p w14:paraId="55ED8336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TSN and tryptophan</w:t>
            </w:r>
          </w:p>
        </w:tc>
      </w:tr>
      <w:tr w:rsidR="00810075" w:rsidRPr="009A28FB" w14:paraId="75D7FA42" w14:textId="77777777" w:rsidTr="0001305F">
        <w:tc>
          <w:tcPr>
            <w:tcW w:w="1526" w:type="dxa"/>
          </w:tcPr>
          <w:p w14:paraId="1F6D173E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Application</w:t>
            </w:r>
          </w:p>
        </w:tc>
        <w:tc>
          <w:tcPr>
            <w:tcW w:w="2410" w:type="dxa"/>
          </w:tcPr>
          <w:p w14:paraId="37216570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Dosage form and spiked human plasma and urine</w:t>
            </w:r>
          </w:p>
        </w:tc>
        <w:tc>
          <w:tcPr>
            <w:tcW w:w="2409" w:type="dxa"/>
          </w:tcPr>
          <w:p w14:paraId="173D5135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Dosage form</w:t>
            </w:r>
          </w:p>
        </w:tc>
        <w:tc>
          <w:tcPr>
            <w:tcW w:w="3119" w:type="dxa"/>
          </w:tcPr>
          <w:p w14:paraId="266117BA" w14:textId="77777777" w:rsidR="00810075" w:rsidRPr="009A28FB" w:rsidRDefault="00810075" w:rsidP="0001305F">
            <w:pPr>
              <w:spacing w:line="276" w:lineRule="auto"/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Serum sample</w:t>
            </w:r>
          </w:p>
        </w:tc>
      </w:tr>
      <w:tr w:rsidR="00810075" w:rsidRPr="009A28FB" w14:paraId="6BEB79F4" w14:textId="77777777" w:rsidTr="0001305F">
        <w:trPr>
          <w:trHeight w:val="2547"/>
        </w:trPr>
        <w:tc>
          <w:tcPr>
            <w:tcW w:w="1526" w:type="dxa"/>
          </w:tcPr>
          <w:p w14:paraId="79A89EF3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lastRenderedPageBreak/>
              <w:t>GAPI assessment</w:t>
            </w:r>
          </w:p>
        </w:tc>
        <w:tc>
          <w:tcPr>
            <w:tcW w:w="2410" w:type="dxa"/>
          </w:tcPr>
          <w:p w14:paraId="54E6BC8C" w14:textId="77777777" w:rsidR="00810075" w:rsidRPr="009A28FB" w:rsidRDefault="00810075" w:rsidP="0001305F">
            <w:pPr>
              <w:spacing w:before="100" w:beforeAutospacing="1" w:after="100" w:afterAutospacing="1" w:line="240" w:lineRule="auto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433802C9" wp14:editId="56CFB5DB">
                  <wp:extent cx="1382395" cy="1245215"/>
                  <wp:effectExtent l="0" t="0" r="825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556" cy="1272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32DC32D5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79806E6B" wp14:editId="4F18F33C">
                  <wp:extent cx="1464288" cy="1186543"/>
                  <wp:effectExtent l="0" t="0" r="317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05" cy="1189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4496E567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0B382216" wp14:editId="03805EF1">
                  <wp:extent cx="1502228" cy="1251857"/>
                  <wp:effectExtent l="0" t="0" r="3175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447" cy="125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0075" w:rsidRPr="009A28FB" w14:paraId="0FF520EC" w14:textId="77777777" w:rsidTr="0001305F">
        <w:trPr>
          <w:trHeight w:val="2252"/>
        </w:trPr>
        <w:tc>
          <w:tcPr>
            <w:tcW w:w="1526" w:type="dxa"/>
          </w:tcPr>
          <w:p w14:paraId="43B2882A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AGREE assessment</w:t>
            </w:r>
          </w:p>
          <w:p w14:paraId="331E9D48" w14:textId="77777777" w:rsidR="00810075" w:rsidRPr="009A28FB" w:rsidRDefault="00810075" w:rsidP="0001305F">
            <w:pPr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  <w:p w14:paraId="3884ADD2" w14:textId="77777777" w:rsidR="00810075" w:rsidRPr="009A28FB" w:rsidRDefault="00810075" w:rsidP="0001305F">
            <w:pPr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50D22E3" w14:textId="77777777" w:rsidR="00810075" w:rsidRPr="009A28FB" w:rsidRDefault="00810075" w:rsidP="0001305F">
            <w:pPr>
              <w:spacing w:before="100" w:beforeAutospacing="1" w:after="100" w:afterAutospacing="1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6EC6F8D3" wp14:editId="6244961C">
                  <wp:extent cx="1382172" cy="1363980"/>
                  <wp:effectExtent l="0" t="0" r="8890" b="7620"/>
                  <wp:docPr id="7" name="Picture 7" descr="C:\Users\m\Downloads\IMG-20250520-WA0068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\Downloads\IMG-20250520-WA0068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427" cy="138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740030E2" w14:textId="77777777" w:rsidR="00810075" w:rsidRPr="009A28FB" w:rsidRDefault="00810075" w:rsidP="0001305F">
            <w:pPr>
              <w:spacing w:before="100" w:beforeAutospacing="1" w:after="100" w:afterAutospacing="1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7C3F99E4" wp14:editId="2EFFCB59">
                  <wp:extent cx="1121229" cy="1260141"/>
                  <wp:effectExtent l="0" t="0" r="317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052" cy="1264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6046D0" w14:textId="77777777" w:rsidR="00810075" w:rsidRPr="009A28FB" w:rsidRDefault="00810075" w:rsidP="0001305F">
            <w:pPr>
              <w:spacing w:before="100" w:beforeAutospacing="1" w:after="100" w:afterAutospacing="1"/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119" w:type="dxa"/>
          </w:tcPr>
          <w:p w14:paraId="76896503" w14:textId="77777777" w:rsidR="00810075" w:rsidRPr="009A28FB" w:rsidRDefault="00810075" w:rsidP="0001305F">
            <w:pPr>
              <w:rPr>
                <w:rFonts w:asciiTheme="minorBidi" w:hAnsiTheme="minorBidi"/>
                <w:color w:val="000000" w:themeColor="text1"/>
                <w:sz w:val="18"/>
                <w:szCs w:val="18"/>
              </w:rPr>
            </w:pPr>
            <w:r w:rsidRPr="009A28FB">
              <w:rPr>
                <w:rFonts w:asciiTheme="minorBidi" w:hAnsiTheme="minorBidi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2628D134" wp14:editId="06EE7064">
                  <wp:extent cx="1099457" cy="1415143"/>
                  <wp:effectExtent l="0" t="0" r="571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418" cy="1438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0075" w:rsidRPr="009A28FB" w14:paraId="3337A564" w14:textId="77777777" w:rsidTr="0001305F">
        <w:trPr>
          <w:trHeight w:val="79"/>
        </w:trPr>
        <w:tc>
          <w:tcPr>
            <w:tcW w:w="1526" w:type="dxa"/>
          </w:tcPr>
          <w:p w14:paraId="49FCC8E3" w14:textId="77777777" w:rsidR="00810075" w:rsidRPr="009A28FB" w:rsidRDefault="00810075" w:rsidP="0001305F">
            <w:pPr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9A28FB">
              <w:rPr>
                <w:rFonts w:asciiTheme="minorBidi" w:hAnsiTheme="minorBidi"/>
                <w:sz w:val="18"/>
                <w:szCs w:val="18"/>
              </w:rPr>
              <w:t>BAGI assessment</w:t>
            </w:r>
          </w:p>
        </w:tc>
        <w:tc>
          <w:tcPr>
            <w:tcW w:w="2410" w:type="dxa"/>
          </w:tcPr>
          <w:p w14:paraId="01B38D6D" w14:textId="77777777" w:rsidR="00810075" w:rsidRPr="009A28FB" w:rsidRDefault="00810075" w:rsidP="000130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A28FB">
              <w:rPr>
                <w:rFonts w:ascii="Times New Roman" w:eastAsia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045A5E29" wp14:editId="19DAF65B">
                  <wp:extent cx="1575406" cy="1417320"/>
                  <wp:effectExtent l="0" t="0" r="0" b="0"/>
                  <wp:docPr id="21" name="Picture 21" descr="D:\PHD\blue applicability 4ecd7252-ab53-49e0-beae-5411ebb7ec6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PHD\blue applicability 4ecd7252-ab53-49e0-beae-5411ebb7ec6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516" cy="144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604543B8" w14:textId="77777777" w:rsidR="00810075" w:rsidRPr="009A28FB" w:rsidRDefault="00810075" w:rsidP="0001305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noProof/>
                <w:sz w:val="18"/>
                <w:szCs w:val="18"/>
              </w:rPr>
            </w:pPr>
            <w:r w:rsidRPr="009A28FB">
              <w:rPr>
                <w:rFonts w:ascii="Times New Roman" w:eastAsia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0029C207" wp14:editId="5D052629">
                  <wp:extent cx="1588770" cy="1295400"/>
                  <wp:effectExtent l="0" t="0" r="0" b="0"/>
                  <wp:docPr id="24" name="Picture 24" descr="C:\Users\m\Desktop\ctn reportedd7a211b0-b074-49b2-82e9-abb8ac9edf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m\Desktop\ctn reportedd7a211b0-b074-49b2-82e9-abb8ac9edf6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6886" cy="1302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5C43E1BB" w14:textId="77777777" w:rsidR="00810075" w:rsidRPr="009A28FB" w:rsidRDefault="00810075" w:rsidP="000130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A28FB">
              <w:rPr>
                <w:rFonts w:ascii="Times New Roman" w:eastAsia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2995E5C3" wp14:editId="769C3D28">
                  <wp:extent cx="1610752" cy="1257300"/>
                  <wp:effectExtent l="0" t="0" r="0" b="0"/>
                  <wp:docPr id="23" name="Picture 23" descr="C:\Users\m\Desktop\tsn reported5af7fdd1-9cf2-405d-9573-c14f3cbb20a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\Desktop\tsn reported5af7fdd1-9cf2-405d-9573-c14f3cbb20a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736" cy="126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D0BABA" w14:textId="77777777" w:rsidR="00810075" w:rsidRPr="009A28FB" w:rsidRDefault="00810075" w:rsidP="00810075">
      <w:pPr>
        <w:jc w:val="both"/>
        <w:rPr>
          <w:rFonts w:asciiTheme="minorBidi" w:hAnsiTheme="minorBidi"/>
          <w:sz w:val="18"/>
          <w:szCs w:val="18"/>
        </w:rPr>
      </w:pPr>
    </w:p>
    <w:p w14:paraId="7A9863C2" w14:textId="77777777" w:rsidR="00810075" w:rsidRDefault="00810075" w:rsidP="00810075"/>
    <w:p w14:paraId="7801F05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75"/>
    <w:rsid w:val="002E281E"/>
    <w:rsid w:val="003201BB"/>
    <w:rsid w:val="007A7D10"/>
    <w:rsid w:val="0081007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0D096"/>
  <w15:chartTrackingRefBased/>
  <w15:docId w15:val="{2923E596-A51E-4495-94EC-8EA465387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07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0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0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0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0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0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07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07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07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07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0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0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0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0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0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0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0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0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0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0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00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07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00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07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00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07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00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0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0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0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007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1172</Characters>
  <Application>Microsoft Office Word</Application>
  <DocSecurity>0</DocSecurity>
  <Lines>90</Lines>
  <Paragraphs>91</Paragraphs>
  <ScaleCrop>false</ScaleCrop>
  <Company>Springer Nature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2025-10-29T13:07:00Z</dcterms:created>
  <dcterms:modified xsi:type="dcterms:W3CDTF">2025-10-29T13:09:00Z</dcterms:modified>
</cp:coreProperties>
</file>