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83E02" w14:textId="77777777" w:rsidR="00844F0B" w:rsidRPr="00446CE2" w:rsidRDefault="00844F0B" w:rsidP="00844F0B">
      <w:pPr>
        <w:pBdr>
          <w:top w:val="nil"/>
          <w:left w:val="nil"/>
          <w:bottom w:val="nil"/>
          <w:right w:val="nil"/>
          <w:between w:val="nil"/>
        </w:pBdr>
        <w:rPr>
          <w:rFonts w:ascii="Calibri" w:eastAsia="Calibri" w:hAnsi="Calibri" w:cs="Calibri"/>
          <w:b/>
          <w:color w:val="000000"/>
        </w:rPr>
      </w:pPr>
      <w:r w:rsidRPr="00446CE2">
        <w:rPr>
          <w:rFonts w:ascii="Calibri" w:eastAsia="Calibri" w:hAnsi="Calibri" w:cs="Calibri"/>
          <w:b/>
          <w:color w:val="000000"/>
        </w:rPr>
        <w:t>Supplementary Figures</w:t>
      </w:r>
    </w:p>
    <w:p w14:paraId="7E8F9E2D" w14:textId="77777777" w:rsidR="00844F0B" w:rsidRDefault="00844F0B" w:rsidP="00844F0B">
      <w:pPr>
        <w:pBdr>
          <w:top w:val="nil"/>
          <w:left w:val="nil"/>
          <w:bottom w:val="nil"/>
          <w:right w:val="nil"/>
          <w:between w:val="nil"/>
        </w:pBdr>
        <w:rPr>
          <w:rFonts w:ascii="Calibri" w:eastAsia="Calibri" w:hAnsi="Calibri" w:cs="Calibri"/>
          <w:color w:val="000000"/>
        </w:rPr>
      </w:pPr>
    </w:p>
    <w:p w14:paraId="66B4212D" w14:textId="77777777" w:rsidR="00844F0B" w:rsidRDefault="00844F0B" w:rsidP="00844F0B">
      <w:pPr>
        <w:pBdr>
          <w:top w:val="nil"/>
          <w:left w:val="nil"/>
          <w:bottom w:val="nil"/>
          <w:right w:val="nil"/>
          <w:between w:val="nil"/>
        </w:pBdr>
        <w:rPr>
          <w:rFonts w:ascii="Calibri" w:eastAsia="Calibri" w:hAnsi="Calibri" w:cs="Calibri"/>
          <w:color w:val="000000"/>
        </w:rPr>
      </w:pPr>
    </w:p>
    <w:p w14:paraId="2769ACDE" w14:textId="77777777" w:rsidR="00844F0B" w:rsidRPr="00446CE2" w:rsidRDefault="00844F0B" w:rsidP="00844F0B">
      <w:pPr>
        <w:spacing w:line="360" w:lineRule="auto"/>
        <w:jc w:val="center"/>
        <w:rPr>
          <w:rFonts w:ascii="Calibri" w:eastAsia="DengXian" w:hAnsi="Calibri" w:cs="Calibri"/>
          <w:b/>
        </w:rPr>
      </w:pPr>
      <w:r w:rsidRPr="00446CE2">
        <w:rPr>
          <w:rFonts w:ascii="Calibri" w:eastAsia="DengXian" w:hAnsi="Calibri" w:cs="Calibri"/>
          <w:b/>
          <w:noProof/>
          <w:lang w:val="da-DK" w:eastAsia="da-DK"/>
        </w:rPr>
        <w:drawing>
          <wp:inline distT="0" distB="0" distL="0" distR="0" wp14:anchorId="77B67BE9" wp14:editId="2EBC93C7">
            <wp:extent cx="4551528" cy="4698774"/>
            <wp:effectExtent l="0" t="0" r="190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9B82C7.tmp"/>
                    <pic:cNvPicPr/>
                  </pic:nvPicPr>
                  <pic:blipFill>
                    <a:blip r:embed="rId4">
                      <a:extLst>
                        <a:ext uri="{28A0092B-C50C-407E-A947-70E740481C1C}">
                          <a14:useLocalDpi xmlns:a14="http://schemas.microsoft.com/office/drawing/2010/main" val="0"/>
                        </a:ext>
                      </a:extLst>
                    </a:blip>
                    <a:stretch>
                      <a:fillRect/>
                    </a:stretch>
                  </pic:blipFill>
                  <pic:spPr>
                    <a:xfrm>
                      <a:off x="0" y="0"/>
                      <a:ext cx="4558689" cy="4706166"/>
                    </a:xfrm>
                    <a:prstGeom prst="rect">
                      <a:avLst/>
                    </a:prstGeom>
                  </pic:spPr>
                </pic:pic>
              </a:graphicData>
            </a:graphic>
          </wp:inline>
        </w:drawing>
      </w:r>
    </w:p>
    <w:p w14:paraId="1C197B3F"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noProof/>
        </w:rPr>
        <w:t xml:space="preserve"> </w:t>
      </w:r>
    </w:p>
    <w:p w14:paraId="1899D503" w14:textId="77777777" w:rsidR="00844F0B" w:rsidRPr="00446CE2" w:rsidRDefault="00844F0B" w:rsidP="00844F0B">
      <w:pPr>
        <w:spacing w:line="360" w:lineRule="auto"/>
        <w:rPr>
          <w:rFonts w:ascii="Calibri" w:eastAsia="DengXian" w:hAnsi="Calibri" w:cs="Calibri"/>
          <w:b/>
        </w:rPr>
      </w:pPr>
      <w:r w:rsidRPr="00446CE2">
        <w:rPr>
          <w:rFonts w:ascii="Calibri" w:eastAsia="MS Mincho" w:hAnsi="Calibri" w:cs="Calibri"/>
          <w:b/>
          <w:lang w:eastAsia="en-US"/>
        </w:rPr>
        <w:t xml:space="preserve">Supplementary Figure 1 | Number of human proteins identified in samples with HEY (a) and H (b) as carrier proteomes and without carrier proteome. </w:t>
      </w:r>
      <w:r w:rsidRPr="00446CE2">
        <w:rPr>
          <w:rFonts w:ascii="Calibri" w:eastAsia="MS Mincho" w:hAnsi="Calibri" w:cs="Calibri"/>
          <w:lang w:eastAsia="en-US"/>
        </w:rPr>
        <w:t>NC: no carrier.</w:t>
      </w:r>
    </w:p>
    <w:p w14:paraId="608DA59C" w14:textId="77777777" w:rsidR="00844F0B" w:rsidRPr="00446CE2" w:rsidRDefault="00844F0B" w:rsidP="00844F0B">
      <w:pPr>
        <w:spacing w:after="160" w:line="259" w:lineRule="auto"/>
        <w:rPr>
          <w:rFonts w:ascii="Calibri" w:eastAsia="DengXian" w:hAnsi="Calibri" w:cs="Calibri"/>
        </w:rPr>
      </w:pPr>
      <w:r w:rsidRPr="00446CE2">
        <w:rPr>
          <w:rFonts w:ascii="Calibri" w:eastAsia="DengXian" w:hAnsi="Calibri" w:cs="Calibri"/>
        </w:rPr>
        <w:br w:type="page"/>
      </w:r>
    </w:p>
    <w:p w14:paraId="3517437D" w14:textId="77777777" w:rsidR="00844F0B" w:rsidRPr="00446CE2" w:rsidRDefault="00844F0B" w:rsidP="00844F0B">
      <w:pPr>
        <w:spacing w:line="360" w:lineRule="auto"/>
        <w:jc w:val="center"/>
        <w:rPr>
          <w:rFonts w:ascii="Calibri" w:eastAsia="DengXian" w:hAnsi="Calibri" w:cs="Calibri"/>
          <w:noProof/>
        </w:rPr>
      </w:pPr>
      <w:r w:rsidRPr="00446CE2">
        <w:rPr>
          <w:rFonts w:ascii="Calibri" w:eastAsia="DengXian" w:hAnsi="Calibri" w:cs="Calibri"/>
          <w:noProof/>
          <w:lang w:val="da-DK" w:eastAsia="da-DK"/>
        </w:rPr>
        <w:lastRenderedPageBreak/>
        <w:drawing>
          <wp:inline distT="0" distB="0" distL="0" distR="0" wp14:anchorId="137E1622" wp14:editId="6723CBD9">
            <wp:extent cx="4176395" cy="8850630"/>
            <wp:effectExtent l="0" t="0" r="0" b="7620"/>
            <wp:docPr id="11" name="Picture 11" descr="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76395" cy="8850630"/>
                    </a:xfrm>
                    <a:prstGeom prst="rect">
                      <a:avLst/>
                    </a:prstGeom>
                    <a:noFill/>
                    <a:ln>
                      <a:noFill/>
                    </a:ln>
                  </pic:spPr>
                </pic:pic>
              </a:graphicData>
            </a:graphic>
          </wp:inline>
        </w:drawing>
      </w:r>
    </w:p>
    <w:p w14:paraId="5884E8E0" w14:textId="77777777" w:rsidR="00844F0B" w:rsidRPr="00446CE2" w:rsidRDefault="00844F0B" w:rsidP="00844F0B">
      <w:pPr>
        <w:spacing w:line="360" w:lineRule="auto"/>
        <w:rPr>
          <w:rFonts w:ascii="Calibri" w:eastAsia="DengXian" w:hAnsi="Calibri" w:cs="Calibri"/>
          <w:sz w:val="22"/>
          <w:szCs w:val="22"/>
        </w:rPr>
      </w:pPr>
      <w:r w:rsidRPr="00446CE2">
        <w:rPr>
          <w:rFonts w:ascii="Calibri" w:eastAsia="MS Mincho" w:hAnsi="Calibri" w:cs="Calibri"/>
          <w:b/>
          <w:lang w:eastAsia="en-US"/>
        </w:rPr>
        <w:lastRenderedPageBreak/>
        <w:t xml:space="preserve">Supplementary Figure 2 | Relationship between average abundances of 14 single cell channels (Av14) and CV values. </w:t>
      </w:r>
      <w:r w:rsidRPr="00446CE2">
        <w:rPr>
          <w:rFonts w:ascii="Calibri" w:eastAsia="MS Mincho" w:hAnsi="Calibri" w:cs="Calibri"/>
          <w:b/>
          <w:bCs/>
          <w:lang w:eastAsia="en-US"/>
        </w:rPr>
        <w:t>a</w:t>
      </w:r>
      <w:r w:rsidRPr="00446CE2">
        <w:rPr>
          <w:rFonts w:ascii="Calibri" w:eastAsia="MS Mincho" w:hAnsi="Calibri" w:cs="Calibri"/>
          <w:lang w:eastAsia="en-US"/>
        </w:rPr>
        <w:t xml:space="preserve">) Distribution of CV values in identified PSMs. </w:t>
      </w:r>
      <w:r w:rsidRPr="00446CE2">
        <w:rPr>
          <w:rFonts w:ascii="Calibri" w:eastAsia="MS Mincho" w:hAnsi="Calibri" w:cs="Calibri"/>
          <w:b/>
          <w:lang w:eastAsia="en-US"/>
        </w:rPr>
        <w:t>Left panel</w:t>
      </w:r>
      <w:r w:rsidRPr="00446CE2">
        <w:rPr>
          <w:rFonts w:ascii="Calibri" w:eastAsia="MS Mincho" w:hAnsi="Calibri" w:cs="Calibri"/>
          <w:lang w:eastAsia="en-US"/>
        </w:rPr>
        <w:t xml:space="preserve">) relationship between </w:t>
      </w:r>
      <w:proofErr w:type="spellStart"/>
      <w:r w:rsidRPr="00446CE2">
        <w:rPr>
          <w:rFonts w:ascii="Calibri" w:eastAsia="MS Mincho" w:hAnsi="Calibri" w:cs="Calibri"/>
          <w:lang w:eastAsia="en-US"/>
        </w:rPr>
        <w:t>RawOvFtT</w:t>
      </w:r>
      <w:proofErr w:type="spellEnd"/>
      <w:r w:rsidRPr="00446CE2">
        <w:rPr>
          <w:rFonts w:ascii="Calibri" w:eastAsia="MS Mincho" w:hAnsi="Calibri" w:cs="Calibri"/>
          <w:lang w:eastAsia="en-US"/>
        </w:rPr>
        <w:t xml:space="preserve"> and CV values calculated from impurity corrected SNR; </w:t>
      </w:r>
      <w:r w:rsidRPr="00446CE2">
        <w:rPr>
          <w:rFonts w:ascii="Calibri" w:eastAsia="MS Mincho" w:hAnsi="Calibri" w:cs="Calibri"/>
          <w:b/>
          <w:lang w:eastAsia="en-US"/>
        </w:rPr>
        <w:t>middle panel</w:t>
      </w:r>
      <w:r w:rsidRPr="00446CE2">
        <w:rPr>
          <w:rFonts w:ascii="Calibri" w:eastAsia="MS Mincho" w:hAnsi="Calibri" w:cs="Calibri"/>
          <w:lang w:eastAsia="en-US"/>
        </w:rPr>
        <w:t>) relationship between Av14 and CV values calculated from impurity corrected SNR;</w:t>
      </w:r>
      <w:r w:rsidRPr="00446CE2">
        <w:rPr>
          <w:rFonts w:ascii="Calibri" w:eastAsia="MS Mincho" w:hAnsi="Calibri" w:cs="Calibri"/>
          <w:b/>
          <w:bCs/>
          <w:lang w:eastAsia="en-US"/>
        </w:rPr>
        <w:t xml:space="preserve"> </w:t>
      </w:r>
      <w:r w:rsidRPr="00446CE2">
        <w:rPr>
          <w:rFonts w:ascii="Calibri" w:eastAsia="MS Mincho" w:hAnsi="Calibri" w:cs="Calibri"/>
          <w:b/>
          <w:lang w:eastAsia="en-US"/>
        </w:rPr>
        <w:t>right panel</w:t>
      </w:r>
      <w:r w:rsidRPr="00446CE2">
        <w:rPr>
          <w:rFonts w:ascii="Calibri" w:eastAsia="MS Mincho" w:hAnsi="Calibri" w:cs="Calibri"/>
          <w:lang w:eastAsia="en-US"/>
        </w:rPr>
        <w:t>) relationship between Av14 and CV values calculated from impurity corrected intensities.</w:t>
      </w:r>
      <w:r w:rsidRPr="00446CE2">
        <w:rPr>
          <w:rFonts w:ascii="Calibri" w:eastAsia="MS Mincho" w:hAnsi="Calibri" w:cs="Calibri"/>
          <w:b/>
          <w:bCs/>
          <w:lang w:eastAsia="en-US"/>
        </w:rPr>
        <w:t xml:space="preserve">  b</w:t>
      </w:r>
      <w:r w:rsidRPr="00446CE2">
        <w:rPr>
          <w:rFonts w:ascii="Calibri" w:eastAsia="MS Mincho" w:hAnsi="Calibri" w:cs="Calibri"/>
          <w:lang w:eastAsia="en-US"/>
        </w:rPr>
        <w:t>) Distribution of Av14 calculated from impurity corrected SNR and CV values in identified proteins from human proteins.</w:t>
      </w:r>
      <w:r w:rsidRPr="00446CE2">
        <w:rPr>
          <w:rFonts w:ascii="Calibri" w:eastAsia="DengXian" w:hAnsi="Calibri" w:cs="Times New Roman"/>
          <w:b/>
          <w:bCs/>
          <w:color w:val="000000"/>
          <w:kern w:val="24"/>
          <w:sz w:val="36"/>
          <w:szCs w:val="36"/>
        </w:rPr>
        <w:t xml:space="preserve"> </w:t>
      </w:r>
      <w:r w:rsidRPr="00446CE2">
        <w:rPr>
          <w:rFonts w:ascii="Calibri" w:eastAsia="MS Mincho" w:hAnsi="Calibri" w:cs="Calibri"/>
          <w:b/>
          <w:bCs/>
          <w:lang w:eastAsia="en-US"/>
        </w:rPr>
        <w:t>c</w:t>
      </w:r>
      <w:r w:rsidRPr="00446CE2">
        <w:rPr>
          <w:rFonts w:ascii="Calibri" w:eastAsia="MS Mincho" w:hAnsi="Calibri" w:cs="Calibri"/>
          <w:bCs/>
          <w:lang w:eastAsia="en-US"/>
        </w:rPr>
        <w:t>)</w:t>
      </w:r>
      <w:r w:rsidRPr="00446CE2">
        <w:rPr>
          <w:rFonts w:ascii="Calibri" w:eastAsia="MS Mincho" w:hAnsi="Calibri" w:cs="Calibri"/>
          <w:b/>
          <w:bCs/>
          <w:lang w:eastAsia="en-US"/>
        </w:rPr>
        <w:t xml:space="preserve"> </w:t>
      </w:r>
      <w:r w:rsidRPr="00446CE2">
        <w:rPr>
          <w:rFonts w:ascii="Calibri" w:eastAsia="MS Mincho" w:hAnsi="Calibri" w:cs="Calibri"/>
          <w:bCs/>
          <w:lang w:eastAsia="en-US"/>
        </w:rPr>
        <w:t>Number of identified proteins with CV &gt; 20% and CV &lt;= 20% using either raw or corrected SNR.</w:t>
      </w:r>
      <w:r w:rsidRPr="00446CE2">
        <w:rPr>
          <w:rFonts w:ascii="Calibri" w:eastAsia="MS Mincho" w:hAnsi="Calibri" w:cs="Calibri"/>
          <w:b/>
          <w:bCs/>
          <w:lang w:eastAsia="en-US"/>
        </w:rPr>
        <w:t xml:space="preserve"> </w:t>
      </w:r>
      <w:r w:rsidRPr="00446CE2">
        <w:rPr>
          <w:rFonts w:ascii="Calibri" w:eastAsia="DengXian" w:hAnsi="Calibri" w:cs="Times New Roman"/>
          <w:bCs/>
          <w:szCs w:val="22"/>
        </w:rPr>
        <w:t xml:space="preserve">Samples with the following settings were selected: no carrier and carrier proteome as HEY; AGC50% and AGC300%; 50pg per single cell channel; replicate 2. Av14 values lower than 1 were excluded in the analysis. </w:t>
      </w:r>
      <w:r w:rsidRPr="00446CE2">
        <w:rPr>
          <w:rFonts w:ascii="Calibri" w:eastAsia="DengXian Light" w:hAnsi="Calibri" w:cs="Calibri"/>
          <w:szCs w:val="22"/>
        </w:rPr>
        <w:t xml:space="preserve">Spearman's rank correlation coefficient </w:t>
      </w:r>
      <w:r w:rsidRPr="00446CE2">
        <w:rPr>
          <w:rFonts w:ascii="Calibri" w:eastAsia="DengXian" w:hAnsi="Calibri" w:cs="Calibri"/>
          <w:szCs w:val="22"/>
        </w:rPr>
        <w:t xml:space="preserve">was used as a measure of rank correlation in both </w:t>
      </w:r>
      <w:r w:rsidRPr="00446CE2">
        <w:rPr>
          <w:rFonts w:ascii="Calibri" w:eastAsia="DengXian" w:hAnsi="Calibri" w:cs="Calibri"/>
          <w:b/>
          <w:szCs w:val="22"/>
        </w:rPr>
        <w:t>a</w:t>
      </w:r>
      <w:r w:rsidRPr="00446CE2">
        <w:rPr>
          <w:rFonts w:ascii="Calibri" w:eastAsia="DengXian" w:hAnsi="Calibri" w:cs="Calibri"/>
          <w:szCs w:val="22"/>
        </w:rPr>
        <w:t xml:space="preserve">), </w:t>
      </w:r>
      <w:r w:rsidRPr="00446CE2">
        <w:rPr>
          <w:rFonts w:ascii="Calibri" w:eastAsia="DengXian" w:hAnsi="Calibri" w:cs="Calibri"/>
          <w:b/>
          <w:szCs w:val="22"/>
        </w:rPr>
        <w:t>b</w:t>
      </w:r>
      <w:r w:rsidRPr="00446CE2">
        <w:rPr>
          <w:rFonts w:ascii="Calibri" w:eastAsia="DengXian" w:hAnsi="Calibri" w:cs="Calibri"/>
          <w:szCs w:val="22"/>
        </w:rPr>
        <w:t xml:space="preserve">) and </w:t>
      </w:r>
      <w:r w:rsidRPr="00446CE2">
        <w:rPr>
          <w:rFonts w:ascii="Calibri" w:eastAsia="DengXian" w:hAnsi="Calibri" w:cs="Calibri"/>
          <w:b/>
          <w:szCs w:val="22"/>
        </w:rPr>
        <w:t>c</w:t>
      </w:r>
      <w:r w:rsidRPr="00446CE2">
        <w:rPr>
          <w:rFonts w:ascii="Calibri" w:eastAsia="DengXian" w:hAnsi="Calibri" w:cs="Calibri"/>
          <w:szCs w:val="22"/>
        </w:rPr>
        <w:t>). The dash lines indicate CV value of 20%.</w:t>
      </w:r>
    </w:p>
    <w:p w14:paraId="7DE6CABD" w14:textId="77777777" w:rsidR="00844F0B" w:rsidRPr="00446CE2" w:rsidRDefault="00844F0B" w:rsidP="00844F0B">
      <w:pPr>
        <w:spacing w:line="360" w:lineRule="auto"/>
        <w:jc w:val="center"/>
        <w:rPr>
          <w:rFonts w:ascii="Calibri" w:eastAsia="DengXian" w:hAnsi="Calibri" w:cs="Calibri"/>
          <w:noProof/>
          <w:sz w:val="22"/>
          <w:szCs w:val="22"/>
        </w:rPr>
      </w:pPr>
    </w:p>
    <w:p w14:paraId="19FCAE0C" w14:textId="77777777" w:rsidR="00844F0B" w:rsidRPr="00446CE2" w:rsidRDefault="00844F0B" w:rsidP="00844F0B">
      <w:pPr>
        <w:spacing w:line="360" w:lineRule="auto"/>
        <w:jc w:val="center"/>
        <w:rPr>
          <w:rFonts w:ascii="Calibri" w:eastAsia="DengXian" w:hAnsi="Calibri" w:cs="Calibri"/>
          <w:noProof/>
          <w:sz w:val="22"/>
          <w:szCs w:val="22"/>
        </w:rPr>
      </w:pPr>
    </w:p>
    <w:p w14:paraId="0DADBFBB" w14:textId="77777777" w:rsidR="00844F0B" w:rsidRPr="00446CE2" w:rsidRDefault="00844F0B" w:rsidP="00844F0B">
      <w:pPr>
        <w:spacing w:line="360" w:lineRule="auto"/>
        <w:jc w:val="center"/>
        <w:rPr>
          <w:rFonts w:ascii="Calibri" w:eastAsia="DengXian" w:hAnsi="Calibri" w:cs="Calibri"/>
          <w:sz w:val="22"/>
          <w:szCs w:val="22"/>
        </w:rPr>
      </w:pPr>
      <w:r w:rsidRPr="00446CE2">
        <w:rPr>
          <w:rFonts w:ascii="Calibri" w:eastAsia="DengXian" w:hAnsi="Calibri" w:cs="Calibri"/>
          <w:noProof/>
          <w:sz w:val="22"/>
          <w:szCs w:val="22"/>
          <w:lang w:val="da-DK" w:eastAsia="da-DK"/>
        </w:rPr>
        <w:lastRenderedPageBreak/>
        <w:drawing>
          <wp:inline distT="0" distB="0" distL="0" distR="0" wp14:anchorId="63503832" wp14:editId="1788B361">
            <wp:extent cx="4340225" cy="8863965"/>
            <wp:effectExtent l="0" t="0" r="3175" b="0"/>
            <wp:docPr id="10" name="Picture 10"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40225" cy="8863965"/>
                    </a:xfrm>
                    <a:prstGeom prst="rect">
                      <a:avLst/>
                    </a:prstGeom>
                    <a:noFill/>
                    <a:ln>
                      <a:noFill/>
                    </a:ln>
                  </pic:spPr>
                </pic:pic>
              </a:graphicData>
            </a:graphic>
          </wp:inline>
        </w:drawing>
      </w:r>
    </w:p>
    <w:p w14:paraId="5DA11357" w14:textId="77777777" w:rsidR="00844F0B" w:rsidRPr="00446CE2" w:rsidRDefault="00844F0B" w:rsidP="00844F0B">
      <w:pPr>
        <w:spacing w:line="360" w:lineRule="auto"/>
        <w:rPr>
          <w:rFonts w:ascii="Calibri" w:eastAsia="DengXian" w:hAnsi="Calibri" w:cs="Calibri"/>
          <w:sz w:val="22"/>
          <w:szCs w:val="22"/>
        </w:rPr>
      </w:pPr>
      <w:r w:rsidRPr="00446CE2">
        <w:rPr>
          <w:rFonts w:ascii="Calibri" w:eastAsia="MS Mincho" w:hAnsi="Calibri" w:cs="Calibri"/>
          <w:b/>
          <w:lang w:eastAsia="en-US"/>
        </w:rPr>
        <w:lastRenderedPageBreak/>
        <w:t xml:space="preserve">Supplementary Figure 3 | Relationship between average abundances of 12 single cell channels (Av12, 127N and 128C excluded) and CV values. </w:t>
      </w:r>
      <w:r w:rsidRPr="00446CE2">
        <w:rPr>
          <w:rFonts w:ascii="Calibri" w:eastAsia="MS Mincho" w:hAnsi="Calibri" w:cs="Calibri"/>
          <w:b/>
          <w:bCs/>
          <w:lang w:eastAsia="en-US"/>
        </w:rPr>
        <w:t>a</w:t>
      </w:r>
      <w:r w:rsidRPr="00446CE2">
        <w:rPr>
          <w:rFonts w:ascii="Calibri" w:eastAsia="MS Mincho" w:hAnsi="Calibri" w:cs="Calibri"/>
          <w:lang w:eastAsia="en-US"/>
        </w:rPr>
        <w:t xml:space="preserve">) Distribution of CV values in identified PSMs. </w:t>
      </w:r>
      <w:r w:rsidRPr="00446CE2">
        <w:rPr>
          <w:rFonts w:ascii="Calibri" w:eastAsia="MS Mincho" w:hAnsi="Calibri" w:cs="Calibri"/>
          <w:b/>
          <w:lang w:eastAsia="en-US"/>
        </w:rPr>
        <w:t>Left panel</w:t>
      </w:r>
      <w:r w:rsidRPr="00446CE2">
        <w:rPr>
          <w:rFonts w:ascii="Calibri" w:eastAsia="MS Mincho" w:hAnsi="Calibri" w:cs="Calibri"/>
          <w:lang w:eastAsia="en-US"/>
        </w:rPr>
        <w:t xml:space="preserve">) relationship between </w:t>
      </w:r>
      <w:proofErr w:type="spellStart"/>
      <w:r w:rsidRPr="00446CE2">
        <w:rPr>
          <w:rFonts w:ascii="Calibri" w:eastAsia="MS Mincho" w:hAnsi="Calibri" w:cs="Calibri"/>
          <w:lang w:eastAsia="en-US"/>
        </w:rPr>
        <w:t>RawOvFtT</w:t>
      </w:r>
      <w:proofErr w:type="spellEnd"/>
      <w:r w:rsidRPr="00446CE2">
        <w:rPr>
          <w:rFonts w:ascii="Calibri" w:eastAsia="MS Mincho" w:hAnsi="Calibri" w:cs="Calibri"/>
          <w:lang w:eastAsia="en-US"/>
        </w:rPr>
        <w:t xml:space="preserve"> and CV values calculated from impurity corrected SNR; </w:t>
      </w:r>
      <w:r w:rsidRPr="00446CE2">
        <w:rPr>
          <w:rFonts w:ascii="Calibri" w:eastAsia="MS Mincho" w:hAnsi="Calibri" w:cs="Calibri"/>
          <w:b/>
          <w:lang w:eastAsia="en-US"/>
        </w:rPr>
        <w:t>middle panel</w:t>
      </w:r>
      <w:r w:rsidRPr="00446CE2">
        <w:rPr>
          <w:rFonts w:ascii="Calibri" w:eastAsia="MS Mincho" w:hAnsi="Calibri" w:cs="Calibri"/>
          <w:lang w:eastAsia="en-US"/>
        </w:rPr>
        <w:t>) relationship between Av12 and CV values calculated from impurity corrected SNR;</w:t>
      </w:r>
      <w:r w:rsidRPr="00446CE2">
        <w:rPr>
          <w:rFonts w:ascii="Calibri" w:eastAsia="MS Mincho" w:hAnsi="Calibri" w:cs="Calibri"/>
          <w:b/>
          <w:bCs/>
          <w:lang w:eastAsia="en-US"/>
        </w:rPr>
        <w:t xml:space="preserve"> </w:t>
      </w:r>
      <w:r w:rsidRPr="00446CE2">
        <w:rPr>
          <w:rFonts w:ascii="Calibri" w:eastAsia="MS Mincho" w:hAnsi="Calibri" w:cs="Calibri"/>
          <w:b/>
          <w:lang w:eastAsia="en-US"/>
        </w:rPr>
        <w:t>right panel</w:t>
      </w:r>
      <w:r w:rsidRPr="00446CE2">
        <w:rPr>
          <w:rFonts w:ascii="Calibri" w:eastAsia="MS Mincho" w:hAnsi="Calibri" w:cs="Calibri"/>
          <w:lang w:eastAsia="en-US"/>
        </w:rPr>
        <w:t>) relationship between Av12 and CV values calculated from impurity corrected intensities.</w:t>
      </w:r>
      <w:r w:rsidRPr="00446CE2">
        <w:rPr>
          <w:rFonts w:ascii="Calibri" w:eastAsia="MS Mincho" w:hAnsi="Calibri" w:cs="Calibri"/>
          <w:b/>
          <w:bCs/>
          <w:lang w:eastAsia="en-US"/>
        </w:rPr>
        <w:t xml:space="preserve">  b</w:t>
      </w:r>
      <w:r w:rsidRPr="00446CE2">
        <w:rPr>
          <w:rFonts w:ascii="Calibri" w:eastAsia="MS Mincho" w:hAnsi="Calibri" w:cs="Calibri"/>
          <w:lang w:eastAsia="en-US"/>
        </w:rPr>
        <w:t>) Distribution of Av12 calculated from impurity corrected SNR and CV values in identified proteins from human proteins.</w:t>
      </w:r>
      <w:r w:rsidRPr="00446CE2">
        <w:rPr>
          <w:rFonts w:ascii="Calibri" w:eastAsia="DengXian" w:hAnsi="Calibri" w:cs="Times New Roman"/>
          <w:b/>
          <w:bCs/>
          <w:color w:val="000000"/>
          <w:kern w:val="24"/>
          <w:sz w:val="36"/>
          <w:szCs w:val="36"/>
        </w:rPr>
        <w:t xml:space="preserve"> </w:t>
      </w:r>
      <w:r w:rsidRPr="00446CE2">
        <w:rPr>
          <w:rFonts w:ascii="Calibri" w:eastAsia="MS Mincho" w:hAnsi="Calibri" w:cs="Calibri"/>
          <w:b/>
          <w:bCs/>
          <w:lang w:eastAsia="en-US"/>
        </w:rPr>
        <w:t>c</w:t>
      </w:r>
      <w:r w:rsidRPr="00446CE2">
        <w:rPr>
          <w:rFonts w:ascii="Calibri" w:eastAsia="MS Mincho" w:hAnsi="Calibri" w:cs="Calibri"/>
          <w:bCs/>
          <w:lang w:eastAsia="en-US"/>
        </w:rPr>
        <w:t>)</w:t>
      </w:r>
      <w:r w:rsidRPr="00446CE2">
        <w:rPr>
          <w:rFonts w:ascii="Calibri" w:eastAsia="MS Mincho" w:hAnsi="Calibri" w:cs="Calibri"/>
          <w:b/>
          <w:bCs/>
          <w:lang w:eastAsia="en-US"/>
        </w:rPr>
        <w:t xml:space="preserve"> </w:t>
      </w:r>
      <w:r w:rsidRPr="00446CE2">
        <w:rPr>
          <w:rFonts w:ascii="Calibri" w:eastAsia="MS Mincho" w:hAnsi="Calibri" w:cs="Calibri"/>
          <w:bCs/>
          <w:lang w:eastAsia="en-US"/>
        </w:rPr>
        <w:t>Number of identified proteins with CV &gt; 20% and CV &lt;= 20% using either raw or corrected SNR.</w:t>
      </w:r>
      <w:r w:rsidRPr="00446CE2">
        <w:rPr>
          <w:rFonts w:ascii="Calibri" w:eastAsia="MS Mincho" w:hAnsi="Calibri" w:cs="Calibri"/>
          <w:b/>
          <w:bCs/>
          <w:lang w:eastAsia="en-US"/>
        </w:rPr>
        <w:t xml:space="preserve"> </w:t>
      </w:r>
      <w:r w:rsidRPr="00446CE2">
        <w:rPr>
          <w:rFonts w:ascii="Calibri" w:eastAsia="DengXian" w:hAnsi="Calibri" w:cs="Times New Roman"/>
          <w:bCs/>
          <w:szCs w:val="22"/>
        </w:rPr>
        <w:t xml:space="preserve">Samples with the following settings were selected: no carrier and carrier proteome as HEY; AGC50% and AGC300%; 50pg per single cell channel; replicate 2. </w:t>
      </w:r>
      <w:r w:rsidRPr="00446CE2">
        <w:rPr>
          <w:rFonts w:ascii="Calibri" w:eastAsia="MS Mincho" w:hAnsi="Calibri" w:cs="Calibri"/>
          <w:lang w:eastAsia="en-US"/>
        </w:rPr>
        <w:t xml:space="preserve">Av12 </w:t>
      </w:r>
      <w:r w:rsidRPr="00446CE2">
        <w:rPr>
          <w:rFonts w:ascii="Calibri" w:eastAsia="DengXian" w:hAnsi="Calibri" w:cs="Times New Roman"/>
          <w:bCs/>
          <w:szCs w:val="22"/>
        </w:rPr>
        <w:t xml:space="preserve">values lower than 1 were excluded in the analysis. </w:t>
      </w:r>
      <w:r w:rsidRPr="00446CE2">
        <w:rPr>
          <w:rFonts w:ascii="Calibri" w:eastAsia="DengXian Light" w:hAnsi="Calibri" w:cs="Calibri"/>
          <w:szCs w:val="22"/>
        </w:rPr>
        <w:t xml:space="preserve">Spearman's rank correlation coefficient </w:t>
      </w:r>
      <w:r w:rsidRPr="00446CE2">
        <w:rPr>
          <w:rFonts w:ascii="Calibri" w:eastAsia="DengXian" w:hAnsi="Calibri" w:cs="Calibri"/>
          <w:szCs w:val="22"/>
        </w:rPr>
        <w:t xml:space="preserve">was used as a measure of rank correlation in both </w:t>
      </w:r>
      <w:r w:rsidRPr="00446CE2">
        <w:rPr>
          <w:rFonts w:ascii="Calibri" w:eastAsia="DengXian" w:hAnsi="Calibri" w:cs="Calibri"/>
          <w:b/>
          <w:szCs w:val="22"/>
        </w:rPr>
        <w:t>a</w:t>
      </w:r>
      <w:r w:rsidRPr="00446CE2">
        <w:rPr>
          <w:rFonts w:ascii="Calibri" w:eastAsia="DengXian" w:hAnsi="Calibri" w:cs="Calibri"/>
          <w:szCs w:val="22"/>
        </w:rPr>
        <w:t xml:space="preserve">), </w:t>
      </w:r>
      <w:r w:rsidRPr="00446CE2">
        <w:rPr>
          <w:rFonts w:ascii="Calibri" w:eastAsia="DengXian" w:hAnsi="Calibri" w:cs="Calibri"/>
          <w:b/>
          <w:szCs w:val="22"/>
        </w:rPr>
        <w:t>b</w:t>
      </w:r>
      <w:r w:rsidRPr="00446CE2">
        <w:rPr>
          <w:rFonts w:ascii="Calibri" w:eastAsia="DengXian" w:hAnsi="Calibri" w:cs="Calibri"/>
          <w:szCs w:val="22"/>
        </w:rPr>
        <w:t xml:space="preserve">) and </w:t>
      </w:r>
      <w:r w:rsidRPr="00446CE2">
        <w:rPr>
          <w:rFonts w:ascii="Calibri" w:eastAsia="DengXian" w:hAnsi="Calibri" w:cs="Calibri"/>
          <w:b/>
          <w:szCs w:val="22"/>
        </w:rPr>
        <w:t>c</w:t>
      </w:r>
      <w:r w:rsidRPr="00446CE2">
        <w:rPr>
          <w:rFonts w:ascii="Calibri" w:eastAsia="DengXian" w:hAnsi="Calibri" w:cs="Calibri"/>
          <w:szCs w:val="22"/>
        </w:rPr>
        <w:t>). The dash lines indicate CV value of 20%.</w:t>
      </w:r>
    </w:p>
    <w:p w14:paraId="076FE978" w14:textId="77777777" w:rsidR="00844F0B" w:rsidRPr="00446CE2" w:rsidRDefault="00844F0B" w:rsidP="00844F0B">
      <w:pPr>
        <w:spacing w:line="360" w:lineRule="auto"/>
        <w:rPr>
          <w:rFonts w:ascii="Calibri" w:eastAsia="DengXian" w:hAnsi="Calibri" w:cs="Calibri"/>
          <w:sz w:val="22"/>
          <w:szCs w:val="22"/>
        </w:rPr>
      </w:pPr>
    </w:p>
    <w:p w14:paraId="6B5C538B"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DengXian" w:hAnsi="Calibri" w:cs="Calibri"/>
          <w:sz w:val="22"/>
          <w:szCs w:val="22"/>
        </w:rPr>
        <w:br w:type="page"/>
      </w:r>
      <w:r w:rsidRPr="00446CE2">
        <w:rPr>
          <w:rFonts w:ascii="Calibri" w:eastAsia="MS Mincho" w:hAnsi="Calibri" w:cs="Calibri"/>
          <w:b/>
          <w:noProof/>
          <w:lang w:val="da-DK" w:eastAsia="da-DK"/>
        </w:rPr>
        <w:lastRenderedPageBreak/>
        <w:drawing>
          <wp:inline distT="0" distB="0" distL="0" distR="0" wp14:anchorId="72564236" wp14:editId="723717BC">
            <wp:extent cx="5731510" cy="3406775"/>
            <wp:effectExtent l="0" t="0" r="254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9B8D2D0.tmp"/>
                    <pic:cNvPicPr/>
                  </pic:nvPicPr>
                  <pic:blipFill>
                    <a:blip r:embed="rId7">
                      <a:extLst>
                        <a:ext uri="{28A0092B-C50C-407E-A947-70E740481C1C}">
                          <a14:useLocalDpi xmlns:a14="http://schemas.microsoft.com/office/drawing/2010/main" val="0"/>
                        </a:ext>
                      </a:extLst>
                    </a:blip>
                    <a:stretch>
                      <a:fillRect/>
                    </a:stretch>
                  </pic:blipFill>
                  <pic:spPr>
                    <a:xfrm>
                      <a:off x="0" y="0"/>
                      <a:ext cx="5731510" cy="3406775"/>
                    </a:xfrm>
                    <a:prstGeom prst="rect">
                      <a:avLst/>
                    </a:prstGeom>
                  </pic:spPr>
                </pic:pic>
              </a:graphicData>
            </a:graphic>
          </wp:inline>
        </w:drawing>
      </w:r>
    </w:p>
    <w:p w14:paraId="4FFDE91E" w14:textId="77777777" w:rsidR="00844F0B" w:rsidRPr="00446CE2" w:rsidRDefault="00844F0B" w:rsidP="00844F0B">
      <w:pPr>
        <w:spacing w:line="360" w:lineRule="auto"/>
        <w:rPr>
          <w:rFonts w:ascii="Calibri" w:eastAsia="DengXian" w:hAnsi="Calibri" w:cs="Times New Roman"/>
          <w:bCs/>
          <w:sz w:val="22"/>
          <w:szCs w:val="22"/>
        </w:rPr>
      </w:pPr>
      <w:r w:rsidRPr="00446CE2">
        <w:rPr>
          <w:rFonts w:ascii="Calibri" w:eastAsia="MS Mincho" w:hAnsi="Calibri" w:cs="Calibri"/>
          <w:b/>
          <w:lang w:eastAsia="en-US"/>
        </w:rPr>
        <w:t>Supplementary Figure 4 | Relative intensity of reporter ions in yeast peptides.</w:t>
      </w:r>
      <w:r w:rsidRPr="00446CE2">
        <w:rPr>
          <w:rFonts w:ascii="Calibri" w:eastAsia="DengXian" w:hAnsi="Calibri" w:cs="Times New Roman"/>
          <w:bCs/>
          <w:sz w:val="22"/>
          <w:szCs w:val="22"/>
        </w:rPr>
        <w:t xml:space="preserve"> PSMs with </w:t>
      </w:r>
      <w:r w:rsidRPr="00446CE2">
        <w:rPr>
          <w:rFonts w:ascii="Calibri" w:eastAsia="DengXian" w:hAnsi="Calibri" w:cs="Times New Roman"/>
          <w:bCs/>
          <w:i/>
          <w:sz w:val="22"/>
          <w:szCs w:val="22"/>
        </w:rPr>
        <w:t>Parent intensity fraction</w:t>
      </w:r>
      <w:r w:rsidRPr="00446CE2">
        <w:rPr>
          <w:rFonts w:ascii="Calibri" w:eastAsia="DengXian" w:hAnsi="Calibri" w:cs="Times New Roman"/>
          <w:bCs/>
          <w:sz w:val="22"/>
          <w:szCs w:val="22"/>
        </w:rPr>
        <w:t xml:space="preserve"> &gt;= 0.98 and Av14 &gt;= 1 were kept. Samples with the following settings were selected: no carrier and carrier proteome as EY. Impurity corrected SNR were used for the reporter ions.</w:t>
      </w:r>
    </w:p>
    <w:p w14:paraId="5AE4F3D8" w14:textId="77777777" w:rsidR="00844F0B" w:rsidRPr="00446CE2" w:rsidRDefault="00844F0B" w:rsidP="00844F0B">
      <w:pPr>
        <w:spacing w:after="160" w:line="259" w:lineRule="auto"/>
        <w:rPr>
          <w:rFonts w:ascii="Calibri" w:eastAsia="DengXian" w:hAnsi="Calibri" w:cs="Calibri"/>
          <w:sz w:val="22"/>
          <w:szCs w:val="22"/>
        </w:rPr>
      </w:pPr>
      <w:r w:rsidRPr="00446CE2">
        <w:rPr>
          <w:rFonts w:ascii="Calibri" w:eastAsia="DengXian" w:hAnsi="Calibri" w:cs="Calibri"/>
          <w:sz w:val="22"/>
          <w:szCs w:val="22"/>
        </w:rPr>
        <w:br w:type="page"/>
      </w:r>
    </w:p>
    <w:p w14:paraId="1C6B9E68" w14:textId="77777777" w:rsidR="00844F0B" w:rsidRPr="00446CE2" w:rsidRDefault="00844F0B" w:rsidP="00844F0B">
      <w:pPr>
        <w:spacing w:line="360" w:lineRule="auto"/>
        <w:jc w:val="center"/>
        <w:rPr>
          <w:rFonts w:ascii="Calibri" w:eastAsia="DengXian" w:hAnsi="Calibri" w:cs="Calibri"/>
          <w:b/>
        </w:rPr>
      </w:pPr>
      <w:r w:rsidRPr="00446CE2">
        <w:rPr>
          <w:rFonts w:ascii="Calibri" w:eastAsia="DengXian" w:hAnsi="Calibri" w:cs="Calibri"/>
          <w:b/>
          <w:noProof/>
          <w:lang w:val="da-DK" w:eastAsia="da-DK"/>
        </w:rPr>
        <w:lastRenderedPageBreak/>
        <w:drawing>
          <wp:inline distT="0" distB="0" distL="0" distR="0" wp14:anchorId="46968CE5" wp14:editId="18A801F0">
            <wp:extent cx="5731510" cy="62693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306DB4.tmp"/>
                    <pic:cNvPicPr/>
                  </pic:nvPicPr>
                  <pic:blipFill>
                    <a:blip r:embed="rId8">
                      <a:extLst>
                        <a:ext uri="{28A0092B-C50C-407E-A947-70E740481C1C}">
                          <a14:useLocalDpi xmlns:a14="http://schemas.microsoft.com/office/drawing/2010/main" val="0"/>
                        </a:ext>
                      </a:extLst>
                    </a:blip>
                    <a:stretch>
                      <a:fillRect/>
                    </a:stretch>
                  </pic:blipFill>
                  <pic:spPr>
                    <a:xfrm>
                      <a:off x="0" y="0"/>
                      <a:ext cx="5731510" cy="6269355"/>
                    </a:xfrm>
                    <a:prstGeom prst="rect">
                      <a:avLst/>
                    </a:prstGeom>
                  </pic:spPr>
                </pic:pic>
              </a:graphicData>
            </a:graphic>
          </wp:inline>
        </w:drawing>
      </w:r>
    </w:p>
    <w:p w14:paraId="67A8B5B3"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 xml:space="preserve">Supplementary Figure 5 | Distribution of </w:t>
      </w:r>
      <w:proofErr w:type="spellStart"/>
      <w:r w:rsidRPr="00446CE2">
        <w:rPr>
          <w:rFonts w:ascii="Calibri" w:eastAsia="MS Mincho" w:hAnsi="Calibri" w:cs="Calibri"/>
          <w:b/>
          <w:lang w:eastAsia="en-US"/>
        </w:rPr>
        <w:t>XCorr</w:t>
      </w:r>
      <w:proofErr w:type="spellEnd"/>
      <w:r w:rsidRPr="00446CE2">
        <w:rPr>
          <w:rFonts w:ascii="Calibri" w:eastAsia="MS Mincho" w:hAnsi="Calibri" w:cs="Calibri"/>
          <w:b/>
          <w:lang w:eastAsia="en-US"/>
        </w:rPr>
        <w:t xml:space="preserve"> (a) and Andromeda (b) scores in the PSMs using different NCEs.</w:t>
      </w:r>
      <w:r w:rsidRPr="00446CE2">
        <w:rPr>
          <w:rFonts w:ascii="Calibri" w:eastAsia="DengXian" w:hAnsi="Calibri" w:cs="Times New Roman"/>
          <w:b/>
          <w:sz w:val="22"/>
          <w:szCs w:val="22"/>
        </w:rPr>
        <w:t xml:space="preserve"> </w:t>
      </w:r>
      <w:r w:rsidRPr="00446CE2">
        <w:rPr>
          <w:rFonts w:ascii="Calibri" w:eastAsia="DengXian" w:hAnsi="Calibri" w:cs="Times New Roman"/>
          <w:bCs/>
          <w:sz w:val="22"/>
          <w:szCs w:val="22"/>
        </w:rPr>
        <w:t>Samples with the following settings were selected: no carrier and carrier proteome as HEY; no carrier and carrier levels at 14 and 434; NCE at 26%, 29%, 32%, 35% and 38%. Resolution was set to 60K in all samples.</w:t>
      </w:r>
    </w:p>
    <w:p w14:paraId="4E4F7D87" w14:textId="77777777" w:rsidR="00844F0B" w:rsidRPr="00446CE2" w:rsidRDefault="00844F0B" w:rsidP="00844F0B">
      <w:pPr>
        <w:spacing w:after="160" w:line="259" w:lineRule="auto"/>
        <w:rPr>
          <w:rFonts w:ascii="Calibri" w:eastAsia="MS Mincho" w:hAnsi="Calibri" w:cs="Calibri"/>
          <w:b/>
          <w:lang w:eastAsia="en-US"/>
        </w:rPr>
      </w:pPr>
      <w:r w:rsidRPr="00446CE2">
        <w:rPr>
          <w:rFonts w:ascii="Calibri" w:eastAsia="MS Mincho" w:hAnsi="Calibri" w:cs="Calibri"/>
          <w:b/>
          <w:lang w:eastAsia="en-US"/>
        </w:rPr>
        <w:br w:type="page"/>
      </w:r>
    </w:p>
    <w:p w14:paraId="5A8F744A" w14:textId="77777777" w:rsidR="00844F0B" w:rsidRPr="00446CE2" w:rsidRDefault="00844F0B" w:rsidP="00844F0B">
      <w:pPr>
        <w:spacing w:line="360" w:lineRule="auto"/>
        <w:rPr>
          <w:rFonts w:ascii="Calibri" w:eastAsia="DengXian" w:hAnsi="Calibri" w:cs="Calibri"/>
        </w:rPr>
      </w:pPr>
      <w:r w:rsidRPr="00446CE2">
        <w:rPr>
          <w:rFonts w:ascii="Calibri" w:eastAsia="MS Mincho" w:hAnsi="Calibri" w:cs="Calibri"/>
          <w:b/>
          <w:noProof/>
          <w:lang w:val="da-DK" w:eastAsia="da-DK"/>
        </w:rPr>
        <w:lastRenderedPageBreak/>
        <w:drawing>
          <wp:inline distT="0" distB="0" distL="0" distR="0" wp14:anchorId="005F1860" wp14:editId="5B36D997">
            <wp:extent cx="5731510" cy="617601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9B8919D.tmp"/>
                    <pic:cNvPicPr/>
                  </pic:nvPicPr>
                  <pic:blipFill>
                    <a:blip r:embed="rId9">
                      <a:extLst>
                        <a:ext uri="{28A0092B-C50C-407E-A947-70E740481C1C}">
                          <a14:useLocalDpi xmlns:a14="http://schemas.microsoft.com/office/drawing/2010/main" val="0"/>
                        </a:ext>
                      </a:extLst>
                    </a:blip>
                    <a:stretch>
                      <a:fillRect/>
                    </a:stretch>
                  </pic:blipFill>
                  <pic:spPr>
                    <a:xfrm>
                      <a:off x="0" y="0"/>
                      <a:ext cx="5731510" cy="6176010"/>
                    </a:xfrm>
                    <a:prstGeom prst="rect">
                      <a:avLst/>
                    </a:prstGeom>
                  </pic:spPr>
                </pic:pic>
              </a:graphicData>
            </a:graphic>
          </wp:inline>
        </w:drawing>
      </w:r>
    </w:p>
    <w:p w14:paraId="4C6D2954" w14:textId="77777777" w:rsidR="00844F0B" w:rsidRPr="00446CE2" w:rsidRDefault="00844F0B" w:rsidP="00844F0B">
      <w:pPr>
        <w:spacing w:line="360" w:lineRule="auto"/>
        <w:rPr>
          <w:rFonts w:ascii="Calibri" w:eastAsia="DengXian" w:hAnsi="Calibri" w:cs="Calibri"/>
        </w:rPr>
      </w:pPr>
    </w:p>
    <w:p w14:paraId="12D74B51" w14:textId="77777777" w:rsidR="00844F0B" w:rsidRPr="00446CE2" w:rsidRDefault="00844F0B" w:rsidP="00844F0B">
      <w:pPr>
        <w:spacing w:after="160" w:line="259" w:lineRule="auto"/>
        <w:contextualSpacing/>
        <w:jc w:val="both"/>
        <w:rPr>
          <w:rFonts w:ascii="Calibri" w:eastAsia="DengXian" w:hAnsi="Calibri" w:cs="Times New Roman"/>
          <w:bCs/>
          <w:sz w:val="22"/>
          <w:szCs w:val="22"/>
        </w:rPr>
      </w:pPr>
      <w:r w:rsidRPr="00446CE2">
        <w:rPr>
          <w:rFonts w:ascii="Calibri" w:eastAsia="MS Mincho" w:hAnsi="Calibri" w:cs="Calibri"/>
          <w:b/>
          <w:lang w:eastAsia="en-US"/>
        </w:rPr>
        <w:t>Supplementary Figure 6 | Effect of increased Av14 with increased resolutions.</w:t>
      </w:r>
      <w:r w:rsidRPr="00446CE2">
        <w:rPr>
          <w:rFonts w:ascii="Calibri" w:eastAsia="DengXian" w:hAnsi="Calibri" w:cs="Times New Roman"/>
          <w:sz w:val="22"/>
          <w:szCs w:val="22"/>
        </w:rPr>
        <w:t xml:space="preserve"> </w:t>
      </w:r>
      <w:r w:rsidRPr="00446CE2">
        <w:rPr>
          <w:rFonts w:ascii="Calibri" w:eastAsia="DengXian" w:hAnsi="Calibri" w:cs="Times New Roman"/>
          <w:b/>
          <w:sz w:val="22"/>
          <w:szCs w:val="22"/>
        </w:rPr>
        <w:t>a</w:t>
      </w:r>
      <w:r w:rsidRPr="00446CE2">
        <w:rPr>
          <w:rFonts w:ascii="Calibri" w:eastAsia="DengXian" w:hAnsi="Calibri" w:cs="Times New Roman"/>
          <w:bCs/>
          <w:sz w:val="22"/>
          <w:szCs w:val="22"/>
        </w:rPr>
        <w:t xml:space="preserve">) Distribution of Av14 in scans with different resolutions from identical precursors; </w:t>
      </w:r>
      <w:r w:rsidRPr="00446CE2">
        <w:rPr>
          <w:rFonts w:ascii="Calibri" w:eastAsia="DengXian" w:hAnsi="Calibri" w:cs="Times New Roman"/>
          <w:b/>
          <w:bCs/>
          <w:sz w:val="22"/>
          <w:szCs w:val="22"/>
        </w:rPr>
        <w:t>b</w:t>
      </w:r>
      <w:r w:rsidRPr="00446CE2">
        <w:rPr>
          <w:rFonts w:ascii="Calibri" w:eastAsia="DengXian" w:hAnsi="Calibri" w:cs="Times New Roman"/>
          <w:bCs/>
          <w:sz w:val="22"/>
          <w:szCs w:val="22"/>
        </w:rPr>
        <w:t>) boxplot of the log</w:t>
      </w:r>
      <w:r w:rsidRPr="00446CE2">
        <w:rPr>
          <w:rFonts w:ascii="Calibri" w:eastAsia="DengXian" w:hAnsi="Calibri" w:cs="Times New Roman"/>
          <w:bCs/>
          <w:sz w:val="22"/>
          <w:szCs w:val="22"/>
          <w:vertAlign w:val="subscript"/>
        </w:rPr>
        <w:t>2</w:t>
      </w:r>
      <w:r w:rsidRPr="00446CE2">
        <w:rPr>
          <w:rFonts w:ascii="Calibri" w:eastAsia="DengXian" w:hAnsi="Calibri" w:cs="Times New Roman"/>
          <w:bCs/>
          <w:sz w:val="22"/>
          <w:szCs w:val="22"/>
        </w:rPr>
        <w:t xml:space="preserve"> ratios of Av14 at different resolutions divided by Av14 at resolution 30K. Samples with the following settings were selected: no carrier and carrier proteome as HEY; no carrier and carrier levels at 14 and 434; Resolution at 30K, 45K, 60K and 120K. NCE was set to 32% in all samples.</w:t>
      </w:r>
    </w:p>
    <w:p w14:paraId="6871270F" w14:textId="77777777" w:rsidR="00844F0B" w:rsidRPr="00446CE2" w:rsidRDefault="00844F0B" w:rsidP="00844F0B">
      <w:pPr>
        <w:spacing w:after="160" w:line="259" w:lineRule="auto"/>
        <w:rPr>
          <w:rFonts w:ascii="Calibri" w:eastAsia="MS Mincho" w:hAnsi="Calibri" w:cs="Calibri"/>
          <w:b/>
          <w:lang w:eastAsia="en-US"/>
        </w:rPr>
      </w:pPr>
      <w:r w:rsidRPr="00446CE2">
        <w:rPr>
          <w:rFonts w:ascii="Calibri" w:eastAsia="MS Mincho" w:hAnsi="Calibri" w:cs="Calibri"/>
          <w:b/>
          <w:lang w:eastAsia="en-US"/>
        </w:rPr>
        <w:br w:type="page"/>
      </w:r>
    </w:p>
    <w:p w14:paraId="57F452F9"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noProof/>
          <w:lang w:val="da-DK" w:eastAsia="da-DK"/>
        </w:rPr>
        <w:lastRenderedPageBreak/>
        <w:drawing>
          <wp:inline distT="0" distB="0" distL="0" distR="0" wp14:anchorId="624650F8" wp14:editId="3E9D1D86">
            <wp:extent cx="5731510" cy="322199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689638.tmp"/>
                    <pic:cNvPicPr/>
                  </pic:nvPicPr>
                  <pic:blipFill>
                    <a:blip r:embed="rId10">
                      <a:extLst>
                        <a:ext uri="{28A0092B-C50C-407E-A947-70E740481C1C}">
                          <a14:useLocalDpi xmlns:a14="http://schemas.microsoft.com/office/drawing/2010/main" val="0"/>
                        </a:ext>
                      </a:extLst>
                    </a:blip>
                    <a:stretch>
                      <a:fillRect/>
                    </a:stretch>
                  </pic:blipFill>
                  <pic:spPr>
                    <a:xfrm>
                      <a:off x="0" y="0"/>
                      <a:ext cx="5731510" cy="3221990"/>
                    </a:xfrm>
                    <a:prstGeom prst="rect">
                      <a:avLst/>
                    </a:prstGeom>
                  </pic:spPr>
                </pic:pic>
              </a:graphicData>
            </a:graphic>
          </wp:inline>
        </w:drawing>
      </w:r>
    </w:p>
    <w:p w14:paraId="53200335" w14:textId="77777777" w:rsidR="00844F0B" w:rsidRPr="00446CE2" w:rsidRDefault="00844F0B" w:rsidP="00844F0B">
      <w:pPr>
        <w:spacing w:line="360" w:lineRule="auto"/>
        <w:rPr>
          <w:rFonts w:ascii="Calibri" w:eastAsia="DengXian" w:hAnsi="Calibri" w:cs="Calibri"/>
          <w:b/>
        </w:rPr>
      </w:pPr>
      <w:r w:rsidRPr="00446CE2">
        <w:rPr>
          <w:rFonts w:ascii="Calibri" w:eastAsia="MS Mincho" w:hAnsi="Calibri" w:cs="Calibri"/>
          <w:b/>
          <w:lang w:eastAsia="en-US"/>
        </w:rPr>
        <w:t xml:space="preserve">Supplementary Figure 7 | Intensity and SNR led to different protein amount estimates. </w:t>
      </w:r>
      <w:r w:rsidRPr="00446CE2">
        <w:rPr>
          <w:rFonts w:ascii="Calibri" w:eastAsia="MS Mincho" w:hAnsi="Calibri" w:cs="Calibri"/>
          <w:lang w:eastAsia="en-US"/>
        </w:rPr>
        <w:t>Each point represents the Spearman ρ calculated between each two SCCs using all protein amount estimates. Within each two SCCs, SNR values were used in one channel and intensity values were used in the other channel.</w:t>
      </w:r>
    </w:p>
    <w:p w14:paraId="0E27DF8C" w14:textId="77777777" w:rsidR="00844F0B" w:rsidRDefault="00844F0B" w:rsidP="00844F0B">
      <w:pPr>
        <w:pBdr>
          <w:top w:val="nil"/>
          <w:left w:val="nil"/>
          <w:bottom w:val="nil"/>
          <w:right w:val="nil"/>
          <w:between w:val="nil"/>
        </w:pBdr>
      </w:pPr>
    </w:p>
    <w:p w14:paraId="2AB7C8CA" w14:textId="77777777" w:rsidR="00844F0B" w:rsidRDefault="00844F0B" w:rsidP="00844F0B">
      <w:pPr>
        <w:rPr>
          <w:rFonts w:ascii="Calibri" w:eastAsia="Calibri" w:hAnsi="Calibri" w:cs="Calibri"/>
          <w:b/>
          <w:color w:val="000000"/>
        </w:rPr>
      </w:pPr>
      <w:r>
        <w:rPr>
          <w:rFonts w:ascii="Calibri" w:eastAsia="Calibri" w:hAnsi="Calibri" w:cs="Calibri"/>
          <w:b/>
          <w:color w:val="000000"/>
        </w:rPr>
        <w:br w:type="page"/>
      </w:r>
    </w:p>
    <w:p w14:paraId="679EB96F" w14:textId="77777777" w:rsidR="00844F0B" w:rsidRDefault="00844F0B" w:rsidP="00844F0B">
      <w:pPr>
        <w:pBdr>
          <w:top w:val="nil"/>
          <w:left w:val="nil"/>
          <w:bottom w:val="nil"/>
          <w:right w:val="nil"/>
          <w:between w:val="nil"/>
        </w:pBdr>
        <w:rPr>
          <w:rFonts w:ascii="Calibri" w:eastAsia="Calibri" w:hAnsi="Calibri" w:cs="Calibri"/>
          <w:b/>
          <w:color w:val="000000"/>
        </w:rPr>
      </w:pPr>
      <w:r>
        <w:rPr>
          <w:rFonts w:ascii="Calibri" w:eastAsia="Calibri" w:hAnsi="Calibri" w:cs="Calibri"/>
          <w:b/>
          <w:color w:val="000000"/>
        </w:rPr>
        <w:lastRenderedPageBreak/>
        <w:t>Supplementary Notes</w:t>
      </w:r>
    </w:p>
    <w:p w14:paraId="4F3CBF2D" w14:textId="77777777" w:rsidR="00844F0B" w:rsidRDefault="00844F0B" w:rsidP="00844F0B">
      <w:pPr>
        <w:pBdr>
          <w:top w:val="nil"/>
          <w:left w:val="nil"/>
          <w:bottom w:val="nil"/>
          <w:right w:val="nil"/>
          <w:between w:val="nil"/>
        </w:pBdr>
        <w:rPr>
          <w:rFonts w:ascii="Calibri" w:eastAsia="Calibri" w:hAnsi="Calibri" w:cs="Calibri"/>
          <w:b/>
          <w:color w:val="000000"/>
        </w:rPr>
      </w:pPr>
    </w:p>
    <w:p w14:paraId="687EF1BE"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 xml:space="preserve">Supplementary Note 1 </w:t>
      </w:r>
    </w:p>
    <w:p w14:paraId="690D0267" w14:textId="77777777" w:rsidR="00844F0B" w:rsidRPr="00446CE2" w:rsidRDefault="00844F0B" w:rsidP="00844F0B">
      <w:pPr>
        <w:spacing w:after="160" w:line="360" w:lineRule="auto"/>
        <w:rPr>
          <w:rFonts w:ascii="Calibri" w:eastAsia="MS Mincho" w:hAnsi="Calibri" w:cs="Calibri"/>
          <w:lang w:eastAsia="en-US"/>
        </w:rPr>
      </w:pPr>
      <w:r w:rsidRPr="00446CE2">
        <w:rPr>
          <w:rFonts w:ascii="Calibri" w:eastAsia="MS Mincho" w:hAnsi="Calibri" w:cs="Calibri"/>
          <w:lang w:eastAsia="en-US"/>
        </w:rPr>
        <w:t>We tested 5 different carrier levels including 14x, 42x, 98x, 210x and 434x as they can increase total MS1 signal levels at 2x, 4x, 8x, 16x, 32x. For loading amounts, we tested 50pg, 100pg and 200pg per single-cell channel using human peptides as reference. Each condition was sampled in MS as duplicated. For AGC targets, we tested AGC50% and AGC300%. The normalized base (AGC100%) is 1e5 in an Orbitrap detector in MS2 scans. In addition, we also tested different NCEs (26%, 29%, 32%, 35% and 38%) at resolution 60K and different resolutions (30K, 45K, 60K and 120K) at NCE 32%. Fill time was set as auto in all runs and consequently the maximal fill time of each scan was either 119ms or 249ms.</w:t>
      </w:r>
    </w:p>
    <w:p w14:paraId="33221757" w14:textId="77777777" w:rsidR="00844F0B" w:rsidRPr="00446CE2" w:rsidRDefault="00844F0B" w:rsidP="00844F0B">
      <w:pPr>
        <w:spacing w:after="160" w:line="259" w:lineRule="auto"/>
        <w:rPr>
          <w:rFonts w:ascii="Calibri" w:eastAsia="MS Mincho" w:hAnsi="Calibri" w:cs="Calibri"/>
          <w:lang w:eastAsia="en-US"/>
        </w:rPr>
      </w:pPr>
    </w:p>
    <w:p w14:paraId="3DE629FD"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Supplementary Note 2</w:t>
      </w:r>
    </w:p>
    <w:p w14:paraId="41E5B064" w14:textId="77777777" w:rsidR="00844F0B" w:rsidRPr="00446CE2" w:rsidRDefault="00844F0B" w:rsidP="00844F0B">
      <w:pPr>
        <w:spacing w:line="360" w:lineRule="auto"/>
        <w:rPr>
          <w:rFonts w:ascii="Calibri" w:eastAsia="MS Mincho" w:hAnsi="Calibri" w:cs="Calibri"/>
          <w:lang w:eastAsia="en-US"/>
        </w:rPr>
      </w:pPr>
      <w:r w:rsidRPr="00446CE2">
        <w:rPr>
          <w:rFonts w:ascii="Calibri" w:eastAsia="MS Mincho" w:hAnsi="Calibri" w:cs="Calibri"/>
          <w:lang w:eastAsia="en-US"/>
        </w:rPr>
        <w:t xml:space="preserve">In </w:t>
      </w:r>
      <w:proofErr w:type="spellStart"/>
      <w:r w:rsidRPr="00446CE2">
        <w:rPr>
          <w:rFonts w:ascii="Calibri" w:eastAsia="MS Mincho" w:hAnsi="Calibri" w:cs="Calibri"/>
          <w:lang w:eastAsia="en-US"/>
        </w:rPr>
        <w:t>TMTpro</w:t>
      </w:r>
      <w:proofErr w:type="spellEnd"/>
      <w:r w:rsidRPr="00446CE2">
        <w:rPr>
          <w:rFonts w:ascii="Calibri" w:eastAsia="MS Mincho" w:hAnsi="Calibri" w:cs="Calibri"/>
          <w:lang w:eastAsia="en-US"/>
        </w:rPr>
        <w:t xml:space="preserve"> reagents, channel 126 and C-type mass tags have +15N impurities while N-type mass tags have -15N impurities (</w:t>
      </w:r>
      <w:r w:rsidRPr="00446CE2">
        <w:rPr>
          <w:rFonts w:ascii="Calibri" w:eastAsia="MS Mincho" w:hAnsi="Calibri" w:cs="Calibri"/>
          <w:b/>
          <w:lang w:eastAsia="en-US"/>
        </w:rPr>
        <w:t>Supplementary Table.SN2.1</w:t>
      </w:r>
      <w:r w:rsidRPr="00446CE2">
        <w:rPr>
          <w:rFonts w:ascii="Calibri" w:eastAsia="MS Mincho" w:hAnsi="Calibri" w:cs="Calibri"/>
          <w:lang w:eastAsia="en-US"/>
        </w:rPr>
        <w:t>). Despite the low proportions of these impurities, they are unneglectable when significant differences exist between related channels. For instance, the 434x CPC is expected to have 134.54% of impurities on channel 127N in our case.</w:t>
      </w:r>
    </w:p>
    <w:p w14:paraId="23ACD23C" w14:textId="77777777" w:rsidR="00844F0B" w:rsidRPr="00446CE2" w:rsidRDefault="00844F0B" w:rsidP="00844F0B">
      <w:pPr>
        <w:spacing w:line="360" w:lineRule="auto"/>
        <w:rPr>
          <w:rFonts w:ascii="Calibri" w:eastAsia="MS Mincho" w:hAnsi="Calibri" w:cs="Calibri"/>
          <w:b/>
          <w:lang w:eastAsia="en-US"/>
        </w:rPr>
      </w:pPr>
    </w:p>
    <w:tbl>
      <w:tblPr>
        <w:tblStyle w:val="PlainTable51"/>
        <w:tblW w:w="0" w:type="auto"/>
        <w:tblLook w:val="04A0" w:firstRow="1" w:lastRow="0" w:firstColumn="1" w:lastColumn="0" w:noHBand="0" w:noVBand="1"/>
      </w:tblPr>
      <w:tblGrid>
        <w:gridCol w:w="892"/>
        <w:gridCol w:w="893"/>
        <w:gridCol w:w="893"/>
        <w:gridCol w:w="893"/>
        <w:gridCol w:w="893"/>
        <w:gridCol w:w="893"/>
        <w:gridCol w:w="893"/>
        <w:gridCol w:w="893"/>
        <w:gridCol w:w="984"/>
        <w:gridCol w:w="893"/>
      </w:tblGrid>
      <w:tr w:rsidR="00844F0B" w:rsidRPr="00446CE2" w14:paraId="4728C9B9" w14:textId="77777777" w:rsidTr="00537297">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960" w:type="dxa"/>
            <w:noWrap/>
            <w:hideMark/>
          </w:tcPr>
          <w:p w14:paraId="3809FC79" w14:textId="77777777" w:rsidR="00844F0B" w:rsidRPr="00446CE2" w:rsidRDefault="00844F0B" w:rsidP="00537297">
            <w:pPr>
              <w:spacing w:line="360" w:lineRule="auto"/>
              <w:jc w:val="center"/>
              <w:rPr>
                <w:rFonts w:ascii="Calibri" w:eastAsia="MS Mincho" w:hAnsi="Calibri" w:cs="Calibri"/>
                <w:b/>
                <w:sz w:val="16"/>
                <w:szCs w:val="18"/>
                <w:lang w:eastAsia="en-US"/>
              </w:rPr>
            </w:pPr>
            <w:r w:rsidRPr="00446CE2">
              <w:rPr>
                <w:rFonts w:ascii="Calibri" w:eastAsia="MS Mincho" w:hAnsi="Calibri" w:cs="Calibri"/>
                <w:b/>
                <w:sz w:val="16"/>
                <w:szCs w:val="18"/>
                <w:lang w:eastAsia="en-US"/>
              </w:rPr>
              <w:t>Mass Tag</w:t>
            </w:r>
          </w:p>
        </w:tc>
        <w:tc>
          <w:tcPr>
            <w:tcW w:w="960" w:type="dxa"/>
            <w:noWrap/>
            <w:hideMark/>
          </w:tcPr>
          <w:p w14:paraId="72277C08"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-2x13C</w:t>
            </w:r>
          </w:p>
        </w:tc>
        <w:tc>
          <w:tcPr>
            <w:tcW w:w="960" w:type="dxa"/>
            <w:noWrap/>
            <w:hideMark/>
          </w:tcPr>
          <w:p w14:paraId="6FCE2315"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-13C-15N</w:t>
            </w:r>
          </w:p>
        </w:tc>
        <w:tc>
          <w:tcPr>
            <w:tcW w:w="960" w:type="dxa"/>
            <w:noWrap/>
            <w:hideMark/>
          </w:tcPr>
          <w:p w14:paraId="5224D749"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-13C</w:t>
            </w:r>
          </w:p>
        </w:tc>
        <w:tc>
          <w:tcPr>
            <w:tcW w:w="960" w:type="dxa"/>
            <w:noWrap/>
            <w:hideMark/>
          </w:tcPr>
          <w:p w14:paraId="6A63F2B2"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-15N</w:t>
            </w:r>
          </w:p>
        </w:tc>
        <w:tc>
          <w:tcPr>
            <w:tcW w:w="960" w:type="dxa"/>
            <w:noWrap/>
            <w:hideMark/>
          </w:tcPr>
          <w:p w14:paraId="17627514"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Main</w:t>
            </w:r>
          </w:p>
        </w:tc>
        <w:tc>
          <w:tcPr>
            <w:tcW w:w="960" w:type="dxa"/>
            <w:noWrap/>
            <w:hideMark/>
          </w:tcPr>
          <w:p w14:paraId="37322EA6"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+15N</w:t>
            </w:r>
          </w:p>
        </w:tc>
        <w:tc>
          <w:tcPr>
            <w:tcW w:w="960" w:type="dxa"/>
            <w:noWrap/>
            <w:hideMark/>
          </w:tcPr>
          <w:p w14:paraId="1B345A7E"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+13C</w:t>
            </w:r>
          </w:p>
        </w:tc>
        <w:tc>
          <w:tcPr>
            <w:tcW w:w="1060" w:type="dxa"/>
            <w:noWrap/>
            <w:hideMark/>
          </w:tcPr>
          <w:p w14:paraId="4280527D"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+15N+13C</w:t>
            </w:r>
          </w:p>
        </w:tc>
        <w:tc>
          <w:tcPr>
            <w:tcW w:w="960" w:type="dxa"/>
            <w:noWrap/>
            <w:hideMark/>
          </w:tcPr>
          <w:p w14:paraId="4FE96086" w14:textId="77777777" w:rsidR="00844F0B" w:rsidRPr="00446CE2" w:rsidRDefault="00844F0B" w:rsidP="00537297">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eastAsia="MS Mincho" w:hAnsi="Calibri" w:cs="Calibri"/>
                <w:b/>
                <w:sz w:val="16"/>
                <w:szCs w:val="18"/>
                <w:lang w:eastAsia="en-US"/>
              </w:rPr>
            </w:pPr>
            <w:r w:rsidRPr="00446CE2">
              <w:rPr>
                <w:rFonts w:ascii="Calibri" w:eastAsia="MS Mincho" w:hAnsi="Calibri" w:cs="Calibri"/>
                <w:b/>
                <w:sz w:val="16"/>
                <w:szCs w:val="18"/>
                <w:lang w:eastAsia="en-US"/>
              </w:rPr>
              <w:t>+2x13C</w:t>
            </w:r>
          </w:p>
        </w:tc>
      </w:tr>
      <w:tr w:rsidR="00844F0B" w:rsidRPr="00446CE2" w14:paraId="70BDF395"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02CF9E45"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126</w:t>
            </w:r>
          </w:p>
        </w:tc>
        <w:tc>
          <w:tcPr>
            <w:tcW w:w="960" w:type="dxa"/>
            <w:noWrap/>
            <w:hideMark/>
          </w:tcPr>
          <w:p w14:paraId="71F76B4B"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3BDC1F39"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06A6ABBF"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4317704A"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53B9FAB"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0B696CB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0.31</w:t>
            </w:r>
          </w:p>
        </w:tc>
        <w:tc>
          <w:tcPr>
            <w:tcW w:w="960" w:type="dxa"/>
            <w:noWrap/>
            <w:hideMark/>
          </w:tcPr>
          <w:p w14:paraId="667B88A8"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8.9</w:t>
            </w:r>
          </w:p>
        </w:tc>
        <w:tc>
          <w:tcPr>
            <w:tcW w:w="1060" w:type="dxa"/>
            <w:noWrap/>
            <w:hideMark/>
          </w:tcPr>
          <w:p w14:paraId="2C368460"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0.03</w:t>
            </w:r>
          </w:p>
        </w:tc>
        <w:tc>
          <w:tcPr>
            <w:tcW w:w="960" w:type="dxa"/>
            <w:noWrap/>
            <w:hideMark/>
          </w:tcPr>
          <w:p w14:paraId="42812D9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0.31</w:t>
            </w:r>
          </w:p>
        </w:tc>
      </w:tr>
      <w:tr w:rsidR="00844F0B" w:rsidRPr="00446CE2" w14:paraId="48757A9A"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42368826"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127N</w:t>
            </w:r>
          </w:p>
        </w:tc>
        <w:tc>
          <w:tcPr>
            <w:tcW w:w="960" w:type="dxa"/>
            <w:noWrap/>
            <w:hideMark/>
          </w:tcPr>
          <w:p w14:paraId="4111FEBC"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A663F79"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F9DE23D"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16FD43D6"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0.17</w:t>
            </w:r>
          </w:p>
        </w:tc>
        <w:tc>
          <w:tcPr>
            <w:tcW w:w="960" w:type="dxa"/>
            <w:noWrap/>
            <w:hideMark/>
          </w:tcPr>
          <w:p w14:paraId="0D201E05"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242C5EEA"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5541FA38"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9.98</w:t>
            </w:r>
          </w:p>
        </w:tc>
        <w:tc>
          <w:tcPr>
            <w:tcW w:w="1060" w:type="dxa"/>
            <w:noWrap/>
            <w:hideMark/>
          </w:tcPr>
          <w:p w14:paraId="5F290D8F"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44FA1146"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0.32</w:t>
            </w:r>
          </w:p>
        </w:tc>
      </w:tr>
      <w:tr w:rsidR="00844F0B" w:rsidRPr="00446CE2" w14:paraId="3CAD9D36"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5DED4D6B"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127C</w:t>
            </w:r>
          </w:p>
        </w:tc>
        <w:tc>
          <w:tcPr>
            <w:tcW w:w="960" w:type="dxa"/>
            <w:noWrap/>
            <w:hideMark/>
          </w:tcPr>
          <w:p w14:paraId="73BFFC27"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27394ECB"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5C90878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0.93</w:t>
            </w:r>
          </w:p>
        </w:tc>
        <w:tc>
          <w:tcPr>
            <w:tcW w:w="960" w:type="dxa"/>
            <w:noWrap/>
            <w:hideMark/>
          </w:tcPr>
          <w:p w14:paraId="2FAB3DD3"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576F98F3"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6F4B7F30"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0.35</w:t>
            </w:r>
          </w:p>
        </w:tc>
        <w:tc>
          <w:tcPr>
            <w:tcW w:w="960" w:type="dxa"/>
            <w:noWrap/>
            <w:hideMark/>
          </w:tcPr>
          <w:p w14:paraId="3E5B3745"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8.63</w:t>
            </w:r>
          </w:p>
        </w:tc>
        <w:tc>
          <w:tcPr>
            <w:tcW w:w="1060" w:type="dxa"/>
            <w:noWrap/>
            <w:hideMark/>
          </w:tcPr>
          <w:p w14:paraId="4C641C05"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0.01</w:t>
            </w:r>
          </w:p>
        </w:tc>
        <w:tc>
          <w:tcPr>
            <w:tcW w:w="960" w:type="dxa"/>
            <w:noWrap/>
            <w:hideMark/>
          </w:tcPr>
          <w:p w14:paraId="3793D05F"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0.27</w:t>
            </w:r>
          </w:p>
        </w:tc>
      </w:tr>
      <w:tr w:rsidR="00844F0B" w:rsidRPr="00446CE2" w14:paraId="7104FE86"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B74EC25"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128N</w:t>
            </w:r>
          </w:p>
        </w:tc>
        <w:tc>
          <w:tcPr>
            <w:tcW w:w="960" w:type="dxa"/>
            <w:noWrap/>
            <w:hideMark/>
          </w:tcPr>
          <w:p w14:paraId="7F9424E0"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15792B1"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47A3911A"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0.95</w:t>
            </w:r>
          </w:p>
        </w:tc>
        <w:tc>
          <w:tcPr>
            <w:tcW w:w="960" w:type="dxa"/>
            <w:noWrap/>
            <w:hideMark/>
          </w:tcPr>
          <w:p w14:paraId="69027593"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0.79</w:t>
            </w:r>
          </w:p>
        </w:tc>
        <w:tc>
          <w:tcPr>
            <w:tcW w:w="960" w:type="dxa"/>
            <w:noWrap/>
            <w:hideMark/>
          </w:tcPr>
          <w:p w14:paraId="1E656E28"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343FC1A2"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0CF43A2C"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8.38</w:t>
            </w:r>
          </w:p>
        </w:tc>
        <w:tc>
          <w:tcPr>
            <w:tcW w:w="1060" w:type="dxa"/>
            <w:noWrap/>
            <w:hideMark/>
          </w:tcPr>
          <w:p w14:paraId="1068670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104638FD"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0.26</w:t>
            </w:r>
          </w:p>
        </w:tc>
      </w:tr>
      <w:tr w:rsidR="00844F0B" w:rsidRPr="00446CE2" w14:paraId="24C61E42"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7A558DB"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128C</w:t>
            </w:r>
          </w:p>
        </w:tc>
        <w:tc>
          <w:tcPr>
            <w:tcW w:w="960" w:type="dxa"/>
            <w:noWrap/>
            <w:hideMark/>
          </w:tcPr>
          <w:p w14:paraId="4D4EC544"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0.04</w:t>
            </w:r>
          </w:p>
        </w:tc>
        <w:tc>
          <w:tcPr>
            <w:tcW w:w="960" w:type="dxa"/>
            <w:noWrap/>
            <w:hideMark/>
          </w:tcPr>
          <w:p w14:paraId="61F29745"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32A21C8A"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1.31</w:t>
            </w:r>
          </w:p>
        </w:tc>
        <w:tc>
          <w:tcPr>
            <w:tcW w:w="960" w:type="dxa"/>
            <w:noWrap/>
            <w:hideMark/>
          </w:tcPr>
          <w:p w14:paraId="102DB83F"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450201C2"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790A4424"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0.35</w:t>
            </w:r>
          </w:p>
        </w:tc>
        <w:tc>
          <w:tcPr>
            <w:tcW w:w="960" w:type="dxa"/>
            <w:noWrap/>
            <w:hideMark/>
          </w:tcPr>
          <w:p w14:paraId="19E52306"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6.42</w:t>
            </w:r>
          </w:p>
        </w:tc>
        <w:tc>
          <w:tcPr>
            <w:tcW w:w="1060" w:type="dxa"/>
            <w:noWrap/>
            <w:hideMark/>
          </w:tcPr>
          <w:p w14:paraId="067D6018"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0.01</w:t>
            </w:r>
          </w:p>
        </w:tc>
        <w:tc>
          <w:tcPr>
            <w:tcW w:w="960" w:type="dxa"/>
            <w:noWrap/>
            <w:hideMark/>
          </w:tcPr>
          <w:p w14:paraId="12DC341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0.16</w:t>
            </w:r>
          </w:p>
        </w:tc>
      </w:tr>
      <w:tr w:rsidR="00844F0B" w:rsidRPr="00446CE2" w14:paraId="57690059"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5F8398A6"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129N</w:t>
            </w:r>
          </w:p>
        </w:tc>
        <w:tc>
          <w:tcPr>
            <w:tcW w:w="960" w:type="dxa"/>
            <w:noWrap/>
            <w:hideMark/>
          </w:tcPr>
          <w:p w14:paraId="56840DD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2314D74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1930878"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1.46</w:t>
            </w:r>
          </w:p>
        </w:tc>
        <w:tc>
          <w:tcPr>
            <w:tcW w:w="960" w:type="dxa"/>
            <w:noWrap/>
            <w:hideMark/>
          </w:tcPr>
          <w:p w14:paraId="30B8C959"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1.28</w:t>
            </w:r>
          </w:p>
        </w:tc>
        <w:tc>
          <w:tcPr>
            <w:tcW w:w="960" w:type="dxa"/>
            <w:noWrap/>
            <w:hideMark/>
          </w:tcPr>
          <w:p w14:paraId="3C112895"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794EC061"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5D374ACA"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6.86</w:t>
            </w:r>
          </w:p>
        </w:tc>
        <w:tc>
          <w:tcPr>
            <w:tcW w:w="1060" w:type="dxa"/>
            <w:noWrap/>
            <w:hideMark/>
          </w:tcPr>
          <w:p w14:paraId="2D3D0379"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18BAF580"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0.15</w:t>
            </w:r>
          </w:p>
        </w:tc>
      </w:tr>
      <w:tr w:rsidR="00844F0B" w:rsidRPr="00446CE2" w14:paraId="676C470D"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723F2FCB"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129C</w:t>
            </w:r>
          </w:p>
        </w:tc>
        <w:tc>
          <w:tcPr>
            <w:tcW w:w="960" w:type="dxa"/>
            <w:noWrap/>
            <w:hideMark/>
          </w:tcPr>
          <w:p w14:paraId="7D197A4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0.51</w:t>
            </w:r>
          </w:p>
        </w:tc>
        <w:tc>
          <w:tcPr>
            <w:tcW w:w="960" w:type="dxa"/>
            <w:noWrap/>
            <w:hideMark/>
          </w:tcPr>
          <w:p w14:paraId="5575CA0B"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22D4DB65"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2.74</w:t>
            </w:r>
          </w:p>
        </w:tc>
        <w:tc>
          <w:tcPr>
            <w:tcW w:w="960" w:type="dxa"/>
            <w:noWrap/>
            <w:hideMark/>
          </w:tcPr>
          <w:p w14:paraId="5AF16B89"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AB7494C"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6483E357"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0.36</w:t>
            </w:r>
          </w:p>
        </w:tc>
        <w:tc>
          <w:tcPr>
            <w:tcW w:w="960" w:type="dxa"/>
            <w:noWrap/>
            <w:hideMark/>
          </w:tcPr>
          <w:p w14:paraId="32B56ED3"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6.15</w:t>
            </w:r>
          </w:p>
        </w:tc>
        <w:tc>
          <w:tcPr>
            <w:tcW w:w="1060" w:type="dxa"/>
            <w:noWrap/>
            <w:hideMark/>
          </w:tcPr>
          <w:p w14:paraId="756975E8"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9DD3CA4"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0.11</w:t>
            </w:r>
          </w:p>
        </w:tc>
      </w:tr>
      <w:tr w:rsidR="00844F0B" w:rsidRPr="00446CE2" w14:paraId="38FD1A73"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3FEEB802"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130N</w:t>
            </w:r>
          </w:p>
        </w:tc>
        <w:tc>
          <w:tcPr>
            <w:tcW w:w="960" w:type="dxa"/>
            <w:noWrap/>
            <w:hideMark/>
          </w:tcPr>
          <w:p w14:paraId="4415E8FC"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0.49</w:t>
            </w:r>
          </w:p>
        </w:tc>
        <w:tc>
          <w:tcPr>
            <w:tcW w:w="960" w:type="dxa"/>
            <w:noWrap/>
            <w:hideMark/>
          </w:tcPr>
          <w:p w14:paraId="1797F799"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0.02</w:t>
            </w:r>
          </w:p>
        </w:tc>
        <w:tc>
          <w:tcPr>
            <w:tcW w:w="960" w:type="dxa"/>
            <w:noWrap/>
            <w:hideMark/>
          </w:tcPr>
          <w:p w14:paraId="3C025936"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2.76</w:t>
            </w:r>
          </w:p>
        </w:tc>
        <w:tc>
          <w:tcPr>
            <w:tcW w:w="960" w:type="dxa"/>
            <w:noWrap/>
            <w:hideMark/>
          </w:tcPr>
          <w:p w14:paraId="41254209"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0.62</w:t>
            </w:r>
          </w:p>
        </w:tc>
        <w:tc>
          <w:tcPr>
            <w:tcW w:w="960" w:type="dxa"/>
            <w:noWrap/>
            <w:hideMark/>
          </w:tcPr>
          <w:p w14:paraId="4D632FC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712DD82F"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06CB87ED"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5.98</w:t>
            </w:r>
          </w:p>
        </w:tc>
        <w:tc>
          <w:tcPr>
            <w:tcW w:w="1060" w:type="dxa"/>
            <w:noWrap/>
            <w:hideMark/>
          </w:tcPr>
          <w:p w14:paraId="492A4485"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5938FB5"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0.11</w:t>
            </w:r>
          </w:p>
        </w:tc>
      </w:tr>
      <w:tr w:rsidR="00844F0B" w:rsidRPr="00446CE2" w14:paraId="3385F993"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0EC85D1"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130C</w:t>
            </w:r>
          </w:p>
        </w:tc>
        <w:tc>
          <w:tcPr>
            <w:tcW w:w="960" w:type="dxa"/>
            <w:noWrap/>
            <w:hideMark/>
          </w:tcPr>
          <w:p w14:paraId="6CD68D2C"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0.04</w:t>
            </w:r>
          </w:p>
        </w:tc>
        <w:tc>
          <w:tcPr>
            <w:tcW w:w="960" w:type="dxa"/>
            <w:noWrap/>
            <w:hideMark/>
          </w:tcPr>
          <w:p w14:paraId="7DF2C08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4D1CCE5"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3.1</w:t>
            </w:r>
          </w:p>
        </w:tc>
        <w:tc>
          <w:tcPr>
            <w:tcW w:w="960" w:type="dxa"/>
            <w:noWrap/>
            <w:hideMark/>
          </w:tcPr>
          <w:p w14:paraId="5FAE47C7"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3C048E49"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15D35D1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0.42</w:t>
            </w:r>
          </w:p>
        </w:tc>
        <w:tc>
          <w:tcPr>
            <w:tcW w:w="960" w:type="dxa"/>
            <w:noWrap/>
            <w:hideMark/>
          </w:tcPr>
          <w:p w14:paraId="68A600C8"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4.82</w:t>
            </w:r>
          </w:p>
        </w:tc>
        <w:tc>
          <w:tcPr>
            <w:tcW w:w="1060" w:type="dxa"/>
            <w:noWrap/>
            <w:hideMark/>
          </w:tcPr>
          <w:p w14:paraId="4378EDEB"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0.02</w:t>
            </w:r>
          </w:p>
        </w:tc>
        <w:tc>
          <w:tcPr>
            <w:tcW w:w="960" w:type="dxa"/>
            <w:noWrap/>
            <w:hideMark/>
          </w:tcPr>
          <w:p w14:paraId="114C347A"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0.06</w:t>
            </w:r>
          </w:p>
        </w:tc>
      </w:tr>
      <w:tr w:rsidR="00844F0B" w:rsidRPr="00446CE2" w14:paraId="41D35ADD"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35C43A4B"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131N</w:t>
            </w:r>
          </w:p>
        </w:tc>
        <w:tc>
          <w:tcPr>
            <w:tcW w:w="960" w:type="dxa"/>
            <w:noWrap/>
            <w:hideMark/>
          </w:tcPr>
          <w:p w14:paraId="43FD2A6F"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0.04</w:t>
            </w:r>
          </w:p>
        </w:tc>
        <w:tc>
          <w:tcPr>
            <w:tcW w:w="960" w:type="dxa"/>
            <w:noWrap/>
            <w:hideMark/>
          </w:tcPr>
          <w:p w14:paraId="6251C056"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0.04</w:t>
            </w:r>
          </w:p>
        </w:tc>
        <w:tc>
          <w:tcPr>
            <w:tcW w:w="960" w:type="dxa"/>
            <w:noWrap/>
            <w:hideMark/>
          </w:tcPr>
          <w:p w14:paraId="754C7F2D"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3.09</w:t>
            </w:r>
          </w:p>
        </w:tc>
        <w:tc>
          <w:tcPr>
            <w:tcW w:w="960" w:type="dxa"/>
            <w:noWrap/>
            <w:hideMark/>
          </w:tcPr>
          <w:p w14:paraId="12B7DCAF"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1.36</w:t>
            </w:r>
          </w:p>
        </w:tc>
        <w:tc>
          <w:tcPr>
            <w:tcW w:w="960" w:type="dxa"/>
            <w:noWrap/>
            <w:hideMark/>
          </w:tcPr>
          <w:p w14:paraId="3299D87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53119A6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55E41F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4.75</w:t>
            </w:r>
          </w:p>
        </w:tc>
        <w:tc>
          <w:tcPr>
            <w:tcW w:w="1060" w:type="dxa"/>
            <w:noWrap/>
            <w:hideMark/>
          </w:tcPr>
          <w:p w14:paraId="6C151F3B"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015C025D"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0.06</w:t>
            </w:r>
          </w:p>
        </w:tc>
      </w:tr>
      <w:tr w:rsidR="00844F0B" w:rsidRPr="00446CE2" w14:paraId="5A60219E"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451A926"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131C</w:t>
            </w:r>
          </w:p>
        </w:tc>
        <w:tc>
          <w:tcPr>
            <w:tcW w:w="960" w:type="dxa"/>
            <w:noWrap/>
            <w:hideMark/>
          </w:tcPr>
          <w:p w14:paraId="2BD30C72"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0.08</w:t>
            </w:r>
          </w:p>
        </w:tc>
        <w:tc>
          <w:tcPr>
            <w:tcW w:w="960" w:type="dxa"/>
            <w:noWrap/>
            <w:hideMark/>
          </w:tcPr>
          <w:p w14:paraId="5A912BA2"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0E43C4D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3.81</w:t>
            </w:r>
          </w:p>
        </w:tc>
        <w:tc>
          <w:tcPr>
            <w:tcW w:w="960" w:type="dxa"/>
            <w:noWrap/>
            <w:hideMark/>
          </w:tcPr>
          <w:p w14:paraId="58E4120C"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4095464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39B6E00C"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0.4</w:t>
            </w:r>
          </w:p>
        </w:tc>
        <w:tc>
          <w:tcPr>
            <w:tcW w:w="960" w:type="dxa"/>
            <w:noWrap/>
            <w:hideMark/>
          </w:tcPr>
          <w:p w14:paraId="37BE11AA"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3.29</w:t>
            </w:r>
          </w:p>
        </w:tc>
        <w:tc>
          <w:tcPr>
            <w:tcW w:w="1060" w:type="dxa"/>
            <w:noWrap/>
            <w:hideMark/>
          </w:tcPr>
          <w:p w14:paraId="11B8706A"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0.03</w:t>
            </w:r>
          </w:p>
        </w:tc>
        <w:tc>
          <w:tcPr>
            <w:tcW w:w="960" w:type="dxa"/>
            <w:noWrap/>
            <w:hideMark/>
          </w:tcPr>
          <w:p w14:paraId="6BBD5B30"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0.03</w:t>
            </w:r>
          </w:p>
        </w:tc>
      </w:tr>
      <w:tr w:rsidR="00844F0B" w:rsidRPr="00446CE2" w14:paraId="3E201BA2"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34F69ADE"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132N</w:t>
            </w:r>
          </w:p>
        </w:tc>
        <w:tc>
          <w:tcPr>
            <w:tcW w:w="960" w:type="dxa"/>
            <w:noWrap/>
            <w:hideMark/>
          </w:tcPr>
          <w:p w14:paraId="73A002C6"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0.04</w:t>
            </w:r>
          </w:p>
        </w:tc>
        <w:tc>
          <w:tcPr>
            <w:tcW w:w="960" w:type="dxa"/>
            <w:noWrap/>
            <w:hideMark/>
          </w:tcPr>
          <w:p w14:paraId="5C9754BF"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349B161A"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2.84</w:t>
            </w:r>
          </w:p>
        </w:tc>
        <w:tc>
          <w:tcPr>
            <w:tcW w:w="960" w:type="dxa"/>
            <w:noWrap/>
            <w:hideMark/>
          </w:tcPr>
          <w:p w14:paraId="3CABC0C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0.79</w:t>
            </w:r>
          </w:p>
        </w:tc>
        <w:tc>
          <w:tcPr>
            <w:tcW w:w="960" w:type="dxa"/>
            <w:noWrap/>
            <w:hideMark/>
          </w:tcPr>
          <w:p w14:paraId="2410851D"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28CF810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3B96AF8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3.51</w:t>
            </w:r>
          </w:p>
        </w:tc>
        <w:tc>
          <w:tcPr>
            <w:tcW w:w="1060" w:type="dxa"/>
            <w:noWrap/>
            <w:hideMark/>
          </w:tcPr>
          <w:p w14:paraId="1ED9C0A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22C01631"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0.02</w:t>
            </w:r>
          </w:p>
        </w:tc>
      </w:tr>
      <w:tr w:rsidR="00844F0B" w:rsidRPr="00446CE2" w14:paraId="2BA82E38"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70D0FAC7"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132C</w:t>
            </w:r>
          </w:p>
        </w:tc>
        <w:tc>
          <w:tcPr>
            <w:tcW w:w="960" w:type="dxa"/>
            <w:noWrap/>
            <w:hideMark/>
          </w:tcPr>
          <w:p w14:paraId="1C3197D6"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w:t>
            </w:r>
          </w:p>
        </w:tc>
        <w:tc>
          <w:tcPr>
            <w:tcW w:w="960" w:type="dxa"/>
            <w:noWrap/>
            <w:hideMark/>
          </w:tcPr>
          <w:p w14:paraId="359AA3D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088B4FD0"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4.14</w:t>
            </w:r>
          </w:p>
        </w:tc>
        <w:tc>
          <w:tcPr>
            <w:tcW w:w="960" w:type="dxa"/>
            <w:noWrap/>
            <w:hideMark/>
          </w:tcPr>
          <w:p w14:paraId="63818B98"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BD5266C"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3B30062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0.4</w:t>
            </w:r>
          </w:p>
        </w:tc>
        <w:tc>
          <w:tcPr>
            <w:tcW w:w="960" w:type="dxa"/>
            <w:noWrap/>
            <w:hideMark/>
          </w:tcPr>
          <w:p w14:paraId="3C67F46F"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1.8</w:t>
            </w:r>
          </w:p>
        </w:tc>
        <w:tc>
          <w:tcPr>
            <w:tcW w:w="1060" w:type="dxa"/>
            <w:noWrap/>
            <w:hideMark/>
          </w:tcPr>
          <w:p w14:paraId="7B1914FF"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0.02</w:t>
            </w:r>
          </w:p>
        </w:tc>
        <w:tc>
          <w:tcPr>
            <w:tcW w:w="960" w:type="dxa"/>
            <w:noWrap/>
            <w:hideMark/>
          </w:tcPr>
          <w:p w14:paraId="0C477034"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r>
      <w:tr w:rsidR="00844F0B" w:rsidRPr="00446CE2" w14:paraId="5AC4DC65"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E01DE14"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133N</w:t>
            </w:r>
          </w:p>
        </w:tc>
        <w:tc>
          <w:tcPr>
            <w:tcW w:w="960" w:type="dxa"/>
            <w:noWrap/>
            <w:hideMark/>
          </w:tcPr>
          <w:p w14:paraId="58B186E5"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0.36</w:t>
            </w:r>
          </w:p>
        </w:tc>
        <w:tc>
          <w:tcPr>
            <w:tcW w:w="960" w:type="dxa"/>
            <w:noWrap/>
            <w:hideMark/>
          </w:tcPr>
          <w:p w14:paraId="2D90F31B"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0.01</w:t>
            </w:r>
          </w:p>
        </w:tc>
        <w:tc>
          <w:tcPr>
            <w:tcW w:w="960" w:type="dxa"/>
            <w:noWrap/>
            <w:hideMark/>
          </w:tcPr>
          <w:p w14:paraId="2CCB2C93"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3.64</w:t>
            </w:r>
          </w:p>
        </w:tc>
        <w:tc>
          <w:tcPr>
            <w:tcW w:w="960" w:type="dxa"/>
            <w:noWrap/>
            <w:hideMark/>
          </w:tcPr>
          <w:p w14:paraId="0979CE1C"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0.82</w:t>
            </w:r>
          </w:p>
        </w:tc>
        <w:tc>
          <w:tcPr>
            <w:tcW w:w="960" w:type="dxa"/>
            <w:noWrap/>
            <w:hideMark/>
          </w:tcPr>
          <w:p w14:paraId="20E4BF52"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028C7AA5"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249B4DA"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1.94</w:t>
            </w:r>
          </w:p>
        </w:tc>
        <w:tc>
          <w:tcPr>
            <w:tcW w:w="1060" w:type="dxa"/>
            <w:noWrap/>
            <w:hideMark/>
          </w:tcPr>
          <w:p w14:paraId="40ABEFC8"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1F1A9B4F"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r>
      <w:tr w:rsidR="00844F0B" w:rsidRPr="00446CE2" w14:paraId="2BA7D34C" w14:textId="77777777" w:rsidTr="0053729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4D47FF75"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133C</w:t>
            </w:r>
          </w:p>
        </w:tc>
        <w:tc>
          <w:tcPr>
            <w:tcW w:w="960" w:type="dxa"/>
            <w:noWrap/>
            <w:hideMark/>
          </w:tcPr>
          <w:p w14:paraId="5E201381"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0.88</w:t>
            </w:r>
          </w:p>
        </w:tc>
        <w:tc>
          <w:tcPr>
            <w:tcW w:w="960" w:type="dxa"/>
            <w:noWrap/>
            <w:hideMark/>
          </w:tcPr>
          <w:p w14:paraId="0F991A34"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7F8EE44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4.7</w:t>
            </w:r>
          </w:p>
        </w:tc>
        <w:tc>
          <w:tcPr>
            <w:tcW w:w="960" w:type="dxa"/>
            <w:noWrap/>
            <w:hideMark/>
          </w:tcPr>
          <w:p w14:paraId="27D94CA5"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565E145B"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723FCCA9"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0.4</w:t>
            </w:r>
          </w:p>
        </w:tc>
        <w:tc>
          <w:tcPr>
            <w:tcW w:w="960" w:type="dxa"/>
            <w:noWrap/>
            <w:hideMark/>
          </w:tcPr>
          <w:p w14:paraId="149B54E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1.01</w:t>
            </w:r>
          </w:p>
        </w:tc>
        <w:tc>
          <w:tcPr>
            <w:tcW w:w="1060" w:type="dxa"/>
            <w:noWrap/>
            <w:hideMark/>
          </w:tcPr>
          <w:p w14:paraId="2615C05F"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2B81BFCD" w14:textId="77777777" w:rsidR="00844F0B" w:rsidRPr="00446CE2" w:rsidRDefault="00844F0B" w:rsidP="00537297">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r>
      <w:tr w:rsidR="00844F0B" w:rsidRPr="00446CE2" w14:paraId="02664208" w14:textId="77777777" w:rsidTr="00537297">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061CA72" w14:textId="77777777" w:rsidR="00844F0B" w:rsidRPr="00446CE2" w:rsidRDefault="00844F0B" w:rsidP="00537297">
            <w:pPr>
              <w:spacing w:line="360" w:lineRule="auto"/>
              <w:jc w:val="center"/>
              <w:rPr>
                <w:rFonts w:ascii="Calibri" w:eastAsia="MS Mincho" w:hAnsi="Calibri" w:cs="Calibri"/>
                <w:b/>
                <w:sz w:val="16"/>
                <w:szCs w:val="16"/>
                <w:lang w:eastAsia="en-US"/>
              </w:rPr>
            </w:pPr>
            <w:r w:rsidRPr="00446CE2">
              <w:rPr>
                <w:rFonts w:ascii="Calibri" w:eastAsia="MS Mincho" w:hAnsi="Calibri" w:cs="Calibri"/>
                <w:b/>
                <w:sz w:val="16"/>
                <w:szCs w:val="16"/>
                <w:lang w:eastAsia="en-US"/>
              </w:rPr>
              <w:t>134N</w:t>
            </w:r>
          </w:p>
        </w:tc>
        <w:tc>
          <w:tcPr>
            <w:tcW w:w="960" w:type="dxa"/>
            <w:noWrap/>
            <w:hideMark/>
          </w:tcPr>
          <w:p w14:paraId="22A06E5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0.4</w:t>
            </w:r>
          </w:p>
        </w:tc>
        <w:tc>
          <w:tcPr>
            <w:tcW w:w="960" w:type="dxa"/>
            <w:noWrap/>
            <w:hideMark/>
          </w:tcPr>
          <w:p w14:paraId="7FB54A1A"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0.04</w:t>
            </w:r>
          </w:p>
        </w:tc>
        <w:tc>
          <w:tcPr>
            <w:tcW w:w="960" w:type="dxa"/>
            <w:noWrap/>
            <w:hideMark/>
          </w:tcPr>
          <w:p w14:paraId="68E8D37C"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4.92</w:t>
            </w:r>
          </w:p>
        </w:tc>
        <w:tc>
          <w:tcPr>
            <w:tcW w:w="960" w:type="dxa"/>
            <w:noWrap/>
            <w:hideMark/>
          </w:tcPr>
          <w:p w14:paraId="4706289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0.1</w:t>
            </w:r>
          </w:p>
        </w:tc>
        <w:tc>
          <w:tcPr>
            <w:tcW w:w="960" w:type="dxa"/>
            <w:noWrap/>
            <w:hideMark/>
          </w:tcPr>
          <w:p w14:paraId="525116CE"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100</w:t>
            </w:r>
          </w:p>
        </w:tc>
        <w:tc>
          <w:tcPr>
            <w:tcW w:w="960" w:type="dxa"/>
            <w:noWrap/>
            <w:hideMark/>
          </w:tcPr>
          <w:p w14:paraId="0BE4BBC6"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610453B9"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1.05</w:t>
            </w:r>
          </w:p>
        </w:tc>
        <w:tc>
          <w:tcPr>
            <w:tcW w:w="1060" w:type="dxa"/>
            <w:noWrap/>
            <w:hideMark/>
          </w:tcPr>
          <w:p w14:paraId="7E0CD44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c>
          <w:tcPr>
            <w:tcW w:w="960" w:type="dxa"/>
            <w:noWrap/>
            <w:hideMark/>
          </w:tcPr>
          <w:p w14:paraId="4D3842C4" w14:textId="77777777" w:rsidR="00844F0B" w:rsidRPr="00446CE2" w:rsidRDefault="00844F0B" w:rsidP="00537297">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MS Mincho" w:cs="Calibri"/>
                <w:b/>
                <w:sz w:val="16"/>
                <w:szCs w:val="16"/>
                <w:lang w:eastAsia="en-US"/>
              </w:rPr>
            </w:pPr>
            <w:r w:rsidRPr="00446CE2">
              <w:rPr>
                <w:rFonts w:eastAsia="MS Mincho" w:cs="Calibri"/>
                <w:b/>
                <w:sz w:val="16"/>
                <w:szCs w:val="16"/>
                <w:lang w:eastAsia="en-US"/>
              </w:rPr>
              <w:t>0</w:t>
            </w:r>
          </w:p>
        </w:tc>
      </w:tr>
    </w:tbl>
    <w:p w14:paraId="27FFE4CE" w14:textId="77777777" w:rsidR="00844F0B" w:rsidRPr="00446CE2" w:rsidRDefault="00844F0B" w:rsidP="00844F0B">
      <w:pPr>
        <w:spacing w:line="360" w:lineRule="auto"/>
        <w:rPr>
          <w:rFonts w:ascii="Calibri" w:eastAsia="MS Mincho" w:hAnsi="Calibri" w:cs="Calibri"/>
          <w:b/>
          <w:lang w:eastAsia="en-US"/>
        </w:rPr>
      </w:pPr>
    </w:p>
    <w:p w14:paraId="1EF979A6" w14:textId="77777777" w:rsidR="00844F0B" w:rsidRPr="00446CE2" w:rsidRDefault="00844F0B" w:rsidP="00844F0B">
      <w:pPr>
        <w:spacing w:line="360" w:lineRule="auto"/>
        <w:rPr>
          <w:rFonts w:ascii="Calibri" w:eastAsia="MS Mincho" w:hAnsi="Calibri" w:cs="Calibri"/>
          <w:b/>
          <w:lang w:eastAsia="en-US"/>
        </w:rPr>
      </w:pPr>
    </w:p>
    <w:p w14:paraId="63BC925F"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 xml:space="preserve">Supplementary Table.SN2.1 | Reporter ion isotopic distributions in the batch used for the whole analysis. </w:t>
      </w:r>
    </w:p>
    <w:p w14:paraId="544821C6" w14:textId="77777777" w:rsidR="00844F0B" w:rsidRPr="00446CE2" w:rsidRDefault="00844F0B" w:rsidP="00844F0B">
      <w:pPr>
        <w:spacing w:line="360" w:lineRule="auto"/>
        <w:rPr>
          <w:rFonts w:ascii="Calibri" w:eastAsia="MS Mincho" w:hAnsi="Calibri" w:cs="Calibri"/>
          <w:lang w:eastAsia="en-US"/>
        </w:rPr>
      </w:pPr>
      <w:r w:rsidRPr="00446CE2">
        <w:rPr>
          <w:rFonts w:ascii="Calibri" w:eastAsia="MS Mincho" w:hAnsi="Calibri" w:cs="Calibri"/>
          <w:lang w:eastAsia="en-US"/>
        </w:rPr>
        <w:t>To explore the actual impurities on channel 127N, we run a sample with HeLa carrier proteome labeled with channel 126. We found that channel 126 had impurities on channel 127N, 127C, 128N, 128C and 129C (</w:t>
      </w:r>
      <w:r w:rsidRPr="00446CE2">
        <w:rPr>
          <w:rFonts w:ascii="Calibri" w:eastAsia="MS Mincho" w:hAnsi="Calibri" w:cs="Calibri"/>
          <w:b/>
          <w:lang w:eastAsia="en-US"/>
        </w:rPr>
        <w:t>Supplementary Fig.SN2.1</w:t>
      </w:r>
      <w:r w:rsidRPr="00446CE2">
        <w:rPr>
          <w:rFonts w:ascii="Calibri" w:eastAsia="MS Mincho" w:hAnsi="Calibri" w:cs="Calibri"/>
          <w:lang w:eastAsia="en-US"/>
        </w:rPr>
        <w:t xml:space="preserve">). Meanwhile, impurity correction could not </w:t>
      </w:r>
      <w:proofErr w:type="gramStart"/>
      <w:r w:rsidRPr="00446CE2">
        <w:rPr>
          <w:rFonts w:ascii="Calibri" w:eastAsia="MS Mincho" w:hAnsi="Calibri" w:cs="Calibri"/>
          <w:lang w:eastAsia="en-US"/>
        </w:rPr>
        <w:t>completely eliminate</w:t>
      </w:r>
      <w:proofErr w:type="gramEnd"/>
      <w:r w:rsidRPr="00446CE2">
        <w:rPr>
          <w:rFonts w:ascii="Calibri" w:eastAsia="MS Mincho" w:hAnsi="Calibri" w:cs="Calibri"/>
          <w:lang w:eastAsia="en-US"/>
        </w:rPr>
        <w:t xml:space="preserve"> all the impurities. In fact, the +15N impurity is not only existing in </w:t>
      </w:r>
      <w:proofErr w:type="spellStart"/>
      <w:r w:rsidRPr="00446CE2">
        <w:rPr>
          <w:rFonts w:ascii="Calibri" w:eastAsia="MS Mincho" w:hAnsi="Calibri" w:cs="Calibri"/>
          <w:lang w:eastAsia="en-US"/>
        </w:rPr>
        <w:t>TMTpro</w:t>
      </w:r>
      <w:proofErr w:type="spellEnd"/>
      <w:r w:rsidRPr="00446CE2">
        <w:rPr>
          <w:rFonts w:ascii="Calibri" w:eastAsia="MS Mincho" w:hAnsi="Calibri" w:cs="Calibri"/>
          <w:lang w:eastAsia="en-US"/>
        </w:rPr>
        <w:t xml:space="preserve"> reagents, channel 126 in TMT10plex / TMT11plex reagents also has it on a smaller scale (</w:t>
      </w:r>
      <w:r w:rsidRPr="00446CE2">
        <w:rPr>
          <w:rFonts w:ascii="Calibri" w:eastAsia="MS Mincho" w:hAnsi="Calibri" w:cs="Calibri"/>
          <w:b/>
          <w:lang w:eastAsia="en-US"/>
        </w:rPr>
        <w:t>Supplementary Fig.SN2.2</w:t>
      </w:r>
      <w:r w:rsidRPr="00446CE2">
        <w:rPr>
          <w:rFonts w:ascii="Calibri" w:eastAsia="MS Mincho" w:hAnsi="Calibri" w:cs="Calibri"/>
          <w:lang w:eastAsia="en-US"/>
        </w:rPr>
        <w:t>).</w:t>
      </w:r>
    </w:p>
    <w:p w14:paraId="6E448BE8"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noProof/>
          <w:lang w:val="da-DK" w:eastAsia="da-DK"/>
        </w:rPr>
        <w:drawing>
          <wp:inline distT="0" distB="0" distL="0" distR="0" wp14:anchorId="2C8278F2" wp14:editId="24669888">
            <wp:extent cx="5731510" cy="2865755"/>
            <wp:effectExtent l="0" t="0" r="254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1"/>
                    <a:stretch>
                      <a:fillRect/>
                    </a:stretch>
                  </pic:blipFill>
                  <pic:spPr>
                    <a:xfrm>
                      <a:off x="0" y="0"/>
                      <a:ext cx="5731510" cy="2865755"/>
                    </a:xfrm>
                    <a:prstGeom prst="rect">
                      <a:avLst/>
                    </a:prstGeom>
                  </pic:spPr>
                </pic:pic>
              </a:graphicData>
            </a:graphic>
          </wp:inline>
        </w:drawing>
      </w:r>
    </w:p>
    <w:p w14:paraId="56B84176" w14:textId="77777777" w:rsidR="00844F0B" w:rsidRPr="00446CE2" w:rsidRDefault="00844F0B" w:rsidP="00844F0B">
      <w:pPr>
        <w:spacing w:line="360" w:lineRule="auto"/>
        <w:rPr>
          <w:rFonts w:ascii="Calibri" w:eastAsia="MS Mincho" w:hAnsi="Calibri" w:cs="Calibri"/>
          <w:lang w:eastAsia="en-US"/>
        </w:rPr>
      </w:pPr>
      <w:r w:rsidRPr="00446CE2">
        <w:rPr>
          <w:rFonts w:ascii="Calibri" w:eastAsia="MS Mincho" w:hAnsi="Calibri" w:cs="Calibri"/>
          <w:b/>
          <w:lang w:eastAsia="en-US"/>
        </w:rPr>
        <w:t xml:space="preserve">Supplementary Fig.SN2.1 | Number of MS/MS scans with and without missing values on all </w:t>
      </w:r>
      <w:proofErr w:type="spellStart"/>
      <w:r w:rsidRPr="00446CE2">
        <w:rPr>
          <w:rFonts w:ascii="Calibri" w:eastAsia="MS Mincho" w:hAnsi="Calibri" w:cs="Calibri"/>
          <w:b/>
          <w:lang w:eastAsia="en-US"/>
        </w:rPr>
        <w:t>TMTpro</w:t>
      </w:r>
      <w:proofErr w:type="spellEnd"/>
      <w:r w:rsidRPr="00446CE2">
        <w:rPr>
          <w:rFonts w:ascii="Calibri" w:eastAsia="MS Mincho" w:hAnsi="Calibri" w:cs="Calibri"/>
          <w:b/>
          <w:lang w:eastAsia="en-US"/>
        </w:rPr>
        <w:t xml:space="preserve"> channels. </w:t>
      </w:r>
      <w:r w:rsidRPr="00446CE2">
        <w:rPr>
          <w:rFonts w:ascii="Calibri" w:eastAsia="MS Mincho" w:hAnsi="Calibri" w:cs="Calibri"/>
          <w:lang w:eastAsia="en-US"/>
        </w:rPr>
        <w:t>The sample was labeled with TMTpro-126 only.</w:t>
      </w:r>
    </w:p>
    <w:p w14:paraId="75B42135"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noProof/>
          <w:lang w:val="da-DK" w:eastAsia="da-DK"/>
        </w:rPr>
        <w:lastRenderedPageBreak/>
        <w:drawing>
          <wp:inline distT="0" distB="0" distL="0" distR="0" wp14:anchorId="0EF6713A" wp14:editId="1F626D0D">
            <wp:extent cx="5731510" cy="2865755"/>
            <wp:effectExtent l="0" t="0" r="254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2"/>
                    <a:stretch>
                      <a:fillRect/>
                    </a:stretch>
                  </pic:blipFill>
                  <pic:spPr>
                    <a:xfrm>
                      <a:off x="0" y="0"/>
                      <a:ext cx="5731510" cy="2865755"/>
                    </a:xfrm>
                    <a:prstGeom prst="rect">
                      <a:avLst/>
                    </a:prstGeom>
                  </pic:spPr>
                </pic:pic>
              </a:graphicData>
            </a:graphic>
          </wp:inline>
        </w:drawing>
      </w:r>
    </w:p>
    <w:p w14:paraId="1A6AEA30" w14:textId="77777777" w:rsidR="00844F0B" w:rsidRPr="00446CE2" w:rsidRDefault="00844F0B" w:rsidP="00844F0B">
      <w:pPr>
        <w:spacing w:line="360" w:lineRule="auto"/>
        <w:rPr>
          <w:rFonts w:ascii="Calibri" w:eastAsia="MS Mincho" w:hAnsi="Calibri" w:cs="Calibri"/>
          <w:lang w:eastAsia="en-US"/>
        </w:rPr>
      </w:pPr>
      <w:r w:rsidRPr="00446CE2">
        <w:rPr>
          <w:rFonts w:ascii="Calibri" w:eastAsia="MS Mincho" w:hAnsi="Calibri" w:cs="Calibri"/>
          <w:b/>
          <w:lang w:eastAsia="en-US"/>
        </w:rPr>
        <w:t xml:space="preserve">Supplementary Fig.SN2.2 | Number of MS/MS scans with and without missing values on all TMT11plex channels. </w:t>
      </w:r>
      <w:r w:rsidRPr="00446CE2">
        <w:rPr>
          <w:rFonts w:ascii="Calibri" w:eastAsia="MS Mincho" w:hAnsi="Calibri" w:cs="Calibri"/>
          <w:lang w:eastAsia="en-US"/>
        </w:rPr>
        <w:t>The sample was labeled with TMT11plex-126 only.</w:t>
      </w:r>
    </w:p>
    <w:p w14:paraId="12A6F7B3" w14:textId="77777777" w:rsidR="00844F0B" w:rsidRPr="00446CE2" w:rsidRDefault="00844F0B" w:rsidP="00844F0B">
      <w:pPr>
        <w:spacing w:line="360" w:lineRule="auto"/>
        <w:rPr>
          <w:rFonts w:ascii="Calibri" w:eastAsia="MS Mincho" w:hAnsi="Calibri" w:cs="Calibri"/>
          <w:b/>
          <w:lang w:eastAsia="en-US"/>
        </w:rPr>
      </w:pPr>
    </w:p>
    <w:p w14:paraId="2A7953B6"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Supplementary Note 3</w:t>
      </w:r>
    </w:p>
    <w:p w14:paraId="0B8D441D" w14:textId="77777777" w:rsidR="00844F0B" w:rsidRPr="00446CE2" w:rsidRDefault="00844F0B" w:rsidP="00844F0B">
      <w:pPr>
        <w:spacing w:line="360" w:lineRule="auto"/>
        <w:rPr>
          <w:rFonts w:ascii="Calibri" w:eastAsia="MS Mincho" w:hAnsi="Calibri" w:cs="Calibri"/>
          <w:lang w:eastAsia="en-US"/>
        </w:rPr>
      </w:pPr>
      <w:r w:rsidRPr="00446CE2">
        <w:rPr>
          <w:rFonts w:ascii="Calibri" w:eastAsia="MS Mincho" w:hAnsi="Calibri" w:cs="Calibri"/>
          <w:lang w:eastAsia="en-US"/>
        </w:rPr>
        <w:t xml:space="preserve">We tested 3 different data processed software tools including Proteome Discoverer (v2.4), </w:t>
      </w:r>
      <w:proofErr w:type="spellStart"/>
      <w:r w:rsidRPr="00446CE2">
        <w:rPr>
          <w:rFonts w:ascii="Calibri" w:eastAsia="MS Mincho" w:hAnsi="Calibri" w:cs="Calibri"/>
          <w:lang w:eastAsia="en-US"/>
        </w:rPr>
        <w:t>MaxQuant</w:t>
      </w:r>
      <w:proofErr w:type="spellEnd"/>
      <w:r w:rsidRPr="00446CE2">
        <w:rPr>
          <w:rFonts w:ascii="Calibri" w:eastAsia="MS Mincho" w:hAnsi="Calibri" w:cs="Calibri"/>
          <w:lang w:eastAsia="en-US"/>
        </w:rPr>
        <w:t xml:space="preserve"> (v1.6.14.0 with adjusted </w:t>
      </w:r>
      <w:proofErr w:type="spellStart"/>
      <w:r w:rsidRPr="00446CE2">
        <w:rPr>
          <w:rFonts w:ascii="Calibri" w:eastAsia="MS Mincho" w:hAnsi="Calibri" w:cs="Calibri"/>
          <w:lang w:eastAsia="en-US"/>
        </w:rPr>
        <w:t>TMTpro</w:t>
      </w:r>
      <w:proofErr w:type="spellEnd"/>
      <w:r w:rsidRPr="00446CE2">
        <w:rPr>
          <w:rFonts w:ascii="Calibri" w:eastAsia="MS Mincho" w:hAnsi="Calibri" w:cs="Calibri"/>
          <w:lang w:eastAsia="en-US"/>
        </w:rPr>
        <w:t xml:space="preserve"> method) and </w:t>
      </w:r>
      <w:proofErr w:type="spellStart"/>
      <w:r w:rsidRPr="00446CE2">
        <w:rPr>
          <w:rFonts w:ascii="Calibri" w:eastAsia="MS Mincho" w:hAnsi="Calibri" w:cs="Calibri"/>
          <w:lang w:eastAsia="en-US"/>
        </w:rPr>
        <w:t>SpectroMine</w:t>
      </w:r>
      <w:proofErr w:type="spellEnd"/>
      <w:r w:rsidRPr="00446CE2">
        <w:rPr>
          <w:rFonts w:ascii="Calibri" w:eastAsia="MS Mincho" w:hAnsi="Calibri" w:cs="Calibri"/>
          <w:lang w:eastAsia="en-US"/>
        </w:rPr>
        <w:t xml:space="preserve"> (v2.2). We found that only Proteome Discoverer provided the option for impurity correction on +15N channels.</w:t>
      </w:r>
    </w:p>
    <w:p w14:paraId="457ABB97" w14:textId="77777777" w:rsidR="00844F0B" w:rsidRPr="00446CE2" w:rsidRDefault="00844F0B" w:rsidP="00844F0B">
      <w:pPr>
        <w:spacing w:line="360" w:lineRule="auto"/>
        <w:rPr>
          <w:rFonts w:ascii="Calibri" w:eastAsia="MS Mincho" w:hAnsi="Calibri" w:cs="Calibri"/>
          <w:lang w:eastAsia="en-US"/>
        </w:rPr>
      </w:pPr>
    </w:p>
    <w:p w14:paraId="107B6C65"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Supplementary Note 4</w:t>
      </w:r>
    </w:p>
    <w:p w14:paraId="69FA1EAE"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rPr>
        <w:t>From the 14 SCCs, we calculated binary logarithm (log</w:t>
      </w:r>
      <w:r w:rsidRPr="00446CE2">
        <w:rPr>
          <w:rFonts w:ascii="Calibri" w:eastAsia="DengXian" w:hAnsi="Calibri" w:cs="Calibri"/>
          <w:vertAlign w:val="subscript"/>
        </w:rPr>
        <w:t>2</w:t>
      </w:r>
      <w:r w:rsidRPr="00446CE2">
        <w:rPr>
          <w:rFonts w:ascii="Calibri" w:eastAsia="DengXian" w:hAnsi="Calibri" w:cs="Calibri"/>
        </w:rPr>
        <w:t> n) ratios including, 131C/132N,</w:t>
      </w:r>
      <w:r w:rsidRPr="00446CE2">
        <w:rPr>
          <w:rFonts w:ascii="Calibri" w:eastAsia="DengXian" w:hAnsi="Calibri" w:cs="Times New Roman"/>
          <w:sz w:val="22"/>
          <w:szCs w:val="22"/>
        </w:rPr>
        <w:t xml:space="preserve"> </w:t>
      </w:r>
      <w:r w:rsidRPr="00446CE2">
        <w:rPr>
          <w:rFonts w:ascii="Calibri" w:eastAsia="DengXian" w:hAnsi="Calibri" w:cs="Calibri"/>
        </w:rPr>
        <w:t>131C/132N, 131C/132N and 131C/132N for yeast and human PSMs,</w:t>
      </w:r>
      <w:r w:rsidRPr="00446CE2">
        <w:rPr>
          <w:rFonts w:ascii="Calibri" w:eastAsia="DengXian" w:hAnsi="Calibri" w:cs="Calibri" w:hint="eastAsia"/>
        </w:rPr>
        <w:t xml:space="preserve"> 128N/128C, 129N/130C,</w:t>
      </w:r>
      <w:r w:rsidRPr="00446CE2">
        <w:rPr>
          <w:rFonts w:ascii="Calibri" w:eastAsia="DengXian" w:hAnsi="Calibri" w:cs="Calibri"/>
        </w:rPr>
        <w:t xml:space="preserve"> </w:t>
      </w:r>
      <w:r w:rsidRPr="00446CE2">
        <w:rPr>
          <w:rFonts w:ascii="Calibri" w:eastAsia="DengXian" w:hAnsi="Calibri" w:cs="Calibri" w:hint="eastAsia"/>
        </w:rPr>
        <w:t>129C/131C and</w:t>
      </w:r>
      <w:r w:rsidRPr="00446CE2">
        <w:rPr>
          <w:rFonts w:ascii="Calibri" w:eastAsia="DengXian" w:hAnsi="Calibri" w:cs="Calibri"/>
        </w:rPr>
        <w:t xml:space="preserve"> </w:t>
      </w:r>
      <w:r w:rsidRPr="00446CE2">
        <w:rPr>
          <w:rFonts w:ascii="Calibri" w:eastAsia="DengXian" w:hAnsi="Calibri" w:cs="Calibri" w:hint="eastAsia"/>
        </w:rPr>
        <w:t xml:space="preserve">130N/132C </w:t>
      </w:r>
      <w:r w:rsidRPr="00446CE2">
        <w:rPr>
          <w:rFonts w:ascii="Calibri" w:eastAsia="DengXian" w:hAnsi="Calibri" w:cs="Calibri"/>
        </w:rPr>
        <w:t xml:space="preserve">for </w:t>
      </w:r>
      <w:proofErr w:type="gramStart"/>
      <w:r w:rsidRPr="00446CE2">
        <w:rPr>
          <w:rFonts w:ascii="Calibri" w:eastAsia="DengXian" w:hAnsi="Calibri" w:cs="Calibri"/>
        </w:rPr>
        <w:t>E.coli</w:t>
      </w:r>
      <w:proofErr w:type="gramEnd"/>
      <w:r w:rsidRPr="00446CE2">
        <w:rPr>
          <w:rFonts w:ascii="Calibri" w:eastAsia="DengXian" w:hAnsi="Calibri" w:cs="Calibri"/>
        </w:rPr>
        <w:t xml:space="preserve"> PSMs. </w:t>
      </w:r>
    </w:p>
    <w:p w14:paraId="3B77D7B2" w14:textId="77777777" w:rsidR="00844F0B" w:rsidRPr="00446CE2" w:rsidRDefault="00844F0B" w:rsidP="00844F0B">
      <w:pPr>
        <w:spacing w:line="360" w:lineRule="auto"/>
        <w:rPr>
          <w:rFonts w:ascii="Calibri" w:eastAsia="DengXian" w:hAnsi="Calibri" w:cs="Calibri"/>
        </w:rPr>
      </w:pPr>
    </w:p>
    <w:p w14:paraId="7F9AA35F"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Supplementary Note 5</w:t>
      </w:r>
    </w:p>
    <w:p w14:paraId="6A7A804D"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rPr>
        <w:t xml:space="preserve">In an Orbitrap analyzer, the number of ions is proportional to the SNR value of a peak and the intensity value is the SNR value normalized based on injection time (Proteome Discoverer 2.2 User Guide, Thermo Fisher Scientific). While actual numbers differ significantly between the SNR value and the intensity value, relative abundances on each peak are the same within each scan. Thus, relative abundances among all reporter ion peaks are the same at PSM level regardless of whether the SNR or intensity values are used for </w:t>
      </w:r>
      <w:r w:rsidRPr="00446CE2">
        <w:rPr>
          <w:rFonts w:ascii="Calibri" w:eastAsia="DengXian" w:hAnsi="Calibri" w:cs="Calibri"/>
        </w:rPr>
        <w:lastRenderedPageBreak/>
        <w:t>reporter ion peaks (</w:t>
      </w:r>
      <w:r w:rsidRPr="00446CE2">
        <w:rPr>
          <w:rFonts w:ascii="Calibri" w:eastAsia="MS Mincho" w:hAnsi="Calibri" w:cs="Calibri"/>
          <w:b/>
          <w:lang w:eastAsia="en-US"/>
        </w:rPr>
        <w:t>Supplementary Fig.SN5.1</w:t>
      </w:r>
      <w:r w:rsidRPr="00446CE2">
        <w:rPr>
          <w:rFonts w:ascii="Calibri" w:eastAsia="DengXian" w:hAnsi="Calibri" w:cs="Calibri"/>
        </w:rPr>
        <w:t>). Nevertheless, at protein level, protein abundances on each channel are normally based on multiple PSMs. Consequently, whether SNR or intensity values are used for quantification will generate different quantification results at protein level (</w:t>
      </w:r>
      <w:r w:rsidRPr="00446CE2">
        <w:rPr>
          <w:rFonts w:ascii="Calibri" w:eastAsia="MS Mincho" w:hAnsi="Calibri" w:cs="Calibri"/>
          <w:b/>
          <w:lang w:eastAsia="en-US"/>
        </w:rPr>
        <w:t>Supplementary Fig.SN5.2</w:t>
      </w:r>
      <w:r w:rsidRPr="00446CE2">
        <w:rPr>
          <w:rFonts w:ascii="Calibri" w:eastAsia="DengXian" w:hAnsi="Calibri" w:cs="Calibri"/>
        </w:rPr>
        <w:t>).</w:t>
      </w:r>
    </w:p>
    <w:p w14:paraId="7898EF7F" w14:textId="77777777" w:rsidR="00844F0B" w:rsidRPr="00446CE2" w:rsidRDefault="00844F0B" w:rsidP="00844F0B">
      <w:pPr>
        <w:spacing w:line="360" w:lineRule="auto"/>
        <w:rPr>
          <w:rFonts w:ascii="Calibri" w:eastAsia="DengXian" w:hAnsi="Calibri" w:cs="Calibri"/>
        </w:rPr>
      </w:pPr>
    </w:p>
    <w:p w14:paraId="1E28E010"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noProof/>
          <w:lang w:val="da-DK" w:eastAsia="da-DK"/>
        </w:rPr>
        <w:drawing>
          <wp:inline distT="0" distB="0" distL="0" distR="0" wp14:anchorId="1DFE614B" wp14:editId="42E73E5B">
            <wp:extent cx="5647334" cy="2017942"/>
            <wp:effectExtent l="0" t="0" r="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16284" cy="2042580"/>
                    </a:xfrm>
                    <a:prstGeom prst="rect">
                      <a:avLst/>
                    </a:prstGeom>
                    <a:noFill/>
                  </pic:spPr>
                </pic:pic>
              </a:graphicData>
            </a:graphic>
          </wp:inline>
        </w:drawing>
      </w:r>
    </w:p>
    <w:p w14:paraId="21288248" w14:textId="77777777" w:rsidR="00844F0B" w:rsidRPr="00446CE2" w:rsidRDefault="00844F0B" w:rsidP="00844F0B">
      <w:pPr>
        <w:spacing w:line="360" w:lineRule="auto"/>
        <w:rPr>
          <w:rFonts w:ascii="Calibri" w:eastAsia="DengXian" w:hAnsi="Calibri" w:cs="Calibri"/>
        </w:rPr>
      </w:pPr>
      <w:r w:rsidRPr="00446CE2">
        <w:rPr>
          <w:rFonts w:ascii="Calibri" w:eastAsia="MS Mincho" w:hAnsi="Calibri" w:cs="Calibri"/>
          <w:b/>
          <w:lang w:eastAsia="en-US"/>
        </w:rPr>
        <w:t xml:space="preserve">Supplementary Fig.SN5.1 | A peptide example showing that SNR and intensity values generate identical relative abundance at PSM level. </w:t>
      </w:r>
      <w:r w:rsidRPr="00446CE2">
        <w:rPr>
          <w:rFonts w:ascii="Calibri" w:eastAsia="MS Mincho" w:hAnsi="Calibri" w:cs="Calibri"/>
          <w:lang w:eastAsia="en-US"/>
        </w:rPr>
        <w:t>This PSM was from peptide “VLAAVYK” in protein P04075.</w:t>
      </w:r>
    </w:p>
    <w:p w14:paraId="2A1ACE0A" w14:textId="77777777" w:rsidR="00844F0B" w:rsidRPr="00446CE2" w:rsidRDefault="00844F0B" w:rsidP="00844F0B">
      <w:pPr>
        <w:spacing w:line="360" w:lineRule="auto"/>
        <w:rPr>
          <w:rFonts w:ascii="Calibri" w:eastAsia="DengXian" w:hAnsi="Calibri" w:cs="Calibri"/>
          <w:noProof/>
        </w:rPr>
      </w:pPr>
    </w:p>
    <w:p w14:paraId="615F0CDA"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noProof/>
          <w:lang w:val="da-DK" w:eastAsia="da-DK"/>
        </w:rPr>
        <w:drawing>
          <wp:inline distT="0" distB="0" distL="0" distR="0" wp14:anchorId="3C50072B" wp14:editId="652FDBDA">
            <wp:extent cx="5650992" cy="2002536"/>
            <wp:effectExtent l="0" t="0" r="698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50992" cy="2002536"/>
                    </a:xfrm>
                    <a:prstGeom prst="rect">
                      <a:avLst/>
                    </a:prstGeom>
                    <a:noFill/>
                  </pic:spPr>
                </pic:pic>
              </a:graphicData>
            </a:graphic>
          </wp:inline>
        </w:drawing>
      </w:r>
    </w:p>
    <w:p w14:paraId="167D0261" w14:textId="77777777" w:rsidR="00844F0B" w:rsidRPr="00446CE2" w:rsidRDefault="00844F0B" w:rsidP="00844F0B">
      <w:pPr>
        <w:spacing w:line="360" w:lineRule="auto"/>
        <w:rPr>
          <w:rFonts w:ascii="Calibri" w:eastAsia="DengXian" w:hAnsi="Calibri" w:cs="Calibri"/>
        </w:rPr>
      </w:pPr>
      <w:r w:rsidRPr="00446CE2">
        <w:rPr>
          <w:rFonts w:ascii="Calibri" w:eastAsia="MS Mincho" w:hAnsi="Calibri" w:cs="Calibri"/>
          <w:b/>
          <w:lang w:eastAsia="en-US"/>
        </w:rPr>
        <w:t xml:space="preserve">Supplementary Fig.SN5.2 | A protein example showing that SNR and intensity values generate different relative abundance at protein level. </w:t>
      </w:r>
      <w:r w:rsidRPr="00446CE2">
        <w:rPr>
          <w:rFonts w:ascii="Calibri" w:eastAsia="MS Mincho" w:hAnsi="Calibri" w:cs="Calibri"/>
          <w:lang w:eastAsia="en-US"/>
        </w:rPr>
        <w:t xml:space="preserve">The protein was </w:t>
      </w:r>
      <w:proofErr w:type="gramStart"/>
      <w:r w:rsidRPr="00446CE2">
        <w:rPr>
          <w:rFonts w:ascii="Calibri" w:eastAsia="MS Mincho" w:hAnsi="Calibri" w:cs="Calibri"/>
          <w:lang w:eastAsia="en-US"/>
        </w:rPr>
        <w:t>P04075</w:t>
      </w:r>
      <w:proofErr w:type="gramEnd"/>
      <w:r w:rsidRPr="00446CE2">
        <w:rPr>
          <w:rFonts w:ascii="Calibri" w:eastAsia="MS Mincho" w:hAnsi="Calibri" w:cs="Calibri"/>
          <w:lang w:eastAsia="en-US"/>
        </w:rPr>
        <w:t xml:space="preserve"> and it contained the PSM showed in </w:t>
      </w:r>
      <w:r w:rsidRPr="00446CE2">
        <w:rPr>
          <w:rFonts w:ascii="Calibri" w:eastAsia="MS Mincho" w:hAnsi="Calibri" w:cs="Calibri"/>
          <w:b/>
          <w:lang w:eastAsia="en-US"/>
        </w:rPr>
        <w:t>Supplementary Fig.SN5.1.</w:t>
      </w:r>
    </w:p>
    <w:p w14:paraId="54D10E64" w14:textId="77777777" w:rsidR="00844F0B" w:rsidRPr="00446CE2" w:rsidRDefault="00844F0B" w:rsidP="00844F0B">
      <w:pPr>
        <w:spacing w:line="360" w:lineRule="auto"/>
        <w:rPr>
          <w:rFonts w:ascii="Calibri" w:eastAsia="DengXian" w:hAnsi="Calibri" w:cs="Calibri"/>
        </w:rPr>
      </w:pPr>
    </w:p>
    <w:p w14:paraId="7321F348" w14:textId="77777777" w:rsidR="00844F0B" w:rsidRPr="00446CE2" w:rsidRDefault="00844F0B" w:rsidP="00844F0B">
      <w:pPr>
        <w:spacing w:line="360" w:lineRule="auto"/>
        <w:rPr>
          <w:rFonts w:ascii="Calibri" w:eastAsia="MS Mincho" w:hAnsi="Calibri" w:cs="Calibri"/>
          <w:b/>
          <w:lang w:eastAsia="en-US"/>
        </w:rPr>
      </w:pPr>
      <w:r w:rsidRPr="00446CE2">
        <w:rPr>
          <w:rFonts w:ascii="Calibri" w:eastAsia="MS Mincho" w:hAnsi="Calibri" w:cs="Calibri"/>
          <w:b/>
          <w:lang w:eastAsia="en-US"/>
        </w:rPr>
        <w:t>Supplementary Note 6</w:t>
      </w:r>
    </w:p>
    <w:p w14:paraId="787F1301"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rPr>
        <w:t xml:space="preserve">Since the intensity value is normalized based on ion injection time, the difference between SNR and intensity values is heavily dependent on the ion injection time. In samples with lower AGC target settings, ion injection times in each scan are more diverse than samples </w:t>
      </w:r>
      <w:r w:rsidRPr="00446CE2">
        <w:rPr>
          <w:rFonts w:ascii="Calibri" w:eastAsia="DengXian" w:hAnsi="Calibri" w:cs="Calibri"/>
        </w:rPr>
        <w:lastRenderedPageBreak/>
        <w:t>with higher AGC target settings (</w:t>
      </w:r>
      <w:r w:rsidRPr="00446CE2">
        <w:rPr>
          <w:rFonts w:ascii="Calibri" w:eastAsia="MS Mincho" w:hAnsi="Calibri" w:cs="Calibri"/>
          <w:b/>
          <w:lang w:eastAsia="en-US"/>
        </w:rPr>
        <w:t>Supplementary Fig.SN6.1</w:t>
      </w:r>
      <w:r w:rsidRPr="00446CE2">
        <w:rPr>
          <w:rFonts w:ascii="Calibri" w:eastAsia="DengXian" w:hAnsi="Calibri" w:cs="Calibri"/>
        </w:rPr>
        <w:t>). Thus, the correlation between SNR and intensity values is worse in samples with lower AGC target settings.</w:t>
      </w:r>
    </w:p>
    <w:p w14:paraId="3E090553" w14:textId="77777777" w:rsidR="00844F0B" w:rsidRPr="00446CE2" w:rsidRDefault="00844F0B" w:rsidP="00844F0B">
      <w:pPr>
        <w:spacing w:line="360" w:lineRule="auto"/>
        <w:rPr>
          <w:rFonts w:ascii="Calibri" w:eastAsia="DengXian" w:hAnsi="Calibri" w:cs="Calibri"/>
        </w:rPr>
      </w:pPr>
    </w:p>
    <w:p w14:paraId="7B1E13A5" w14:textId="77777777" w:rsidR="00844F0B" w:rsidRPr="00446CE2" w:rsidRDefault="00844F0B" w:rsidP="00844F0B">
      <w:pPr>
        <w:spacing w:line="360" w:lineRule="auto"/>
        <w:rPr>
          <w:rFonts w:ascii="Calibri" w:eastAsia="DengXian" w:hAnsi="Calibri" w:cs="Calibri"/>
        </w:rPr>
      </w:pPr>
      <w:r w:rsidRPr="00446CE2">
        <w:rPr>
          <w:rFonts w:ascii="Calibri" w:eastAsia="DengXian" w:hAnsi="Calibri" w:cs="Calibri"/>
          <w:noProof/>
          <w:lang w:val="da-DK" w:eastAsia="da-DK"/>
        </w:rPr>
        <w:drawing>
          <wp:inline distT="0" distB="0" distL="0" distR="0" wp14:anchorId="78123539" wp14:editId="6D90D5A6">
            <wp:extent cx="5731510" cy="2626995"/>
            <wp:effectExtent l="0" t="0" r="254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68A6E0.tmp"/>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626995"/>
                    </a:xfrm>
                    <a:prstGeom prst="rect">
                      <a:avLst/>
                    </a:prstGeom>
                  </pic:spPr>
                </pic:pic>
              </a:graphicData>
            </a:graphic>
          </wp:inline>
        </w:drawing>
      </w:r>
    </w:p>
    <w:p w14:paraId="4BE4A09E" w14:textId="77777777" w:rsidR="00844F0B" w:rsidRPr="00446CE2" w:rsidRDefault="00844F0B" w:rsidP="00844F0B">
      <w:pPr>
        <w:spacing w:line="360" w:lineRule="auto"/>
        <w:rPr>
          <w:rFonts w:ascii="Calibri" w:eastAsia="DengXian" w:hAnsi="Calibri" w:cs="Calibri"/>
        </w:rPr>
      </w:pPr>
      <w:r w:rsidRPr="00446CE2">
        <w:rPr>
          <w:rFonts w:ascii="Calibri" w:eastAsia="MS Mincho" w:hAnsi="Calibri" w:cs="Calibri"/>
          <w:b/>
          <w:lang w:eastAsia="en-US"/>
        </w:rPr>
        <w:t xml:space="preserve">Supplementary Fig.SN6.1 | Correlation between intensity and SNR values as reporter ion values. </w:t>
      </w:r>
      <w:r w:rsidRPr="00446CE2">
        <w:rPr>
          <w:rFonts w:ascii="Calibri" w:eastAsia="DengXian" w:hAnsi="Calibri" w:cs="Calibri"/>
          <w:sz w:val="22"/>
          <w:szCs w:val="22"/>
        </w:rPr>
        <w:t xml:space="preserve">Samples with the following settings were selected: carrier proteome as HEY; AGC50% and AGC300%; carrier levels at 98x. Abundance values were based on the CPC 126. </w:t>
      </w:r>
      <w:r w:rsidRPr="00446CE2">
        <w:rPr>
          <w:rFonts w:ascii="Calibri" w:eastAsia="DengXian Light" w:hAnsi="Calibri" w:cs="Calibri"/>
          <w:sz w:val="22"/>
          <w:szCs w:val="22"/>
        </w:rPr>
        <w:t>The Pearson correlation coefficient</w:t>
      </w:r>
      <w:r w:rsidRPr="00446CE2">
        <w:rPr>
          <w:rFonts w:ascii="Calibri" w:eastAsia="DengXian" w:hAnsi="Calibri" w:cs="Calibri"/>
          <w:sz w:val="22"/>
          <w:szCs w:val="22"/>
        </w:rPr>
        <w:t> was used as a measure of linear correlation.</w:t>
      </w:r>
    </w:p>
    <w:p w14:paraId="1CF2BB05" w14:textId="77777777" w:rsidR="00844F0B" w:rsidRPr="00446CE2" w:rsidRDefault="00844F0B" w:rsidP="00844F0B">
      <w:pPr>
        <w:pBdr>
          <w:top w:val="nil"/>
          <w:left w:val="nil"/>
          <w:bottom w:val="nil"/>
          <w:right w:val="nil"/>
          <w:between w:val="nil"/>
        </w:pBdr>
        <w:rPr>
          <w:rFonts w:ascii="Calibri" w:eastAsia="Calibri" w:hAnsi="Calibri" w:cs="Calibri"/>
          <w:b/>
          <w:color w:val="000000"/>
        </w:rPr>
      </w:pPr>
    </w:p>
    <w:p w14:paraId="26FD7EB1" w14:textId="77777777" w:rsidR="00844F0B" w:rsidRDefault="00844F0B" w:rsidP="00844F0B">
      <w:pPr>
        <w:pBdr>
          <w:top w:val="nil"/>
          <w:left w:val="nil"/>
          <w:bottom w:val="nil"/>
          <w:right w:val="nil"/>
          <w:between w:val="nil"/>
        </w:pBdr>
        <w:rPr>
          <w:rFonts w:ascii="Calibri" w:eastAsia="MS Mincho" w:hAnsi="Calibri" w:cs="Calibri"/>
          <w:b/>
          <w:lang w:eastAsia="en-US"/>
        </w:rPr>
      </w:pPr>
      <w:r>
        <w:rPr>
          <w:rFonts w:ascii="Calibri" w:eastAsia="MS Mincho" w:hAnsi="Calibri" w:cs="Calibri"/>
          <w:b/>
          <w:lang w:eastAsia="en-US"/>
        </w:rPr>
        <w:t xml:space="preserve">Supplementary Table 1 | </w:t>
      </w:r>
      <w:r w:rsidRPr="00B93338">
        <w:rPr>
          <w:rFonts w:ascii="Calibri" w:eastAsia="MS Mincho" w:hAnsi="Calibri" w:cs="Calibri"/>
          <w:b/>
          <w:lang w:eastAsia="en-US"/>
        </w:rPr>
        <w:t xml:space="preserve">Raw files, </w:t>
      </w:r>
      <w:proofErr w:type="gramStart"/>
      <w:r w:rsidRPr="00B93338">
        <w:rPr>
          <w:rFonts w:ascii="Calibri" w:eastAsia="MS Mincho" w:hAnsi="Calibri" w:cs="Calibri"/>
          <w:b/>
          <w:lang w:eastAsia="en-US"/>
        </w:rPr>
        <w:t>conditions</w:t>
      </w:r>
      <w:proofErr w:type="gramEnd"/>
      <w:r w:rsidRPr="00B93338">
        <w:rPr>
          <w:rFonts w:ascii="Calibri" w:eastAsia="MS Mincho" w:hAnsi="Calibri" w:cs="Calibri"/>
          <w:b/>
          <w:lang w:eastAsia="en-US"/>
        </w:rPr>
        <w:t xml:space="preserve"> and identifications in the study.</w:t>
      </w:r>
      <w:r>
        <w:rPr>
          <w:rFonts w:ascii="Calibri" w:eastAsia="MS Mincho" w:hAnsi="Calibri" w:cs="Calibri"/>
          <w:b/>
          <w:lang w:eastAsia="en-US"/>
        </w:rPr>
        <w:t xml:space="preserve"> </w:t>
      </w:r>
    </w:p>
    <w:p w14:paraId="65F217E7" w14:textId="77777777" w:rsidR="00844F0B" w:rsidRDefault="00844F0B" w:rsidP="00844F0B">
      <w:pPr>
        <w:pBdr>
          <w:top w:val="nil"/>
          <w:left w:val="nil"/>
          <w:bottom w:val="nil"/>
          <w:right w:val="nil"/>
          <w:between w:val="nil"/>
        </w:pBdr>
        <w:rPr>
          <w:rFonts w:ascii="Calibri" w:eastAsia="MS Mincho" w:hAnsi="Calibri" w:cs="Calibri"/>
          <w:b/>
          <w:lang w:eastAsia="en-US"/>
        </w:rPr>
      </w:pPr>
    </w:p>
    <w:p w14:paraId="138BDD53" w14:textId="77777777" w:rsidR="00844F0B" w:rsidRPr="00B93338" w:rsidRDefault="00844F0B" w:rsidP="00844F0B">
      <w:pPr>
        <w:pBdr>
          <w:top w:val="nil"/>
          <w:left w:val="nil"/>
          <w:bottom w:val="nil"/>
          <w:right w:val="nil"/>
          <w:between w:val="nil"/>
        </w:pBdr>
      </w:pPr>
      <w:r>
        <w:rPr>
          <w:rFonts w:ascii="Calibri" w:eastAsia="MS Mincho" w:hAnsi="Calibri" w:cs="Calibri"/>
          <w:lang w:eastAsia="en-US"/>
        </w:rPr>
        <w:t xml:space="preserve">Due to the large size, the </w:t>
      </w:r>
      <w:proofErr w:type="spellStart"/>
      <w:r>
        <w:rPr>
          <w:rFonts w:ascii="Calibri" w:eastAsia="MS Mincho" w:hAnsi="Calibri" w:cs="Calibri"/>
          <w:lang w:eastAsia="en-US"/>
        </w:rPr>
        <w:t>Supplmentary</w:t>
      </w:r>
      <w:proofErr w:type="spellEnd"/>
      <w:r>
        <w:rPr>
          <w:rFonts w:ascii="Calibri" w:eastAsia="MS Mincho" w:hAnsi="Calibri" w:cs="Calibri"/>
          <w:lang w:eastAsia="en-US"/>
        </w:rPr>
        <w:t xml:space="preserve"> Table 1 has been deposited in Google Drive (</w:t>
      </w:r>
      <w:hyperlink r:id="rId16" w:history="1">
        <w:r w:rsidRPr="00E333A3">
          <w:rPr>
            <w:rStyle w:val="Hyperlink"/>
            <w:rFonts w:ascii="Calibri" w:eastAsia="MS Mincho" w:hAnsi="Calibri" w:cs="Calibri"/>
            <w:lang w:eastAsia="en-US"/>
          </w:rPr>
          <w:t>https://drive.google.com/drive/folders/19RQlSzoLFtxsJxHTZ3bQefyd5WVdIjFD?usp=sharing</w:t>
        </w:r>
      </w:hyperlink>
      <w:r>
        <w:rPr>
          <w:rFonts w:ascii="Calibri" w:eastAsia="MS Mincho" w:hAnsi="Calibri" w:cs="Calibri"/>
          <w:lang w:eastAsia="en-US"/>
        </w:rPr>
        <w:t xml:space="preserve"> ).</w:t>
      </w:r>
    </w:p>
    <w:p w14:paraId="44ED4AD5" w14:textId="77777777" w:rsidR="00844F0B" w:rsidRDefault="00844F0B"/>
    <w:sectPr w:rsidR="00844F0B">
      <w:headerReference w:type="default" r:id="rId17"/>
      <w:footerReference w:type="default" r:id="rId18"/>
      <w:pgSz w:w="11900" w:h="16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4280366"/>
      <w:docPartObj>
        <w:docPartGallery w:val="Page Numbers (Bottom of Page)"/>
        <w:docPartUnique/>
      </w:docPartObj>
    </w:sdtPr>
    <w:sdtEndPr>
      <w:rPr>
        <w:noProof/>
      </w:rPr>
    </w:sdtEndPr>
    <w:sdtContent>
      <w:p w14:paraId="31644346" w14:textId="77777777" w:rsidR="00A80508" w:rsidRDefault="00844F0B">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6E759EFB" w14:textId="77777777" w:rsidR="00B07569" w:rsidRDefault="00844F0B">
    <w:pPr>
      <w:pBdr>
        <w:top w:val="nil"/>
        <w:left w:val="nil"/>
        <w:bottom w:val="nil"/>
        <w:right w:val="nil"/>
        <w:between w:val="nil"/>
      </w:pBdr>
      <w:tabs>
        <w:tab w:val="center" w:pos="4320"/>
        <w:tab w:val="right" w:pos="8640"/>
      </w:tabs>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12A94" w14:textId="77777777" w:rsidR="00B07569" w:rsidRDefault="00844F0B">
    <w:pPr>
      <w:pBdr>
        <w:top w:val="nil"/>
        <w:left w:val="nil"/>
        <w:bottom w:val="nil"/>
        <w:right w:val="nil"/>
        <w:between w:val="nil"/>
      </w:pBdr>
      <w:tabs>
        <w:tab w:val="center" w:pos="4320"/>
        <w:tab w:val="right" w:pos="864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F0B"/>
    <w:rsid w:val="00844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1BFDB"/>
  <w15:chartTrackingRefBased/>
  <w15:docId w15:val="{0D704397-31A5-4DB0-86CE-C73CF4DD2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F0B"/>
    <w:pPr>
      <w:spacing w:after="0" w:line="240" w:lineRule="auto"/>
    </w:pPr>
    <w:rPr>
      <w:rFonts w:ascii="Cambria" w:eastAsia="SimSun" w:hAnsi="Cambria" w:cs="Cambria"/>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rsid w:val="00844F0B"/>
  </w:style>
  <w:style w:type="paragraph" w:styleId="Footer">
    <w:name w:val="footer"/>
    <w:basedOn w:val="Normal"/>
    <w:link w:val="FooterChar"/>
    <w:uiPriority w:val="99"/>
    <w:unhideWhenUsed/>
    <w:rsid w:val="00844F0B"/>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1">
    <w:name w:val="Footer Char1"/>
    <w:basedOn w:val="DefaultParagraphFont"/>
    <w:uiPriority w:val="99"/>
    <w:semiHidden/>
    <w:rsid w:val="00844F0B"/>
    <w:rPr>
      <w:rFonts w:ascii="Cambria" w:eastAsia="SimSun" w:hAnsi="Cambria" w:cs="Cambria"/>
      <w:sz w:val="24"/>
      <w:szCs w:val="24"/>
      <w:lang w:eastAsia="zh-CN"/>
    </w:rPr>
  </w:style>
  <w:style w:type="character" w:styleId="Hyperlink">
    <w:name w:val="Hyperlink"/>
    <w:basedOn w:val="DefaultParagraphFont"/>
    <w:uiPriority w:val="99"/>
    <w:unhideWhenUsed/>
    <w:rsid w:val="00844F0B"/>
    <w:rPr>
      <w:color w:val="0000FF"/>
      <w:u w:val="single"/>
    </w:rPr>
  </w:style>
  <w:style w:type="table" w:customStyle="1" w:styleId="PlainTable51">
    <w:name w:val="Plain Table 51"/>
    <w:basedOn w:val="TableNormal"/>
    <w:next w:val="PlainTable5"/>
    <w:uiPriority w:val="45"/>
    <w:rsid w:val="00844F0B"/>
    <w:pPr>
      <w:spacing w:after="0" w:line="240" w:lineRule="auto"/>
    </w:pPr>
    <w:rPr>
      <w:rFonts w:ascii="Calibri" w:eastAsia="DengXian" w:hAnsi="Calibri" w:cs="Times New Roman"/>
      <w:lang w:val="da-DK" w:eastAsia="zh-CN"/>
    </w:rPr>
    <w:tblPr>
      <w:tblStyleRowBandSize w:val="1"/>
      <w:tblStyleColBandSize w:val="1"/>
    </w:tblPr>
    <w:tblStylePr w:type="firstRow">
      <w:rPr>
        <w:rFonts w:ascii="Calibri Light" w:eastAsia="DengXian Light" w:hAnsi="Calibri Light" w:cs="Times New Roman"/>
        <w:i/>
        <w:iCs/>
        <w:sz w:val="26"/>
      </w:rPr>
      <w:tblPr/>
      <w:tcPr>
        <w:tcBorders>
          <w:bottom w:val="single" w:sz="4" w:space="0" w:color="7F7F7F"/>
        </w:tcBorders>
        <w:shd w:val="clear" w:color="auto" w:fill="FFFFFF"/>
      </w:tcPr>
    </w:tblStylePr>
    <w:tblStylePr w:type="lastRow">
      <w:rPr>
        <w:rFonts w:ascii="Calibri Light" w:eastAsia="DengXian Light"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DengXian Light" w:hAnsi="Calibri Light" w:cs="Times New Roman"/>
        <w:i/>
        <w:iCs/>
        <w:sz w:val="26"/>
      </w:rPr>
      <w:tblPr/>
      <w:tcPr>
        <w:tcBorders>
          <w:right w:val="single" w:sz="4" w:space="0" w:color="7F7F7F"/>
        </w:tcBorders>
        <w:shd w:val="clear" w:color="auto" w:fill="FFFFFF"/>
      </w:tcPr>
    </w:tblStylePr>
    <w:tblStylePr w:type="lastCol">
      <w:rPr>
        <w:rFonts w:ascii="Calibri Light" w:eastAsia="DengXian Light"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5">
    <w:name w:val="Plain Table 5"/>
    <w:basedOn w:val="TableNormal"/>
    <w:uiPriority w:val="45"/>
    <w:rsid w:val="00844F0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mp"/><Relationship Id="rId13" Type="http://schemas.openxmlformats.org/officeDocument/2006/relationships/image" Target="media/image10.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tmp"/><Relationship Id="rId12" Type="http://schemas.openxmlformats.org/officeDocument/2006/relationships/image" Target="media/image9.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drive.google.com/drive/folders/19RQlSzoLFtxsJxHTZ3bQefyd5WVdIjFD?usp=sharing"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tmp"/><Relationship Id="rId10" Type="http://schemas.openxmlformats.org/officeDocument/2006/relationships/image" Target="media/image7.tmp"/><Relationship Id="rId19" Type="http://schemas.openxmlformats.org/officeDocument/2006/relationships/fontTable" Target="fontTable.xml"/><Relationship Id="rId4" Type="http://schemas.openxmlformats.org/officeDocument/2006/relationships/image" Target="media/image1.tmp"/><Relationship Id="rId9" Type="http://schemas.openxmlformats.org/officeDocument/2006/relationships/image" Target="media/image6.tmp"/><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1402</Words>
  <Characters>7996</Characters>
  <Application>Microsoft Office Word</Application>
  <DocSecurity>0</DocSecurity>
  <Lines>66</Lines>
  <Paragraphs>18</Paragraphs>
  <ScaleCrop>false</ScaleCrop>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2021-08-25T16:07:00Z</dcterms:created>
  <dcterms:modified xsi:type="dcterms:W3CDTF">2021-08-25T16:07:00Z</dcterms:modified>
</cp:coreProperties>
</file>