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/>
    <w:p w:rsidR="000F0DC2" w:rsidRDefault="000F0DC2"/>
    <w:p w:rsidR="000F0DC2" w:rsidRDefault="00ED24B8"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tbl>
      <w:tblPr>
        <w:tblStyle w:val="a5"/>
        <w:tblW w:w="126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80"/>
        <w:gridCol w:w="1440"/>
        <w:gridCol w:w="1186"/>
        <w:gridCol w:w="1874"/>
        <w:gridCol w:w="1890"/>
        <w:gridCol w:w="1710"/>
        <w:gridCol w:w="3330"/>
      </w:tblGrid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</w:rPr>
              <w:t>gene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</w:rPr>
              <w:t>variant (amino acid)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</w:rPr>
              <w:t>tumor site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rPr>
                <w:b/>
              </w:rPr>
              <w:t>OncoKB</w:t>
            </w:r>
            <w:proofErr w:type="spellEnd"/>
            <w:r>
              <w:rPr>
                <w:b/>
              </w:rPr>
              <w:t xml:space="preserve">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rPr>
                <w:b/>
              </w:rPr>
              <w:t>OncoKB</w:t>
            </w:r>
            <w:proofErr w:type="spellEnd"/>
            <w:r>
              <w:rPr>
                <w:b/>
              </w:rPr>
              <w:t xml:space="preserve"> actionable variants in the same tumor site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</w:rPr>
              <w:t>COSMIC (CGC) tumor site(s)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</w:rPr>
              <w:t>PAN or single studies (</w:t>
            </w:r>
            <w:proofErr w:type="spellStart"/>
            <w:r>
              <w:rPr>
                <w:b/>
              </w:rPr>
              <w:t>cBioPortal</w:t>
            </w:r>
            <w:proofErr w:type="spellEnd"/>
            <w:r>
              <w:rPr>
                <w:b/>
              </w:rPr>
              <w:t>)*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GNAS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p.Y94H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ZRSR2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p.E74Q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nsclc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ETV6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p.E392K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SMAD4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p.W524L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nsclc</w:t>
            </w:r>
            <w:proofErr w:type="spellEnd"/>
            <w:r>
              <w:t xml:space="preserve"> &amp; </w:t>
            </w:r>
            <w:proofErr w:type="spellStart"/>
            <w:r>
              <w:t>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IL7R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p.D29N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JAK3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p.E871D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SETBP1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p.S786Y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CNS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CBL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p.D456N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BRCA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breast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lastRenderedPageBreak/>
              <w:t>RAD21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p.F82I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BRCA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breast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SETBP1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p.K1437R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BRCA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SMAD4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p.L47P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MEL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skin cancers,</w:t>
            </w:r>
            <w:proofErr w:type="spellStart"/>
            <w:r>
              <w:t>non melanoma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132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PIK3CA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p.C378Y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MEL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skin cancers &amp; slightly in soft tissue sarcoma,</w:t>
            </w:r>
            <w:proofErr w:type="spellStart"/>
            <w:r>
              <w:t>non melanoma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NOTCH1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p.V2079M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MEL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melanoma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 (including skin SCC)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GATA1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p.P410Q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MEL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BAP1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p.D225H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XPO1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p.E434Q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lastRenderedPageBreak/>
              <w:t>GATA1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p.D123Y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NOTCH2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p.C1496S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SMAD4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p.G384D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Colorectal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PA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NOTCH2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p.S2427R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BAP1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p.R227P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BAP1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p.V99M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CNOT3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p.T716N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XPO1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p.P793Q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RB1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p.E554K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PIK3CA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p.R335G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Colorectal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HNSCC</w:t>
            </w: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MAP2K1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p.N21T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r>
              <w:lastRenderedPageBreak/>
              <w:t>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lastRenderedPageBreak/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Colorectal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COC</w:t>
            </w: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lastRenderedPageBreak/>
              <w:t>SMAD4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p.D493H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Colorectal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PA</w:t>
            </w: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ETV6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p.G375R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PIK3CA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p.G865D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colorectal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Colorectal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HNSCC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NOTCH2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p.C1443Y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GATA1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p.P410Q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SETBP1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p.P559L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PIK3CA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p.D350G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esophagogastric</w:t>
            </w:r>
            <w:proofErr w:type="spellEnd"/>
            <w:r>
              <w:t xml:space="preserve">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HNSCC</w:t>
            </w:r>
          </w:p>
        </w:tc>
      </w:tr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CBL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p.G413R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esophagogastric</w:t>
            </w:r>
            <w:proofErr w:type="spellEnd"/>
            <w:r>
              <w:t xml:space="preserve">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 (including gastric)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CNOT3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p.R735Q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lastRenderedPageBreak/>
              <w:t>BAP1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p.E182K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esophagogastric</w:t>
            </w:r>
            <w:proofErr w:type="spellEnd"/>
            <w:r>
              <w:t xml:space="preserve">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XPO1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p.N536T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IL7R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p.F40S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ESCA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NRAS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p.G60E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ST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occasionally mutated in </w:t>
            </w:r>
            <w:proofErr w:type="spellStart"/>
            <w:r>
              <w:t>esophagogastric</w:t>
            </w:r>
            <w:proofErr w:type="spellEnd"/>
            <w:r>
              <w:t xml:space="preserve">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PIK3CA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p.E600K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ST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esophagogastric</w:t>
            </w:r>
            <w:proofErr w:type="spellEnd"/>
            <w:r>
              <w:t xml:space="preserve">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Gastric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A60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HNSCC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FLT3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p.D835E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ST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ZRSR2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p.F239V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ST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98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NOTCH2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p.I1698N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ST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occasionally mutated in </w:t>
            </w:r>
            <w:proofErr w:type="spellStart"/>
            <w:r>
              <w:t>esophagogastric</w:t>
            </w:r>
            <w:proofErr w:type="spellEnd"/>
            <w:r>
              <w:t xml:space="preserve">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BAP1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p.E30K</w:t>
            </w:r>
            <w:bookmarkStart w:id="0" w:name="_GoBack"/>
            <w:bookmarkEnd w:id="0"/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occasionally mutated in </w:t>
            </w:r>
            <w:proofErr w:type="spellStart"/>
            <w:r>
              <w:t>nsclc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MEL</w:t>
            </w: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lastRenderedPageBreak/>
              <w:t>RB1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p.A562E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nsclc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 (including SCLC)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SMAD4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p.M503I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nsclc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SMO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p.T534I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PIK3CA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p.R335G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nsclc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80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MAP2K1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p.C121R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Slightly </w:t>
            </w:r>
            <w:proofErr w:type="spellStart"/>
            <w:r>
              <w:t>hypermutated</w:t>
            </w:r>
            <w:proofErr w:type="spellEnd"/>
            <w:r>
              <w:t xml:space="preserve"> in </w:t>
            </w:r>
            <w:proofErr w:type="spellStart"/>
            <w:r>
              <w:t>nsclc</w:t>
            </w:r>
            <w:proofErr w:type="spellEnd"/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Oncogenic Mutations (A3)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NSCLC and others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4000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 &amp; Single in uterine cancer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ETV6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p.R396G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SMAD4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p.S504R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Hypermutated</w:t>
            </w:r>
            <w:proofErr w:type="spellEnd"/>
            <w:r>
              <w:t xml:space="preserve"> in pancreatic cancer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actionable variants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SMO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p.S387T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SMO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p.R451S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 evidence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na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7E5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Other tumors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0F0D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*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Only checked when there is evidence on CGC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lastRenderedPageBreak/>
              <w:t>CNS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central nervous system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SCLC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Small-cell lung cancer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NSCLC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Non small-cell lung cancer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BRCA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breast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MEL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melanoma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PA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pancreas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ESCA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esophagus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ST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stomach;gastric</w:t>
            </w:r>
            <w:proofErr w:type="spellEnd"/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REC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rectal</w:t>
            </w:r>
          </w:p>
        </w:tc>
      </w:tr>
      <w:tr w:rsidR="000F0DC2" w:rsidTr="00806854">
        <w:trPr>
          <w:trHeight w:val="455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COC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colon</w:t>
            </w:r>
          </w:p>
        </w:tc>
      </w:tr>
      <w:tr w:rsidR="000F0DC2" w:rsidTr="00806854">
        <w:trPr>
          <w:trHeight w:val="620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Pr="003B7457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B7457">
              <w:rPr>
                <w:b/>
                <w:bCs/>
              </w:rPr>
              <w:t>HNSCC</w:t>
            </w:r>
          </w:p>
        </w:tc>
        <w:tc>
          <w:tcPr>
            <w:tcW w:w="114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head and neck squamous cell carcinoma</w:t>
            </w:r>
          </w:p>
        </w:tc>
      </w:tr>
    </w:tbl>
    <w:p w:rsidR="000F0DC2" w:rsidRDefault="00ED24B8">
      <w:proofErr w:type="gramStart"/>
      <w:r>
        <w:t>Table 7: Detailed investigation of the randomized data-sets comparison with VIC.</w:t>
      </w:r>
      <w:proofErr w:type="gramEnd"/>
      <w:r>
        <w:t xml:space="preserve"> All variants were interpreted as tier II (potential clinical significance) with VIC and yet as tier III (uncertain significance) by our method.  </w:t>
      </w:r>
    </w:p>
    <w:p w:rsidR="000F0DC2" w:rsidRDefault="000F0DC2"/>
    <w:sectPr w:rsidR="000F0DC2" w:rsidSect="003B7457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F0DC2"/>
    <w:rsid w:val="003B7457"/>
    <w:rsid w:val="00806854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738</Words>
  <Characters>4207</Characters>
  <Application>Microsoft Office Word</Application>
  <DocSecurity>0</DocSecurity>
  <Lines>35</Lines>
  <Paragraphs>9</Paragraphs>
  <ScaleCrop>false</ScaleCrop>
  <Company>KFSHRC-J</Company>
  <LinksUpToDate>false</LinksUpToDate>
  <CharactersWithSpaces>4936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10</cp:revision>
  <dcterms:created xsi:type="dcterms:W3CDTF">2021-01-20T06:18:00Z</dcterms:created>
  <dcterms:modified xsi:type="dcterms:W3CDTF">2021-01-20T06:57:00Z</dcterms:modified>
</cp:coreProperties>
</file>