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63570" w14:textId="77777777" w:rsidR="00A81C4E" w:rsidRPr="00A81C4E" w:rsidRDefault="00A81C4E" w:rsidP="00A81C4E">
      <w:pPr>
        <w:rPr>
          <w:b/>
          <w:lang w:val="en-US"/>
        </w:rPr>
      </w:pPr>
      <w:r w:rsidRPr="00A81C4E">
        <w:rPr>
          <w:b/>
          <w:lang w:val="en-US"/>
        </w:rPr>
        <w:t>Appendix A</w:t>
      </w:r>
    </w:p>
    <w:tbl>
      <w:tblPr>
        <w:tblStyle w:val="TableGrid"/>
        <w:tblW w:w="103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09"/>
        <w:gridCol w:w="142"/>
        <w:gridCol w:w="2234"/>
        <w:gridCol w:w="2834"/>
        <w:gridCol w:w="1984"/>
        <w:gridCol w:w="34"/>
        <w:gridCol w:w="142"/>
        <w:gridCol w:w="1701"/>
      </w:tblGrid>
      <w:tr w:rsidR="00A81C4E" w:rsidRPr="00A81C4E" w14:paraId="366963EC" w14:textId="77777777" w:rsidTr="00A81C4E">
        <w:trPr>
          <w:trHeight w:val="339"/>
          <w:jc w:val="center"/>
        </w:trPr>
        <w:tc>
          <w:tcPr>
            <w:tcW w:w="1310" w:type="dxa"/>
            <w:vMerge w:val="restart"/>
            <w:tcBorders>
              <w:top w:val="single" w:sz="4" w:space="0" w:color="auto"/>
              <w:left w:val="nil"/>
              <w:bottom w:val="single" w:sz="4" w:space="0" w:color="auto"/>
              <w:right w:val="nil"/>
            </w:tcBorders>
            <w:vAlign w:val="center"/>
            <w:hideMark/>
          </w:tcPr>
          <w:p w14:paraId="14ECCE40" w14:textId="77777777" w:rsidR="00A81C4E" w:rsidRPr="00A81C4E" w:rsidRDefault="00A81C4E" w:rsidP="00A81C4E">
            <w:pPr>
              <w:spacing w:after="160" w:line="278" w:lineRule="auto"/>
              <w:rPr>
                <w:b/>
                <w:bCs/>
                <w:lang w:val="en-US"/>
              </w:rPr>
            </w:pPr>
            <w:r w:rsidRPr="00A81C4E">
              <w:rPr>
                <w:b/>
                <w:bCs/>
                <w:lang w:val="en-US"/>
              </w:rPr>
              <w:t>Links of Mine production</w:t>
            </w:r>
          </w:p>
        </w:tc>
        <w:tc>
          <w:tcPr>
            <w:tcW w:w="9072" w:type="dxa"/>
            <w:gridSpan w:val="7"/>
            <w:tcBorders>
              <w:top w:val="single" w:sz="4" w:space="0" w:color="auto"/>
              <w:left w:val="nil"/>
              <w:bottom w:val="single" w:sz="6" w:space="0" w:color="auto"/>
              <w:right w:val="nil"/>
            </w:tcBorders>
            <w:vAlign w:val="center"/>
            <w:hideMark/>
          </w:tcPr>
          <w:p w14:paraId="5BB12871" w14:textId="77777777" w:rsidR="00A81C4E" w:rsidRPr="00A81C4E" w:rsidRDefault="00A81C4E" w:rsidP="00A81C4E">
            <w:pPr>
              <w:spacing w:after="160" w:line="278" w:lineRule="auto"/>
              <w:rPr>
                <w:b/>
                <w:bCs/>
                <w:lang w:val="en-US"/>
              </w:rPr>
            </w:pPr>
            <w:r w:rsidRPr="00A81C4E">
              <w:rPr>
                <w:b/>
                <w:bCs/>
                <w:lang w:val="en-US"/>
              </w:rPr>
              <w:t>Classification of key data information</w:t>
            </w:r>
          </w:p>
        </w:tc>
      </w:tr>
      <w:tr w:rsidR="00A81C4E" w:rsidRPr="00A81C4E" w14:paraId="69F70476" w14:textId="77777777" w:rsidTr="00A81C4E">
        <w:trPr>
          <w:trHeight w:val="451"/>
          <w:jc w:val="center"/>
        </w:trPr>
        <w:tc>
          <w:tcPr>
            <w:tcW w:w="1452" w:type="dxa"/>
            <w:vMerge/>
            <w:tcBorders>
              <w:top w:val="single" w:sz="4" w:space="0" w:color="auto"/>
              <w:left w:val="nil"/>
              <w:bottom w:val="single" w:sz="4" w:space="0" w:color="auto"/>
              <w:right w:val="nil"/>
            </w:tcBorders>
            <w:vAlign w:val="center"/>
            <w:hideMark/>
          </w:tcPr>
          <w:p w14:paraId="042B2BA8" w14:textId="77777777" w:rsidR="00A81C4E" w:rsidRPr="00A81C4E" w:rsidRDefault="00A81C4E" w:rsidP="00A81C4E">
            <w:pPr>
              <w:spacing w:after="160" w:line="278" w:lineRule="auto"/>
              <w:rPr>
                <w:b/>
                <w:bCs/>
                <w:lang w:val="en-US"/>
              </w:rPr>
            </w:pPr>
          </w:p>
        </w:tc>
        <w:tc>
          <w:tcPr>
            <w:tcW w:w="2376" w:type="dxa"/>
            <w:gridSpan w:val="2"/>
            <w:tcBorders>
              <w:top w:val="single" w:sz="6" w:space="0" w:color="auto"/>
              <w:left w:val="nil"/>
              <w:bottom w:val="single" w:sz="4" w:space="0" w:color="auto"/>
              <w:right w:val="nil"/>
            </w:tcBorders>
            <w:vAlign w:val="center"/>
            <w:hideMark/>
          </w:tcPr>
          <w:p w14:paraId="0736741F" w14:textId="77777777" w:rsidR="00A81C4E" w:rsidRPr="00A81C4E" w:rsidRDefault="00A81C4E" w:rsidP="00A81C4E">
            <w:pPr>
              <w:spacing w:after="160" w:line="278" w:lineRule="auto"/>
              <w:rPr>
                <w:b/>
                <w:bCs/>
                <w:lang w:val="en-US"/>
              </w:rPr>
            </w:pPr>
            <w:r w:rsidRPr="00A81C4E">
              <w:rPr>
                <w:b/>
                <w:bCs/>
                <w:lang w:val="en-US"/>
              </w:rPr>
              <w:t>Basic Information</w:t>
            </w:r>
          </w:p>
        </w:tc>
        <w:tc>
          <w:tcPr>
            <w:tcW w:w="2835" w:type="dxa"/>
            <w:tcBorders>
              <w:top w:val="single" w:sz="6" w:space="0" w:color="auto"/>
              <w:left w:val="nil"/>
              <w:bottom w:val="single" w:sz="4" w:space="0" w:color="auto"/>
              <w:right w:val="nil"/>
            </w:tcBorders>
            <w:vAlign w:val="center"/>
            <w:hideMark/>
          </w:tcPr>
          <w:p w14:paraId="4F11838E" w14:textId="77777777" w:rsidR="00A81C4E" w:rsidRPr="00A81C4E" w:rsidRDefault="00A81C4E" w:rsidP="00A81C4E">
            <w:pPr>
              <w:spacing w:after="160" w:line="278" w:lineRule="auto"/>
              <w:rPr>
                <w:b/>
                <w:bCs/>
                <w:lang w:val="en-US"/>
              </w:rPr>
            </w:pPr>
            <w:r w:rsidRPr="00A81C4E">
              <w:rPr>
                <w:b/>
                <w:bCs/>
                <w:lang w:val="en-US"/>
              </w:rPr>
              <w:t>Environmental Information</w:t>
            </w:r>
          </w:p>
        </w:tc>
        <w:tc>
          <w:tcPr>
            <w:tcW w:w="2018" w:type="dxa"/>
            <w:gridSpan w:val="2"/>
            <w:tcBorders>
              <w:top w:val="single" w:sz="6" w:space="0" w:color="auto"/>
              <w:left w:val="nil"/>
              <w:bottom w:val="single" w:sz="4" w:space="0" w:color="auto"/>
              <w:right w:val="nil"/>
            </w:tcBorders>
            <w:vAlign w:val="center"/>
            <w:hideMark/>
          </w:tcPr>
          <w:p w14:paraId="6DF0C490" w14:textId="77777777" w:rsidR="00A81C4E" w:rsidRPr="00A81C4E" w:rsidRDefault="00A81C4E" w:rsidP="00A81C4E">
            <w:pPr>
              <w:spacing w:after="160" w:line="278" w:lineRule="auto"/>
              <w:rPr>
                <w:b/>
                <w:bCs/>
                <w:lang w:val="en-US"/>
              </w:rPr>
            </w:pPr>
            <w:r w:rsidRPr="00A81C4E">
              <w:rPr>
                <w:b/>
                <w:bCs/>
                <w:lang w:val="en-US"/>
              </w:rPr>
              <w:t>Personnel</w:t>
            </w:r>
          </w:p>
          <w:p w14:paraId="48B1AA52" w14:textId="77777777" w:rsidR="00A81C4E" w:rsidRPr="00A81C4E" w:rsidRDefault="00A81C4E" w:rsidP="00A81C4E">
            <w:pPr>
              <w:spacing w:after="160" w:line="278" w:lineRule="auto"/>
              <w:rPr>
                <w:b/>
                <w:bCs/>
                <w:lang w:val="en-US"/>
              </w:rPr>
            </w:pPr>
            <w:r w:rsidRPr="00A81C4E">
              <w:rPr>
                <w:b/>
                <w:bCs/>
                <w:lang w:val="en-US"/>
              </w:rPr>
              <w:t xml:space="preserve">information </w:t>
            </w:r>
          </w:p>
        </w:tc>
        <w:tc>
          <w:tcPr>
            <w:tcW w:w="1843" w:type="dxa"/>
            <w:gridSpan w:val="2"/>
            <w:tcBorders>
              <w:top w:val="single" w:sz="6" w:space="0" w:color="auto"/>
              <w:left w:val="nil"/>
              <w:bottom w:val="single" w:sz="4" w:space="0" w:color="auto"/>
              <w:right w:val="nil"/>
            </w:tcBorders>
            <w:vAlign w:val="center"/>
            <w:hideMark/>
          </w:tcPr>
          <w:p w14:paraId="62DFD5BE" w14:textId="77777777" w:rsidR="00A81C4E" w:rsidRPr="00A81C4E" w:rsidRDefault="00A81C4E" w:rsidP="00A81C4E">
            <w:pPr>
              <w:spacing w:after="160" w:line="278" w:lineRule="auto"/>
              <w:rPr>
                <w:b/>
                <w:bCs/>
                <w:lang w:val="en-US"/>
              </w:rPr>
            </w:pPr>
            <w:r w:rsidRPr="00A81C4E">
              <w:rPr>
                <w:b/>
                <w:bCs/>
                <w:lang w:val="en-US"/>
              </w:rPr>
              <w:t xml:space="preserve">Equipment </w:t>
            </w:r>
          </w:p>
          <w:p w14:paraId="4017BE94" w14:textId="77777777" w:rsidR="00A81C4E" w:rsidRPr="00A81C4E" w:rsidRDefault="00A81C4E" w:rsidP="00A81C4E">
            <w:pPr>
              <w:spacing w:after="160" w:line="278" w:lineRule="auto"/>
              <w:rPr>
                <w:b/>
                <w:bCs/>
                <w:lang w:val="en-US"/>
              </w:rPr>
            </w:pPr>
            <w:r w:rsidRPr="00A81C4E">
              <w:rPr>
                <w:b/>
                <w:bCs/>
                <w:lang w:val="en-US"/>
              </w:rPr>
              <w:t>information</w:t>
            </w:r>
          </w:p>
        </w:tc>
      </w:tr>
      <w:tr w:rsidR="00A81C4E" w:rsidRPr="00A81C4E" w14:paraId="2DA4B98A" w14:textId="77777777" w:rsidTr="00A81C4E">
        <w:trPr>
          <w:trHeight w:val="1043"/>
          <w:jc w:val="center"/>
        </w:trPr>
        <w:tc>
          <w:tcPr>
            <w:tcW w:w="1310" w:type="dxa"/>
            <w:tcBorders>
              <w:top w:val="single" w:sz="4" w:space="0" w:color="auto"/>
              <w:left w:val="nil"/>
              <w:bottom w:val="nil"/>
              <w:right w:val="nil"/>
            </w:tcBorders>
            <w:vAlign w:val="center"/>
            <w:hideMark/>
          </w:tcPr>
          <w:p w14:paraId="447314C2" w14:textId="77777777" w:rsidR="00A81C4E" w:rsidRPr="00A81C4E" w:rsidRDefault="00A81C4E" w:rsidP="00A81C4E">
            <w:pPr>
              <w:spacing w:after="160" w:line="278" w:lineRule="auto"/>
              <w:rPr>
                <w:b/>
                <w:bCs/>
                <w:lang w:val="en-US"/>
              </w:rPr>
            </w:pPr>
            <w:r w:rsidRPr="00A81C4E">
              <w:rPr>
                <w:b/>
                <w:bCs/>
                <w:lang w:val="en-US"/>
              </w:rPr>
              <w:t>Geological exploration</w:t>
            </w:r>
          </w:p>
        </w:tc>
        <w:tc>
          <w:tcPr>
            <w:tcW w:w="2376" w:type="dxa"/>
            <w:gridSpan w:val="2"/>
            <w:tcBorders>
              <w:top w:val="single" w:sz="4" w:space="0" w:color="auto"/>
              <w:left w:val="nil"/>
              <w:bottom w:val="nil"/>
              <w:right w:val="nil"/>
            </w:tcBorders>
            <w:vAlign w:val="center"/>
            <w:hideMark/>
          </w:tcPr>
          <w:p w14:paraId="0DF033EA" w14:textId="77777777" w:rsidR="00A81C4E" w:rsidRPr="00A81C4E" w:rsidRDefault="00A81C4E" w:rsidP="00A81C4E">
            <w:pPr>
              <w:spacing w:after="160" w:line="278" w:lineRule="auto"/>
              <w:rPr>
                <w:lang w:val="en-US"/>
              </w:rPr>
            </w:pPr>
            <w:r w:rsidRPr="00A81C4E">
              <w:rPr>
                <w:lang w:val="en-US"/>
              </w:rPr>
              <w:t>Stratigraphic details, structural morphology, ore body outline, mineral products, reserve distribution, rock characteristics, hydrological conditions.</w:t>
            </w:r>
          </w:p>
        </w:tc>
        <w:tc>
          <w:tcPr>
            <w:tcW w:w="2835" w:type="dxa"/>
            <w:tcBorders>
              <w:top w:val="single" w:sz="4" w:space="0" w:color="auto"/>
              <w:left w:val="nil"/>
              <w:bottom w:val="nil"/>
              <w:right w:val="nil"/>
            </w:tcBorders>
            <w:vAlign w:val="center"/>
            <w:hideMark/>
          </w:tcPr>
          <w:p w14:paraId="53045EE4" w14:textId="77777777" w:rsidR="00A81C4E" w:rsidRPr="00A81C4E" w:rsidRDefault="00A81C4E" w:rsidP="00A81C4E">
            <w:pPr>
              <w:spacing w:after="160" w:line="278" w:lineRule="auto"/>
              <w:rPr>
                <w:lang w:val="en-US"/>
              </w:rPr>
            </w:pPr>
            <w:r w:rsidRPr="00A81C4E">
              <w:rPr>
                <w:lang w:val="en-US"/>
              </w:rPr>
              <w:t>Species and distribution of plants and animals around the mining area, soil and water quality, air pollution indicators, topographical features and potential geological disaster risks, information on the impact of noise and vibration on the surrounding environment.</w:t>
            </w:r>
          </w:p>
        </w:tc>
        <w:tc>
          <w:tcPr>
            <w:tcW w:w="2160" w:type="dxa"/>
            <w:gridSpan w:val="3"/>
            <w:tcBorders>
              <w:top w:val="single" w:sz="4" w:space="0" w:color="auto"/>
              <w:left w:val="nil"/>
              <w:bottom w:val="nil"/>
              <w:right w:val="nil"/>
            </w:tcBorders>
            <w:vAlign w:val="center"/>
            <w:hideMark/>
          </w:tcPr>
          <w:p w14:paraId="69B92439" w14:textId="77777777" w:rsidR="00A81C4E" w:rsidRPr="00A81C4E" w:rsidRDefault="00A81C4E" w:rsidP="00A81C4E">
            <w:pPr>
              <w:spacing w:after="160" w:line="278" w:lineRule="auto"/>
              <w:rPr>
                <w:lang w:val="en-US"/>
              </w:rPr>
            </w:pPr>
            <w:r w:rsidRPr="00A81C4E">
              <w:rPr>
                <w:lang w:val="en-US"/>
              </w:rPr>
              <w:t>Basic information of personnel, professional categories, contact information, job responsibilities, health status, safety certificates, special operation qualifications, professional qualifications, models of drilling equipment.</w:t>
            </w:r>
          </w:p>
        </w:tc>
        <w:tc>
          <w:tcPr>
            <w:tcW w:w="1701" w:type="dxa"/>
            <w:tcBorders>
              <w:top w:val="single" w:sz="4" w:space="0" w:color="auto"/>
              <w:left w:val="nil"/>
              <w:bottom w:val="nil"/>
              <w:right w:val="nil"/>
            </w:tcBorders>
            <w:hideMark/>
          </w:tcPr>
          <w:p w14:paraId="7EAF7EE9" w14:textId="77777777" w:rsidR="00A81C4E" w:rsidRPr="00A81C4E" w:rsidRDefault="00A81C4E" w:rsidP="00A81C4E">
            <w:pPr>
              <w:spacing w:after="160" w:line="278" w:lineRule="auto"/>
              <w:rPr>
                <w:lang w:val="en-US"/>
              </w:rPr>
            </w:pPr>
            <w:r w:rsidRPr="00A81C4E">
              <w:rPr>
                <w:lang w:val="en-US"/>
              </w:rPr>
              <w:t>Drilling depth and speed, accuracy of geophysical instruments, detection range, error value of measuring equipment, maintenance records of equipment, failure rate, service life, etc.</w:t>
            </w:r>
          </w:p>
        </w:tc>
      </w:tr>
      <w:tr w:rsidR="00A81C4E" w:rsidRPr="00A81C4E" w14:paraId="16B4C172" w14:textId="77777777" w:rsidTr="00A81C4E">
        <w:trPr>
          <w:trHeight w:val="1441"/>
          <w:jc w:val="center"/>
        </w:trPr>
        <w:tc>
          <w:tcPr>
            <w:tcW w:w="1452" w:type="dxa"/>
            <w:gridSpan w:val="2"/>
            <w:vAlign w:val="center"/>
            <w:hideMark/>
          </w:tcPr>
          <w:p w14:paraId="236EB794" w14:textId="77777777" w:rsidR="00A81C4E" w:rsidRPr="00A81C4E" w:rsidRDefault="00A81C4E" w:rsidP="00A81C4E">
            <w:pPr>
              <w:spacing w:after="160" w:line="278" w:lineRule="auto"/>
              <w:rPr>
                <w:b/>
                <w:bCs/>
                <w:lang w:val="en-US"/>
              </w:rPr>
            </w:pPr>
            <w:r w:rsidRPr="00A81C4E">
              <w:rPr>
                <w:b/>
                <w:bCs/>
                <w:lang w:val="en-US"/>
              </w:rPr>
              <w:t xml:space="preserve">Mine </w:t>
            </w:r>
          </w:p>
          <w:p w14:paraId="69857770" w14:textId="77777777" w:rsidR="00A81C4E" w:rsidRPr="00A81C4E" w:rsidRDefault="00A81C4E" w:rsidP="00A81C4E">
            <w:pPr>
              <w:spacing w:after="160" w:line="278" w:lineRule="auto"/>
              <w:rPr>
                <w:lang w:val="en-US"/>
              </w:rPr>
            </w:pPr>
            <w:r w:rsidRPr="00A81C4E">
              <w:rPr>
                <w:b/>
                <w:bCs/>
                <w:lang w:val="en-US"/>
              </w:rPr>
              <w:t>development</w:t>
            </w:r>
          </w:p>
        </w:tc>
        <w:tc>
          <w:tcPr>
            <w:tcW w:w="2234" w:type="dxa"/>
            <w:vAlign w:val="center"/>
            <w:hideMark/>
          </w:tcPr>
          <w:p w14:paraId="4043F940" w14:textId="77777777" w:rsidR="00A81C4E" w:rsidRPr="00A81C4E" w:rsidRDefault="00A81C4E" w:rsidP="00A81C4E">
            <w:pPr>
              <w:spacing w:after="160" w:line="278" w:lineRule="auto"/>
              <w:rPr>
                <w:lang w:val="en-US"/>
              </w:rPr>
            </w:pPr>
            <w:r w:rsidRPr="00A81C4E">
              <w:rPr>
                <w:lang w:val="en-US"/>
              </w:rPr>
              <w:t>Development method; development system; mining sequence; development length, slope, inclination, depth; excavation speed; remaining engineering volume; construction progress, quality, safety, etc.</w:t>
            </w:r>
          </w:p>
        </w:tc>
        <w:tc>
          <w:tcPr>
            <w:tcW w:w="2835" w:type="dxa"/>
            <w:vAlign w:val="center"/>
            <w:hideMark/>
          </w:tcPr>
          <w:p w14:paraId="0ABDE5DE" w14:textId="77777777" w:rsidR="00A81C4E" w:rsidRPr="00A81C4E" w:rsidRDefault="00A81C4E" w:rsidP="00A81C4E">
            <w:pPr>
              <w:spacing w:after="160" w:line="278" w:lineRule="auto"/>
              <w:rPr>
                <w:lang w:val="en-US"/>
              </w:rPr>
            </w:pPr>
            <w:r w:rsidRPr="00A81C4E">
              <w:rPr>
                <w:lang w:val="en-US"/>
              </w:rPr>
              <w:t>Rock type, hardness, joints and fissures; groundwater level, water inflow; meteorological data; dust concentration; harmful gas content; data related to the ecological environment around the development area.</w:t>
            </w:r>
          </w:p>
        </w:tc>
        <w:tc>
          <w:tcPr>
            <w:tcW w:w="2018" w:type="dxa"/>
            <w:gridSpan w:val="2"/>
            <w:vAlign w:val="center"/>
            <w:hideMark/>
          </w:tcPr>
          <w:p w14:paraId="3228326B" w14:textId="77777777" w:rsidR="00A81C4E" w:rsidRPr="00A81C4E" w:rsidRDefault="00A81C4E" w:rsidP="00A81C4E">
            <w:pPr>
              <w:spacing w:after="160" w:line="278" w:lineRule="auto"/>
              <w:rPr>
                <w:lang w:val="en-US"/>
              </w:rPr>
            </w:pPr>
            <w:r w:rsidRPr="00A81C4E">
              <w:rPr>
                <w:lang w:val="en-US"/>
              </w:rPr>
              <w:t>Total number of personnel in the development team, age distribution of personnel, years of work experience, personnel skill level, training records, working hours and attendance.</w:t>
            </w:r>
          </w:p>
        </w:tc>
        <w:tc>
          <w:tcPr>
            <w:tcW w:w="1843" w:type="dxa"/>
            <w:gridSpan w:val="2"/>
            <w:vAlign w:val="center"/>
            <w:hideMark/>
          </w:tcPr>
          <w:p w14:paraId="4B22F243" w14:textId="77777777" w:rsidR="00A81C4E" w:rsidRPr="00A81C4E" w:rsidRDefault="00A81C4E" w:rsidP="00A81C4E">
            <w:pPr>
              <w:spacing w:after="160" w:line="278" w:lineRule="auto"/>
              <w:rPr>
                <w:lang w:val="en-US"/>
              </w:rPr>
            </w:pPr>
            <w:r w:rsidRPr="00A81C4E">
              <w:rPr>
                <w:lang w:val="en-US"/>
              </w:rPr>
              <w:t>Model, power, excavation speed of excavation equipment; support equipment; air volume and air pressure of ventilation equipment; equipment maintenance cycle.</w:t>
            </w:r>
          </w:p>
        </w:tc>
      </w:tr>
      <w:tr w:rsidR="00A81C4E" w:rsidRPr="00A81C4E" w14:paraId="0D42DE25" w14:textId="77777777" w:rsidTr="00A81C4E">
        <w:trPr>
          <w:trHeight w:val="2527"/>
          <w:jc w:val="center"/>
        </w:trPr>
        <w:tc>
          <w:tcPr>
            <w:tcW w:w="1452" w:type="dxa"/>
            <w:gridSpan w:val="2"/>
            <w:vAlign w:val="center"/>
            <w:hideMark/>
          </w:tcPr>
          <w:p w14:paraId="2F6DE25F" w14:textId="77777777" w:rsidR="00A81C4E" w:rsidRPr="00A81C4E" w:rsidRDefault="00A81C4E" w:rsidP="00A81C4E">
            <w:pPr>
              <w:spacing w:after="160" w:line="278" w:lineRule="auto"/>
              <w:rPr>
                <w:b/>
                <w:bCs/>
                <w:lang w:val="en-US"/>
              </w:rPr>
            </w:pPr>
            <w:r w:rsidRPr="00A81C4E">
              <w:rPr>
                <w:b/>
                <w:bCs/>
                <w:lang w:val="en-US"/>
              </w:rPr>
              <w:lastRenderedPageBreak/>
              <w:t xml:space="preserve">Mining </w:t>
            </w:r>
          </w:p>
          <w:p w14:paraId="25921395" w14:textId="77777777" w:rsidR="00A81C4E" w:rsidRPr="00A81C4E" w:rsidRDefault="00A81C4E" w:rsidP="00A81C4E">
            <w:pPr>
              <w:spacing w:after="160" w:line="278" w:lineRule="auto"/>
              <w:rPr>
                <w:b/>
                <w:bCs/>
                <w:lang w:val="en-US"/>
              </w:rPr>
            </w:pPr>
            <w:r w:rsidRPr="00A81C4E">
              <w:rPr>
                <w:b/>
                <w:bCs/>
                <w:lang w:val="en-US"/>
              </w:rPr>
              <w:t>operation</w:t>
            </w:r>
          </w:p>
        </w:tc>
        <w:tc>
          <w:tcPr>
            <w:tcW w:w="2234" w:type="dxa"/>
            <w:vAlign w:val="center"/>
            <w:hideMark/>
          </w:tcPr>
          <w:p w14:paraId="7005F007" w14:textId="77777777" w:rsidR="00A81C4E" w:rsidRPr="00A81C4E" w:rsidRDefault="00A81C4E" w:rsidP="00A81C4E">
            <w:pPr>
              <w:spacing w:after="160" w:line="278" w:lineRule="auto"/>
              <w:rPr>
                <w:lang w:val="en-US"/>
              </w:rPr>
            </w:pPr>
            <w:r w:rsidRPr="00A81C4E">
              <w:rPr>
                <w:lang w:val="en-US"/>
              </w:rPr>
              <w:t>Ore type, grade, reserves; mining technical parameters, such as mining depth and mining ratio; production progress, including daily and monthly output; accident rate and number of safety hazards; electricity and fuel consumption.</w:t>
            </w:r>
          </w:p>
        </w:tc>
        <w:tc>
          <w:tcPr>
            <w:tcW w:w="2835" w:type="dxa"/>
            <w:vAlign w:val="center"/>
            <w:hideMark/>
          </w:tcPr>
          <w:p w14:paraId="2ED61F86" w14:textId="77777777" w:rsidR="00A81C4E" w:rsidRPr="00A81C4E" w:rsidRDefault="00A81C4E" w:rsidP="00A81C4E">
            <w:pPr>
              <w:spacing w:after="160" w:line="278" w:lineRule="auto"/>
              <w:rPr>
                <w:lang w:val="en-US"/>
              </w:rPr>
            </w:pPr>
            <w:r w:rsidRPr="00A81C4E">
              <w:rPr>
                <w:lang w:val="en-US"/>
              </w:rPr>
              <w:t>Meteorological data of the mining area, such as temperature, humidity, rainfall, wind speed and direction, dust concentration, and harmful gas content. Groundwater level and water quality, noise decibels in the mining area, and surface stability data.</w:t>
            </w:r>
          </w:p>
        </w:tc>
        <w:tc>
          <w:tcPr>
            <w:tcW w:w="2018" w:type="dxa"/>
            <w:gridSpan w:val="2"/>
            <w:vAlign w:val="center"/>
            <w:hideMark/>
          </w:tcPr>
          <w:p w14:paraId="67842F92" w14:textId="77777777" w:rsidR="00A81C4E" w:rsidRPr="00A81C4E" w:rsidRDefault="00A81C4E" w:rsidP="00A81C4E">
            <w:pPr>
              <w:spacing w:after="160" w:line="278" w:lineRule="auto"/>
              <w:rPr>
                <w:lang w:val="en-US"/>
              </w:rPr>
            </w:pPr>
            <w:r w:rsidRPr="00A81C4E">
              <w:rPr>
                <w:lang w:val="en-US"/>
              </w:rPr>
              <w:t>Number of miners, age structure, gender ratio, job distribution, skill level, work experience, training records, working hours, and overtime frequency.</w:t>
            </w:r>
          </w:p>
        </w:tc>
        <w:tc>
          <w:tcPr>
            <w:tcW w:w="1843" w:type="dxa"/>
            <w:gridSpan w:val="2"/>
            <w:vAlign w:val="center"/>
            <w:hideMark/>
          </w:tcPr>
          <w:p w14:paraId="5521D05A" w14:textId="77777777" w:rsidR="00A81C4E" w:rsidRPr="00A81C4E" w:rsidRDefault="00A81C4E" w:rsidP="00A81C4E">
            <w:pPr>
              <w:spacing w:after="160" w:line="278" w:lineRule="auto"/>
              <w:rPr>
                <w:lang w:val="en-US"/>
              </w:rPr>
            </w:pPr>
            <w:r w:rsidRPr="00A81C4E">
              <w:rPr>
                <w:lang w:val="en-US"/>
              </w:rPr>
              <w:t>Equipment models and specifications, such as the size and power of mining equipment; equipment production capacity; equipment operating parameters; equipment service life, maintenance records, and energy consumption data.</w:t>
            </w:r>
          </w:p>
        </w:tc>
      </w:tr>
      <w:tr w:rsidR="00A81C4E" w:rsidRPr="00A81C4E" w14:paraId="6AC3CA53" w14:textId="77777777" w:rsidTr="00A81C4E">
        <w:trPr>
          <w:jc w:val="center"/>
        </w:trPr>
        <w:tc>
          <w:tcPr>
            <w:tcW w:w="1452" w:type="dxa"/>
            <w:gridSpan w:val="2"/>
            <w:vAlign w:val="center"/>
            <w:hideMark/>
          </w:tcPr>
          <w:p w14:paraId="5950F5ED" w14:textId="77777777" w:rsidR="00A81C4E" w:rsidRPr="00A81C4E" w:rsidRDefault="00A81C4E" w:rsidP="00A81C4E">
            <w:pPr>
              <w:spacing w:after="160" w:line="278" w:lineRule="auto"/>
              <w:rPr>
                <w:b/>
                <w:bCs/>
                <w:lang w:val="en-US"/>
              </w:rPr>
            </w:pPr>
            <w:r w:rsidRPr="00A81C4E">
              <w:rPr>
                <w:b/>
                <w:bCs/>
                <w:lang w:val="en-US"/>
              </w:rPr>
              <w:t xml:space="preserve">Ore </w:t>
            </w:r>
            <w:proofErr w:type="spellStart"/>
            <w:r w:rsidRPr="00A81C4E">
              <w:rPr>
                <w:b/>
                <w:bCs/>
                <w:lang w:val="en-US"/>
              </w:rPr>
              <w:t>transpotation</w:t>
            </w:r>
            <w:proofErr w:type="spellEnd"/>
          </w:p>
        </w:tc>
        <w:tc>
          <w:tcPr>
            <w:tcW w:w="2234" w:type="dxa"/>
            <w:vAlign w:val="center"/>
            <w:hideMark/>
          </w:tcPr>
          <w:p w14:paraId="11F75FB0" w14:textId="77777777" w:rsidR="00A81C4E" w:rsidRPr="00A81C4E" w:rsidRDefault="00A81C4E" w:rsidP="00A81C4E">
            <w:pPr>
              <w:spacing w:after="160" w:line="278" w:lineRule="auto"/>
              <w:rPr>
                <w:lang w:val="en-US"/>
              </w:rPr>
            </w:pPr>
            <w:r w:rsidRPr="00A81C4E">
              <w:rPr>
                <w:lang w:val="en-US"/>
              </w:rPr>
              <w:t>Ore weight, volume information, length, slope, road conditions of the transportation route, transportation time, shift schedule.</w:t>
            </w:r>
          </w:p>
        </w:tc>
        <w:tc>
          <w:tcPr>
            <w:tcW w:w="2835" w:type="dxa"/>
            <w:vAlign w:val="center"/>
            <w:hideMark/>
          </w:tcPr>
          <w:p w14:paraId="5A1EAD91" w14:textId="77777777" w:rsidR="00A81C4E" w:rsidRPr="00A81C4E" w:rsidRDefault="00A81C4E" w:rsidP="00A81C4E">
            <w:pPr>
              <w:spacing w:after="160" w:line="278" w:lineRule="auto"/>
              <w:rPr>
                <w:lang w:val="en-US"/>
              </w:rPr>
            </w:pPr>
            <w:r w:rsidRPr="00A81C4E">
              <w:rPr>
                <w:lang w:val="en-US"/>
              </w:rPr>
              <w:t>Temperature, precipitation, wind speed and direction of the transportation route; slope, curvature, road surface flatness and carrying capacity of the road conditions; noise restrictions and air quality requirements around the transportation route.</w:t>
            </w:r>
          </w:p>
        </w:tc>
        <w:tc>
          <w:tcPr>
            <w:tcW w:w="2018" w:type="dxa"/>
            <w:gridSpan w:val="2"/>
            <w:vAlign w:val="center"/>
            <w:hideMark/>
          </w:tcPr>
          <w:p w14:paraId="65F56A37" w14:textId="77777777" w:rsidR="00A81C4E" w:rsidRPr="00A81C4E" w:rsidRDefault="00A81C4E" w:rsidP="00A81C4E">
            <w:pPr>
              <w:spacing w:after="160" w:line="278" w:lineRule="auto"/>
              <w:rPr>
                <w:lang w:val="en-US"/>
              </w:rPr>
            </w:pPr>
            <w:r w:rsidRPr="00A81C4E">
              <w:rPr>
                <w:lang w:val="en-US"/>
              </w:rPr>
              <w:t xml:space="preserve">Number of drivers, driving experience distribution, qualification level; number of dispatchers and experience level; number of loaders and unloaders and operational proficiency; personnel training time and assessment results; safety training frequency and violation records; </w:t>
            </w:r>
            <w:r w:rsidRPr="00A81C4E">
              <w:rPr>
                <w:lang w:val="en-US"/>
              </w:rPr>
              <w:lastRenderedPageBreak/>
              <w:t>employee salary data, working hours, overtime.</w:t>
            </w:r>
          </w:p>
        </w:tc>
        <w:tc>
          <w:tcPr>
            <w:tcW w:w="1843" w:type="dxa"/>
            <w:gridSpan w:val="2"/>
            <w:vAlign w:val="center"/>
            <w:hideMark/>
          </w:tcPr>
          <w:p w14:paraId="12F8B852" w14:textId="77777777" w:rsidR="00A81C4E" w:rsidRPr="00A81C4E" w:rsidRDefault="00A81C4E" w:rsidP="00A81C4E">
            <w:pPr>
              <w:spacing w:after="160" w:line="278" w:lineRule="auto"/>
              <w:rPr>
                <w:lang w:val="en-US"/>
              </w:rPr>
            </w:pPr>
            <w:r w:rsidRPr="00A81C4E">
              <w:rPr>
                <w:lang w:val="en-US"/>
              </w:rPr>
              <w:lastRenderedPageBreak/>
              <w:t>Type, load capacity, driving speed, mileage and fuel consumption of transportation vehicles.</w:t>
            </w:r>
          </w:p>
        </w:tc>
      </w:tr>
      <w:tr w:rsidR="00A81C4E" w:rsidRPr="00A81C4E" w14:paraId="0404E401" w14:textId="77777777" w:rsidTr="00A81C4E">
        <w:trPr>
          <w:jc w:val="center"/>
        </w:trPr>
        <w:tc>
          <w:tcPr>
            <w:tcW w:w="1452" w:type="dxa"/>
            <w:gridSpan w:val="2"/>
            <w:vAlign w:val="center"/>
            <w:hideMark/>
          </w:tcPr>
          <w:p w14:paraId="7435B641" w14:textId="77777777" w:rsidR="00A81C4E" w:rsidRPr="00A81C4E" w:rsidRDefault="00A81C4E" w:rsidP="00A81C4E">
            <w:pPr>
              <w:spacing w:after="160" w:line="278" w:lineRule="auto"/>
              <w:rPr>
                <w:b/>
                <w:bCs/>
                <w:lang w:val="en-US"/>
              </w:rPr>
            </w:pPr>
            <w:r w:rsidRPr="00A81C4E">
              <w:rPr>
                <w:b/>
                <w:bCs/>
                <w:lang w:val="en-US"/>
              </w:rPr>
              <w:t>Ore processing</w:t>
            </w:r>
          </w:p>
        </w:tc>
        <w:tc>
          <w:tcPr>
            <w:tcW w:w="2234" w:type="dxa"/>
            <w:vAlign w:val="center"/>
            <w:hideMark/>
          </w:tcPr>
          <w:p w14:paraId="4B9DCF3A" w14:textId="77777777" w:rsidR="00A81C4E" w:rsidRPr="00A81C4E" w:rsidRDefault="00A81C4E" w:rsidP="00A81C4E">
            <w:pPr>
              <w:spacing w:after="160" w:line="278" w:lineRule="auto"/>
              <w:rPr>
                <w:lang w:val="en-US"/>
              </w:rPr>
            </w:pPr>
            <w:r w:rsidRPr="00A81C4E">
              <w:rPr>
                <w:lang w:val="en-US"/>
              </w:rPr>
              <w:t>Ore type and hardness; number of processing equipment, product data, processing cost, and output of various products.</w:t>
            </w:r>
          </w:p>
        </w:tc>
        <w:tc>
          <w:tcPr>
            <w:tcW w:w="2835" w:type="dxa"/>
            <w:vAlign w:val="center"/>
            <w:hideMark/>
          </w:tcPr>
          <w:p w14:paraId="0023C867" w14:textId="77777777" w:rsidR="00A81C4E" w:rsidRPr="00A81C4E" w:rsidRDefault="00A81C4E" w:rsidP="00A81C4E">
            <w:pPr>
              <w:spacing w:after="160" w:line="278" w:lineRule="auto"/>
              <w:rPr>
                <w:lang w:val="en-US"/>
              </w:rPr>
            </w:pPr>
            <w:r w:rsidRPr="00A81C4E">
              <w:rPr>
                <w:lang w:val="en-US"/>
              </w:rPr>
              <w:t>Processing plant number, dust concentration, noise, material storage area, temperature and humidity, harmful chemicals, water and soil parameters.</w:t>
            </w:r>
          </w:p>
        </w:tc>
        <w:tc>
          <w:tcPr>
            <w:tcW w:w="1984" w:type="dxa"/>
            <w:vAlign w:val="center"/>
            <w:hideMark/>
          </w:tcPr>
          <w:p w14:paraId="77CBD335" w14:textId="77777777" w:rsidR="00A81C4E" w:rsidRPr="00A81C4E" w:rsidRDefault="00A81C4E" w:rsidP="00A81C4E">
            <w:pPr>
              <w:spacing w:after="160" w:line="278" w:lineRule="auto"/>
              <w:rPr>
                <w:lang w:val="en-US"/>
              </w:rPr>
            </w:pPr>
            <w:r w:rsidRPr="00A81C4E">
              <w:rPr>
                <w:lang w:val="en-US"/>
              </w:rPr>
              <w:t>Crusher, mill, flotation machine operators, belt conveyor operators, loading and unloading workers, process engineers, maintenance personnel, quality inspection personnel.</w:t>
            </w:r>
          </w:p>
        </w:tc>
        <w:tc>
          <w:tcPr>
            <w:tcW w:w="1877" w:type="dxa"/>
            <w:gridSpan w:val="3"/>
            <w:vAlign w:val="center"/>
            <w:hideMark/>
          </w:tcPr>
          <w:p w14:paraId="61729682" w14:textId="77777777" w:rsidR="00A81C4E" w:rsidRPr="00A81C4E" w:rsidRDefault="00A81C4E" w:rsidP="00A81C4E">
            <w:pPr>
              <w:spacing w:after="160" w:line="278" w:lineRule="auto"/>
              <w:rPr>
                <w:lang w:val="en-US"/>
              </w:rPr>
            </w:pPr>
            <w:r w:rsidRPr="00A81C4E">
              <w:rPr>
                <w:lang w:val="en-US"/>
              </w:rPr>
              <w:t>Crusher model, crushing ratio, and processing capacity; mill ball loading and production capacity. Classification efficiency and sand particle size of the classifier, aeration volume and stirring intensity of the flotation machine, power, size, weight, service life and maintenance cycle of the equipment.</w:t>
            </w:r>
          </w:p>
        </w:tc>
      </w:tr>
      <w:tr w:rsidR="00A81C4E" w:rsidRPr="00A81C4E" w14:paraId="57F017D0" w14:textId="77777777" w:rsidTr="00A81C4E">
        <w:trPr>
          <w:trHeight w:val="453"/>
          <w:jc w:val="center"/>
        </w:trPr>
        <w:tc>
          <w:tcPr>
            <w:tcW w:w="1452" w:type="dxa"/>
            <w:gridSpan w:val="2"/>
            <w:tcBorders>
              <w:top w:val="nil"/>
              <w:left w:val="nil"/>
              <w:bottom w:val="single" w:sz="12" w:space="0" w:color="auto"/>
              <w:right w:val="nil"/>
            </w:tcBorders>
            <w:vAlign w:val="center"/>
            <w:hideMark/>
          </w:tcPr>
          <w:p w14:paraId="4AABA79F" w14:textId="77777777" w:rsidR="00A81C4E" w:rsidRPr="00A81C4E" w:rsidRDefault="00A81C4E" w:rsidP="00A81C4E">
            <w:pPr>
              <w:spacing w:after="160" w:line="278" w:lineRule="auto"/>
              <w:rPr>
                <w:b/>
                <w:bCs/>
                <w:lang w:val="en-US"/>
              </w:rPr>
            </w:pPr>
            <w:r w:rsidRPr="00A81C4E">
              <w:rPr>
                <w:b/>
                <w:bCs/>
                <w:lang w:val="en-US"/>
              </w:rPr>
              <w:t>Sales</w:t>
            </w:r>
          </w:p>
        </w:tc>
        <w:tc>
          <w:tcPr>
            <w:tcW w:w="2234" w:type="dxa"/>
            <w:tcBorders>
              <w:top w:val="nil"/>
              <w:left w:val="nil"/>
              <w:bottom w:val="single" w:sz="12" w:space="0" w:color="auto"/>
              <w:right w:val="nil"/>
            </w:tcBorders>
            <w:vAlign w:val="center"/>
            <w:hideMark/>
          </w:tcPr>
          <w:p w14:paraId="364A4D83" w14:textId="77777777" w:rsidR="00A81C4E" w:rsidRPr="00A81C4E" w:rsidRDefault="00A81C4E" w:rsidP="00A81C4E">
            <w:pPr>
              <w:spacing w:after="160" w:line="278" w:lineRule="auto"/>
              <w:rPr>
                <w:lang w:val="en-US"/>
              </w:rPr>
            </w:pPr>
            <w:r w:rsidRPr="00A81C4E">
              <w:rPr>
                <w:lang w:val="en-US"/>
              </w:rPr>
              <w:t>Ore type, grade, specification and output; pricing strategy, market price fluctuation range; customer purchase volume and purchase frequency; sales channel; delivery method, payment method.</w:t>
            </w:r>
          </w:p>
        </w:tc>
        <w:tc>
          <w:tcPr>
            <w:tcW w:w="2835" w:type="dxa"/>
            <w:tcBorders>
              <w:top w:val="nil"/>
              <w:left w:val="nil"/>
              <w:bottom w:val="single" w:sz="12" w:space="0" w:color="auto"/>
              <w:right w:val="nil"/>
            </w:tcBorders>
            <w:vAlign w:val="center"/>
            <w:hideMark/>
          </w:tcPr>
          <w:p w14:paraId="5B8C70C2" w14:textId="77777777" w:rsidR="00A81C4E" w:rsidRPr="00A81C4E" w:rsidRDefault="00A81C4E" w:rsidP="00A81C4E">
            <w:pPr>
              <w:spacing w:after="160" w:line="278" w:lineRule="auto"/>
              <w:rPr>
                <w:lang w:val="en-US"/>
              </w:rPr>
            </w:pPr>
            <w:r w:rsidRPr="00A81C4E">
              <w:rPr>
                <w:lang w:val="en-US"/>
              </w:rPr>
              <w:t>Temperature and humidity; dust concentration; harmful gas content.</w:t>
            </w:r>
          </w:p>
        </w:tc>
        <w:tc>
          <w:tcPr>
            <w:tcW w:w="2018" w:type="dxa"/>
            <w:gridSpan w:val="2"/>
            <w:tcBorders>
              <w:top w:val="nil"/>
              <w:left w:val="nil"/>
              <w:bottom w:val="single" w:sz="12" w:space="0" w:color="auto"/>
              <w:right w:val="nil"/>
            </w:tcBorders>
            <w:vAlign w:val="center"/>
            <w:hideMark/>
          </w:tcPr>
          <w:p w14:paraId="35CE97F8" w14:textId="77777777" w:rsidR="00A81C4E" w:rsidRPr="00A81C4E" w:rsidRDefault="00A81C4E" w:rsidP="00A81C4E">
            <w:pPr>
              <w:spacing w:after="160" w:line="278" w:lineRule="auto"/>
              <w:rPr>
                <w:lang w:val="en-US"/>
              </w:rPr>
            </w:pPr>
            <w:r w:rsidRPr="00A81C4E">
              <w:rPr>
                <w:lang w:val="en-US"/>
              </w:rPr>
              <w:t xml:space="preserve">Salesperson's name, position, contact information, sales performance, customer information, regional distribution, product type, transaction </w:t>
            </w:r>
            <w:r w:rsidRPr="00A81C4E">
              <w:rPr>
                <w:lang w:val="en-US"/>
              </w:rPr>
              <w:lastRenderedPageBreak/>
              <w:t>volume and sales channel.</w:t>
            </w:r>
          </w:p>
        </w:tc>
        <w:tc>
          <w:tcPr>
            <w:tcW w:w="1843" w:type="dxa"/>
            <w:gridSpan w:val="2"/>
            <w:tcBorders>
              <w:top w:val="nil"/>
              <w:left w:val="nil"/>
              <w:bottom w:val="single" w:sz="12" w:space="0" w:color="auto"/>
              <w:right w:val="nil"/>
            </w:tcBorders>
            <w:vAlign w:val="center"/>
            <w:hideMark/>
          </w:tcPr>
          <w:p w14:paraId="51A8E899" w14:textId="77777777" w:rsidR="00A81C4E" w:rsidRPr="00A81C4E" w:rsidRDefault="00A81C4E" w:rsidP="00A81C4E">
            <w:pPr>
              <w:spacing w:after="160" w:line="278" w:lineRule="auto"/>
              <w:rPr>
                <w:lang w:val="en-US"/>
              </w:rPr>
            </w:pPr>
            <w:r w:rsidRPr="00A81C4E">
              <w:rPr>
                <w:lang w:val="en-US"/>
              </w:rPr>
              <w:lastRenderedPageBreak/>
              <w:t>Weighbridge, loading and transportation vehicles.</w:t>
            </w:r>
          </w:p>
        </w:tc>
      </w:tr>
    </w:tbl>
    <w:p w14:paraId="1883D7A6"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C4E"/>
    <w:rsid w:val="00767E38"/>
    <w:rsid w:val="00866F7D"/>
    <w:rsid w:val="00A81C4E"/>
    <w:rsid w:val="00D512C7"/>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FAC03"/>
  <w15:chartTrackingRefBased/>
  <w15:docId w15:val="{FAA7DBC6-CA2E-40EB-B105-A829BE29A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1C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1C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1C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1C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1C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1C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1C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1C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1C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1C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1C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1C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1C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1C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1C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1C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1C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1C4E"/>
    <w:rPr>
      <w:rFonts w:eastAsiaTheme="majorEastAsia" w:cstheme="majorBidi"/>
      <w:color w:val="272727" w:themeColor="text1" w:themeTint="D8"/>
    </w:rPr>
  </w:style>
  <w:style w:type="paragraph" w:styleId="Title">
    <w:name w:val="Title"/>
    <w:basedOn w:val="Normal"/>
    <w:next w:val="Normal"/>
    <w:link w:val="TitleChar"/>
    <w:uiPriority w:val="10"/>
    <w:qFormat/>
    <w:rsid w:val="00A81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1C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1C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1C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1C4E"/>
    <w:pPr>
      <w:spacing w:before="160"/>
      <w:jc w:val="center"/>
    </w:pPr>
    <w:rPr>
      <w:i/>
      <w:iCs/>
      <w:color w:val="404040" w:themeColor="text1" w:themeTint="BF"/>
    </w:rPr>
  </w:style>
  <w:style w:type="character" w:customStyle="1" w:styleId="QuoteChar">
    <w:name w:val="Quote Char"/>
    <w:basedOn w:val="DefaultParagraphFont"/>
    <w:link w:val="Quote"/>
    <w:uiPriority w:val="29"/>
    <w:rsid w:val="00A81C4E"/>
    <w:rPr>
      <w:i/>
      <w:iCs/>
      <w:color w:val="404040" w:themeColor="text1" w:themeTint="BF"/>
    </w:rPr>
  </w:style>
  <w:style w:type="paragraph" w:styleId="ListParagraph">
    <w:name w:val="List Paragraph"/>
    <w:basedOn w:val="Normal"/>
    <w:uiPriority w:val="34"/>
    <w:qFormat/>
    <w:rsid w:val="00A81C4E"/>
    <w:pPr>
      <w:ind w:left="720"/>
      <w:contextualSpacing/>
    </w:pPr>
  </w:style>
  <w:style w:type="character" w:styleId="IntenseEmphasis">
    <w:name w:val="Intense Emphasis"/>
    <w:basedOn w:val="DefaultParagraphFont"/>
    <w:uiPriority w:val="21"/>
    <w:qFormat/>
    <w:rsid w:val="00A81C4E"/>
    <w:rPr>
      <w:i/>
      <w:iCs/>
      <w:color w:val="0F4761" w:themeColor="accent1" w:themeShade="BF"/>
    </w:rPr>
  </w:style>
  <w:style w:type="paragraph" w:styleId="IntenseQuote">
    <w:name w:val="Intense Quote"/>
    <w:basedOn w:val="Normal"/>
    <w:next w:val="Normal"/>
    <w:link w:val="IntenseQuoteChar"/>
    <w:uiPriority w:val="30"/>
    <w:qFormat/>
    <w:rsid w:val="00A81C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1C4E"/>
    <w:rPr>
      <w:i/>
      <w:iCs/>
      <w:color w:val="0F4761" w:themeColor="accent1" w:themeShade="BF"/>
    </w:rPr>
  </w:style>
  <w:style w:type="character" w:styleId="IntenseReference">
    <w:name w:val="Intense Reference"/>
    <w:basedOn w:val="DefaultParagraphFont"/>
    <w:uiPriority w:val="32"/>
    <w:qFormat/>
    <w:rsid w:val="00A81C4E"/>
    <w:rPr>
      <w:b/>
      <w:bCs/>
      <w:smallCaps/>
      <w:color w:val="0F4761" w:themeColor="accent1" w:themeShade="BF"/>
      <w:spacing w:val="5"/>
    </w:rPr>
  </w:style>
  <w:style w:type="table" w:styleId="TableGrid">
    <w:name w:val="Table Grid"/>
    <w:basedOn w:val="TableNormal"/>
    <w:uiPriority w:val="39"/>
    <w:rsid w:val="00A81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83882">
      <w:bodyDiv w:val="1"/>
      <w:marLeft w:val="0"/>
      <w:marRight w:val="0"/>
      <w:marTop w:val="0"/>
      <w:marBottom w:val="0"/>
      <w:divBdr>
        <w:top w:val="none" w:sz="0" w:space="0" w:color="auto"/>
        <w:left w:val="none" w:sz="0" w:space="0" w:color="auto"/>
        <w:bottom w:val="none" w:sz="0" w:space="0" w:color="auto"/>
        <w:right w:val="none" w:sz="0" w:space="0" w:color="auto"/>
      </w:divBdr>
    </w:div>
    <w:div w:id="1097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703</Words>
  <Characters>4008</Characters>
  <Application>Microsoft Office Word</Application>
  <DocSecurity>0</DocSecurity>
  <Lines>33</Lines>
  <Paragraphs>9</Paragraphs>
  <ScaleCrop>false</ScaleCrop>
  <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2025-11-05T15:01:00Z</dcterms:created>
  <dcterms:modified xsi:type="dcterms:W3CDTF">2025-11-05T15:01:00Z</dcterms:modified>
</cp:coreProperties>
</file>