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DBE8" w14:textId="77777777" w:rsidR="00936C76" w:rsidRPr="00273A3D" w:rsidRDefault="00936C76" w:rsidP="00936C76">
      <w:pPr>
        <w:spacing w:line="360" w:lineRule="auto"/>
        <w:jc w:val="both"/>
        <w:rPr>
          <w:b/>
          <w:lang w:val="en-US"/>
        </w:rPr>
      </w:pPr>
      <w:r>
        <w:rPr>
          <w:b/>
          <w:lang w:val="en-US"/>
        </w:rPr>
        <w:t>ONLINE METHODS</w:t>
      </w:r>
    </w:p>
    <w:p w14:paraId="45A92FF8" w14:textId="77777777" w:rsidR="00936C76" w:rsidRPr="00273A3D" w:rsidRDefault="00936C76" w:rsidP="00936C76">
      <w:pPr>
        <w:spacing w:line="360" w:lineRule="auto"/>
        <w:jc w:val="both"/>
        <w:rPr>
          <w:b/>
          <w:lang w:val="en-US"/>
        </w:rPr>
      </w:pPr>
      <w:r w:rsidRPr="00273A3D">
        <w:rPr>
          <w:b/>
          <w:lang w:val="en-US"/>
        </w:rPr>
        <w:t>Study cohort</w:t>
      </w:r>
    </w:p>
    <w:p w14:paraId="06A20B06" w14:textId="77777777" w:rsidR="00936C76" w:rsidRPr="00A33CB8" w:rsidRDefault="00936C76" w:rsidP="00936C76">
      <w:pPr>
        <w:pStyle w:val="Textocomentario"/>
        <w:spacing w:line="360" w:lineRule="auto"/>
        <w:jc w:val="both"/>
        <w:rPr>
          <w:sz w:val="22"/>
          <w:szCs w:val="22"/>
          <w:lang w:val="en-US"/>
        </w:rPr>
      </w:pPr>
      <w:r w:rsidRPr="00A33CB8">
        <w:rPr>
          <w:sz w:val="22"/>
          <w:szCs w:val="22"/>
          <w:lang w:val="en-US"/>
        </w:rPr>
        <w:t xml:space="preserve">Health care workers from two sites </w:t>
      </w:r>
      <w:r>
        <w:rPr>
          <w:sz w:val="22"/>
          <w:szCs w:val="22"/>
          <w:lang w:val="en-US"/>
        </w:rPr>
        <w:t xml:space="preserve">in Santiago, Chile, </w:t>
      </w:r>
      <w:r w:rsidRPr="00A33CB8">
        <w:rPr>
          <w:sz w:val="22"/>
          <w:szCs w:val="22"/>
          <w:lang w:val="en-US"/>
        </w:rPr>
        <w:t xml:space="preserve">were invited to participate. </w:t>
      </w:r>
      <w:r w:rsidRPr="009D5377">
        <w:rPr>
          <w:sz w:val="22"/>
          <w:szCs w:val="22"/>
          <w:lang w:val="en-US"/>
        </w:rPr>
        <w:t xml:space="preserve">Volunteers received </w:t>
      </w:r>
      <w:r>
        <w:rPr>
          <w:sz w:val="22"/>
          <w:szCs w:val="22"/>
          <w:lang w:val="en-US"/>
        </w:rPr>
        <w:t xml:space="preserve">the </w:t>
      </w:r>
      <w:r w:rsidRPr="009D5377">
        <w:rPr>
          <w:sz w:val="22"/>
          <w:szCs w:val="22"/>
          <w:lang w:val="en-US"/>
        </w:rPr>
        <w:t>two</w:t>
      </w:r>
      <w:r>
        <w:rPr>
          <w:sz w:val="22"/>
          <w:szCs w:val="22"/>
          <w:lang w:val="en-US"/>
        </w:rPr>
        <w:t>-</w:t>
      </w:r>
      <w:r w:rsidRPr="009D5377">
        <w:rPr>
          <w:sz w:val="22"/>
          <w:szCs w:val="22"/>
          <w:lang w:val="en-US"/>
        </w:rPr>
        <w:t xml:space="preserve">doses </w:t>
      </w:r>
      <w:r>
        <w:rPr>
          <w:sz w:val="22"/>
          <w:szCs w:val="22"/>
          <w:lang w:val="en-US"/>
        </w:rPr>
        <w:t xml:space="preserve">scheme </w:t>
      </w:r>
      <w:r w:rsidRPr="009D5377">
        <w:rPr>
          <w:sz w:val="22"/>
          <w:szCs w:val="22"/>
          <w:lang w:val="en-US"/>
        </w:rPr>
        <w:t>of CoronaVac</w:t>
      </w:r>
      <w:r>
        <w:rPr>
          <w:sz w:val="22"/>
          <w:szCs w:val="22"/>
          <w:lang w:val="en-US"/>
        </w:rPr>
        <w:t xml:space="preserve"> or </w:t>
      </w:r>
      <w:r>
        <w:rPr>
          <w:lang w:val="en-US"/>
        </w:rPr>
        <w:t>BNT162b2</w:t>
      </w:r>
      <w:r>
        <w:rPr>
          <w:sz w:val="22"/>
          <w:szCs w:val="22"/>
          <w:lang w:val="en-US"/>
        </w:rPr>
        <w:t>,</w:t>
      </w:r>
      <w:r w:rsidRPr="009D5377">
        <w:rPr>
          <w:sz w:val="22"/>
          <w:szCs w:val="22"/>
          <w:lang w:val="en-US"/>
        </w:rPr>
        <w:t xml:space="preserve"> </w:t>
      </w:r>
      <w:r>
        <w:rPr>
          <w:sz w:val="22"/>
          <w:szCs w:val="22"/>
          <w:lang w:val="en-US"/>
        </w:rPr>
        <w:t>each dose being</w:t>
      </w:r>
      <w:r w:rsidRPr="009D5377">
        <w:rPr>
          <w:sz w:val="22"/>
          <w:szCs w:val="22"/>
          <w:lang w:val="en-US"/>
        </w:rPr>
        <w:t xml:space="preserve"> administered 28 </w:t>
      </w:r>
      <w:r>
        <w:rPr>
          <w:sz w:val="22"/>
          <w:szCs w:val="22"/>
          <w:lang w:val="en-US"/>
        </w:rPr>
        <w:t xml:space="preserve">or 21 </w:t>
      </w:r>
      <w:r w:rsidRPr="009D5377">
        <w:rPr>
          <w:sz w:val="22"/>
          <w:szCs w:val="22"/>
          <w:lang w:val="en-US"/>
        </w:rPr>
        <w:t>days apart</w:t>
      </w:r>
      <w:r>
        <w:rPr>
          <w:sz w:val="22"/>
          <w:szCs w:val="22"/>
          <w:lang w:val="en-US"/>
        </w:rPr>
        <w:t>, respectively,</w:t>
      </w:r>
      <w:r w:rsidRPr="009D5377">
        <w:rPr>
          <w:sz w:val="22"/>
          <w:szCs w:val="22"/>
          <w:lang w:val="en-US"/>
        </w:rPr>
        <w:t xml:space="preserve"> according to the Chilean vaccination program. Plasma samples were collected between May and June 2021. All participants signed an informed consent before any study procedure w</w:t>
      </w:r>
      <w:r>
        <w:rPr>
          <w:sz w:val="22"/>
          <w:szCs w:val="22"/>
          <w:lang w:val="en-US"/>
        </w:rPr>
        <w:t xml:space="preserve">as </w:t>
      </w:r>
      <w:r w:rsidRPr="009D5377">
        <w:rPr>
          <w:sz w:val="22"/>
          <w:szCs w:val="22"/>
          <w:lang w:val="en-US"/>
        </w:rPr>
        <w:t xml:space="preserve">undertaken. </w:t>
      </w:r>
    </w:p>
    <w:p w14:paraId="118D9510" w14:textId="77777777" w:rsidR="00936C76" w:rsidRDefault="00936C76" w:rsidP="00936C76">
      <w:pPr>
        <w:spacing w:line="360" w:lineRule="auto"/>
        <w:jc w:val="both"/>
        <w:rPr>
          <w:lang w:val="en-US"/>
        </w:rPr>
      </w:pPr>
    </w:p>
    <w:p w14:paraId="7F9C3CE8" w14:textId="77777777" w:rsidR="00936C76" w:rsidRPr="00D75566" w:rsidRDefault="00936C76" w:rsidP="00936C76">
      <w:pPr>
        <w:spacing w:line="360" w:lineRule="auto"/>
        <w:jc w:val="both"/>
        <w:rPr>
          <w:b/>
          <w:lang w:val="en-US"/>
        </w:rPr>
      </w:pPr>
      <w:r w:rsidRPr="00273A3D">
        <w:rPr>
          <w:b/>
          <w:lang w:val="en-US"/>
        </w:rPr>
        <w:t xml:space="preserve">Infectivity assay: </w:t>
      </w:r>
    </w:p>
    <w:p w14:paraId="27D99608" w14:textId="77777777" w:rsidR="00936C76" w:rsidRPr="00273A3D" w:rsidRDefault="00936C76" w:rsidP="00936C76">
      <w:pPr>
        <w:spacing w:line="360" w:lineRule="auto"/>
        <w:jc w:val="both"/>
        <w:rPr>
          <w:lang w:val="en-US"/>
        </w:rPr>
      </w:pPr>
      <w:r w:rsidRPr="00273A3D">
        <w:rPr>
          <w:lang w:val="en-US"/>
        </w:rPr>
        <w:t>Pseudotyped virus</w:t>
      </w:r>
      <w:r>
        <w:rPr>
          <w:lang w:val="en-US"/>
        </w:rPr>
        <w:t>es carrying different SARS-CoV-2 spike proteins</w:t>
      </w:r>
      <w:r w:rsidRPr="00273A3D">
        <w:rPr>
          <w:lang w:val="en-US"/>
        </w:rPr>
        <w:t xml:space="preserve"> were </w:t>
      </w:r>
      <w:r>
        <w:rPr>
          <w:lang w:val="en-US"/>
        </w:rPr>
        <w:t>prepared</w:t>
      </w:r>
      <w:r w:rsidRPr="00273A3D">
        <w:rPr>
          <w:lang w:val="en-US"/>
        </w:rPr>
        <w:t xml:space="preserve"> as we previously described</w:t>
      </w:r>
      <w:r>
        <w:rPr>
          <w:lang w:val="en-US"/>
        </w:rPr>
        <w:fldChar w:fldCharType="begin" w:fldLock="1"/>
      </w:r>
      <w:r>
        <w:rPr>
          <w:lang w:val="en-US"/>
        </w:rPr>
        <w:instrText>ADDIN CSL_CITATION {"citationItems":[{"id":"ITEM-1","itemData":{"DOI":"10.1126/sciadv.abe6855","ISSN":"23752548","PMID":"33579701","abstract":"Chile has one of the worst numbers worldwide in terms of SARS-CoV-2 positive cases and COVID-19-related deaths per million inhabitants; thus, characterization of neutralizing antibody (NAb) responses in the general population is critical to understanding of immunity at the local level. Given our inability to perform massive classical neutralization assays due to the scarce availability of BSL-3 facilities in the country, we developed and fully characterized an HIV-based SARS-CoV-2 pseudotype, which was used in a 96-well plate format to investigate NAb responses in samples from individuals exposed to SARS-CoV-2 or treated with convalescent plasma. We also identified samples with decreased or enhanced neutralization activity against the D614G spike variant compared with the wild type, indicating the relevance of this variant in host immunity. The data presented here represent the first insights into NAb responses in individuals from Chile, serving as a guide for future studies in the country.","author":[{"dropping-particle":"","family":"Beltrán-Pavez","given":"Carolina","non-dropping-particle":"","parse-names":false,"suffix":""},{"dropping-particle":"","family":"Riquelme-Barrios","given":"Sebastián","non-dropping-particle":"","parse-names":false,"suffix":""},{"dropping-particle":"","family":"Oyarzún-Arrau","given":"Aarón","non-dropping-particle":"","parse-names":false,"suffix":""},{"dropping-particle":"","family":"Gaete-Argel","given":"Aracelly","non-dropping-particle":"","parse-names":false,"suffix":""},{"dropping-particle":"","family":"González-Stegmaier","given":"Roxana","non-dropping-particle":"","parse-names":false,"suffix":""},{"dropping-particle":"","family":"Cereceda-Solis","given":"Karina","non-dropping-particle":"","parse-names":false,"suffix":""},{"dropping-particle":"","family":"Aguirre","given":"Adam","non-dropping-particle":"","parse-names":false,"suffix":""},{"dropping-particle":"","family":"Travisany","given":"Dante","non-dropping-particle":"","parse-names":false,"suffix":""},{"dropping-particle":"","family":"Palma-Vejares","given":"Ricardo","non-dropping-particle":"","parse-names":false,"suffix":""},{"dropping-particle":"","family":"Barriga","given":"Gonzalo P.","non-dropping-particle":"","parse-names":false,"suffix":""},{"dropping-particle":"","family":"Gaggero","given":"Aldo","non-dropping-particle":"","parse-names":false,"suffix":""},{"dropping-particle":"","family":"Martínez-Valdebenito","given":"Constanza","non-dropping-particle":"","parse-names":false,"suffix":""},{"dropping-particle":"","family":"Corre","given":"Nicole","non-dropping-particle":"Le","parse-names":false,"suffix":""},{"dropping-particle":"","family":"Ferrés","given":"Marcela","non-dropping-particle":"","parse-names":false,"suffix":""},{"dropping-particle":"","family":"Balcells","given":"María Elvira","non-dropping-particle":"","parse-names":false,"suffix":""},{"dropping-particle":"","family":"Fernandez","given":"Jorge","non-dropping-particle":"","parse-names":false,"suffix":""},{"dropping-particle":"","family":"Ramírez","given":"Eugenio","non-dropping-particle":"","parse-names":false,"suffix":""},{"dropping-particle":"","family":"Villarroel","given":"Franz","non-dropping-particle":"","parse-names":false,"suffix":""},{"dropping-particle":"","family":"Valiente-Echeverría","given":"Fernando","non-dropping-particle":"","parse-names":false,"suffix":""},{"dropping-particle":"","family":"Soto-Rifo","given":"Ricardo","non-dropping-particle":"","parse-names":false,"suffix":""}],"container-title":"Science Advances","id":"ITEM-1","issue":"7","issued":{"date-parts":[["2021","2","12"]]},"publisher":"American Association for the Advancement of Science","title":"Insights into neutralizing antibody responses in individuals exposed to SARS-CoV-2 in Chile","type":"article-journal","volume":"7"},"uris":["http://www.mendeley.com/documents/?uuid=98042c13-0ee6-34c2-a4f1-54d11c38cea1"]}],"mendeley":{"formattedCitation":"&lt;sup&gt;12&lt;/sup&gt;","plainTextFormattedCitation":"12","previouslyFormattedCitation":"&lt;sup&gt;12&lt;/sup&gt;"},"properties":{"noteIndex":0},"schema":"https://github.com/citation-style-language/schema/raw/master/csl-citation.json"}</w:instrText>
      </w:r>
      <w:r>
        <w:rPr>
          <w:lang w:val="en-US"/>
        </w:rPr>
        <w:fldChar w:fldCharType="separate"/>
      </w:r>
      <w:r w:rsidRPr="00E9268B">
        <w:rPr>
          <w:noProof/>
          <w:vertAlign w:val="superscript"/>
          <w:lang w:val="en-US"/>
        </w:rPr>
        <w:t>12</w:t>
      </w:r>
      <w:r>
        <w:rPr>
          <w:lang w:val="en-US"/>
        </w:rPr>
        <w:fldChar w:fldCharType="end"/>
      </w:r>
      <w:r w:rsidRPr="00273A3D">
        <w:rPr>
          <w:lang w:val="en-US"/>
        </w:rPr>
        <w:t>. Briefly, HIV-1-based SARS-CoV-2 pseudotypes were produced in HEK293T cells by transfecting the pNL4.3-</w:t>
      </w:r>
      <w:r>
        <w:t>Δ</w:t>
      </w:r>
      <w:r w:rsidRPr="00273A3D">
        <w:rPr>
          <w:lang w:val="en-US"/>
        </w:rPr>
        <w:t xml:space="preserve">Env-Luc together with the corresponding pCDNA-SARS-CoV-2 Spike coding vector in a 1:1 molar ratio. Plasmids coding a codon-optimized </w:t>
      </w:r>
      <w:r>
        <w:rPr>
          <w:lang w:val="en-US"/>
        </w:rPr>
        <w:t>s</w:t>
      </w:r>
      <w:r w:rsidRPr="00273A3D">
        <w:rPr>
          <w:lang w:val="en-US"/>
        </w:rPr>
        <w:t xml:space="preserve">pike lacking the last 19 amino acids </w:t>
      </w:r>
      <w:r w:rsidRPr="00A33CB8">
        <w:rPr>
          <w:lang w:val="en-US"/>
        </w:rPr>
        <w:t>of the C-terminal end (S</w:t>
      </w:r>
      <w:r>
        <w:t>Δ</w:t>
      </w:r>
      <w:r w:rsidRPr="00A33CB8">
        <w:rPr>
          <w:lang w:val="en-US"/>
        </w:rPr>
        <w:t>19) known to avoid retention at the endoplasmic reticulum</w:t>
      </w:r>
      <w:r>
        <w:rPr>
          <w:lang w:val="en-US"/>
        </w:rPr>
        <w:fldChar w:fldCharType="begin" w:fldLock="1"/>
      </w:r>
      <w:r>
        <w:rPr>
          <w:lang w:val="en-US"/>
        </w:rPr>
        <w:instrText>ADDIN CSL_CITATION {"citationItems":[{"id":"ITEM-1","itemData":{"DOI":"10.1126/sciadv.abe6855","ISSN":"23752548","PMID":"33579701","abstract":"Chile has one of the worst numbers worldwide in terms of SARS-CoV-2 positive cases and COVID-19-related deaths per million inhabitants; thus, characterization of neutralizing antibody (NAb) responses in the general population is critical to understanding of immunity at the local level. Given our inability to perform massive classical neutralization assays due to the scarce availability of BSL-3 facilities in the country, we developed and fully characterized an HIV-based SARS-CoV-2 pseudotype, which was used in a 96-well plate format to investigate NAb responses in samples from individuals exposed to SARS-CoV-2 or treated with convalescent plasma. We also identified samples with decreased or enhanced neutralization activity against the D614G spike variant compared with the wild type, indicating the relevance of this variant in host immunity. The data presented here represent the first insights into NAb responses in individuals from Chile, serving as a guide for future studies in the country.","author":[{"dropping-particle":"","family":"Beltrán-Pavez","given":"Carolina","non-dropping-particle":"","parse-names":false,"suffix":""},{"dropping-particle":"","family":"Riquelme-Barrios","given":"Sebastián","non-dropping-particle":"","parse-names":false,"suffix":""},{"dropping-particle":"","family":"Oyarzún-Arrau","given":"Aarón","non-dropping-particle":"","parse-names":false,"suffix":""},{"dropping-particle":"","family":"Gaete-Argel","given":"Aracelly","non-dropping-particle":"","parse-names":false,"suffix":""},{"dropping-particle":"","family":"González-Stegmaier","given":"Roxana","non-dropping-particle":"","parse-names":false,"suffix":""},{"dropping-particle":"","family":"Cereceda-Solis","given":"Karina","non-dropping-particle":"","parse-names":false,"suffix":""},{"dropping-particle":"","family":"Aguirre","given":"Adam","non-dropping-particle":"","parse-names":false,"suffix":""},{"dropping-particle":"","family":"Travisany","given":"Dante","non-dropping-particle":"","parse-names":false,"suffix":""},{"dropping-particle":"","family":"Palma-Vejares","given":"Ricardo","non-dropping-particle":"","parse-names":false,"suffix":""},{"dropping-particle":"","family":"Barriga","given":"Gonzalo P.","non-dropping-particle":"","parse-names":false,"suffix":""},{"dropping-particle":"","family":"Gaggero","given":"Aldo","non-dropping-particle":"","parse-names":false,"suffix":""},{"dropping-particle":"","family":"Martínez-Valdebenito","given":"Constanza","non-dropping-particle":"","parse-names":false,"suffix":""},{"dropping-particle":"","family":"Corre","given":"Nicole","non-dropping-particle":"Le","parse-names":false,"suffix":""},{"dropping-particle":"","family":"Ferrés","given":"Marcela","non-dropping-particle":"","parse-names":false,"suffix":""},{"dropping-particle":"","family":"Balcells","given":"María Elvira","non-dropping-particle":"","parse-names":false,"suffix":""},{"dropping-particle":"","family":"Fernandez","given":"Jorge","non-dropping-particle":"","parse-names":false,"suffix":""},{"dropping-particle":"","family":"Ramírez","given":"Eugenio","non-dropping-particle":"","parse-names":false,"suffix":""},{"dropping-particle":"","family":"Villarroel","given":"Franz","non-dropping-particle":"","parse-names":false,"suffix":""},{"dropping-particle":"","family":"Valiente-Echeverría","given":"Fernando","non-dropping-particle":"","parse-names":false,"suffix":""},{"dropping-particle":"","family":"Soto-Rifo","given":"Ricardo","non-dropping-particle":"","parse-names":false,"suffix":""}],"container-title":"Science Advances","id":"ITEM-1","issue":"7","issued":{"date-parts":[["2021","2","12"]]},"publisher":"American Association for the Advancement of Science","title":"Insights into neutralizing antibody responses in individuals exposed to SARS-CoV-2 in Chile","type":"article-journal","volume":"7"},"uris":["http://www.mendeley.com/documents/?uuid=98042c13-0ee6-34c2-a4f1-54d11c38cea1"]}],"mendeley":{"formattedCitation":"&lt;sup&gt;12&lt;/sup&gt;","plainTextFormattedCitation":"12","previouslyFormattedCitation":"&lt;sup&gt;12&lt;/sup&gt;"},"properties":{"noteIndex":0},"schema":"https://github.com/citation-style-language/schema/raw/master/csl-citation.json"}</w:instrText>
      </w:r>
      <w:r>
        <w:rPr>
          <w:lang w:val="en-US"/>
        </w:rPr>
        <w:fldChar w:fldCharType="separate"/>
      </w:r>
      <w:r w:rsidRPr="00E9268B">
        <w:rPr>
          <w:noProof/>
          <w:vertAlign w:val="superscript"/>
          <w:lang w:val="en-US"/>
        </w:rPr>
        <w:t>12</w:t>
      </w:r>
      <w:r>
        <w:rPr>
          <w:lang w:val="en-US"/>
        </w:rPr>
        <w:fldChar w:fldCharType="end"/>
      </w:r>
      <w:r w:rsidRPr="00A33CB8">
        <w:rPr>
          <w:lang w:val="en-US"/>
        </w:rPr>
        <w:t xml:space="preserve"> </w:t>
      </w:r>
      <w:r w:rsidRPr="00273A3D">
        <w:rPr>
          <w:lang w:val="en-US"/>
        </w:rPr>
        <w:t>were obtained by gene synthesis or customized site-directed mutagenesis (</w:t>
      </w:r>
      <w:proofErr w:type="spellStart"/>
      <w:r w:rsidRPr="00273A3D">
        <w:rPr>
          <w:lang w:val="en-US"/>
        </w:rPr>
        <w:t>GeneScript</w:t>
      </w:r>
      <w:proofErr w:type="spellEnd"/>
      <w:r w:rsidRPr="00273A3D">
        <w:rPr>
          <w:lang w:val="en-US"/>
        </w:rPr>
        <w:t>) and contained the following mutations: lineage A (reference sequence), lineage B (D614G), lineage B.1.1.7 (</w:t>
      </w:r>
      <w:r>
        <w:t>Δ</w:t>
      </w:r>
      <w:r w:rsidRPr="00273A3D">
        <w:rPr>
          <w:lang w:val="en-US"/>
        </w:rPr>
        <w:t xml:space="preserve">69-70, </w:t>
      </w:r>
      <w:r>
        <w:t>Δ</w:t>
      </w:r>
      <w:r w:rsidRPr="00273A3D">
        <w:rPr>
          <w:lang w:val="en-US"/>
        </w:rPr>
        <w:t>144, N501Y, A570D, D614G, P681H, T716I, S982A, D1118H), lineage P.1 (L18F</w:t>
      </w:r>
      <w:r>
        <w:rPr>
          <w:lang w:val="en-US"/>
        </w:rPr>
        <w:t>,</w:t>
      </w:r>
      <w:r w:rsidRPr="00273A3D">
        <w:rPr>
          <w:lang w:val="en-US"/>
        </w:rPr>
        <w:t xml:space="preserve"> T20N, P26S, D138Y, R190S, K417T, E484K, N501Y, D614G, H655Y, T1027I) and lineage C.37 (G75V, T76I, </w:t>
      </w:r>
      <w:r>
        <w:t>Δ</w:t>
      </w:r>
      <w:r w:rsidRPr="00273A3D">
        <w:rPr>
          <w:lang w:val="en-US"/>
        </w:rPr>
        <w:t xml:space="preserve">246-252, L452Q, F490S, </w:t>
      </w:r>
      <w:r>
        <w:rPr>
          <w:lang w:val="en-US"/>
        </w:rPr>
        <w:t>D614G</w:t>
      </w:r>
      <w:r w:rsidRPr="00273A3D">
        <w:rPr>
          <w:lang w:val="en-US"/>
        </w:rPr>
        <w:t xml:space="preserve">, T859N). Each pseudotype preparation was cleared by centrifugation at 3,000 rpm at room temperature, quantified using the HIV-1 Gag p24 </w:t>
      </w:r>
      <w:proofErr w:type="spellStart"/>
      <w:r w:rsidRPr="00273A3D">
        <w:rPr>
          <w:lang w:val="en-US"/>
        </w:rPr>
        <w:t>Quantikine</w:t>
      </w:r>
      <w:proofErr w:type="spellEnd"/>
      <w:r w:rsidRPr="00273A3D">
        <w:rPr>
          <w:lang w:val="en-US"/>
        </w:rPr>
        <w:t xml:space="preserve"> ELISA Kit (R&amp;D Systems), aliquoted in 50% fetal bovine serum (Sigma-Aldrich)</w:t>
      </w:r>
      <w:r>
        <w:rPr>
          <w:lang w:val="en-US"/>
        </w:rPr>
        <w:t>,</w:t>
      </w:r>
      <w:r w:rsidRPr="00273A3D">
        <w:rPr>
          <w:lang w:val="en-US"/>
        </w:rPr>
        <w:t xml:space="preserve"> and stored at -80 ºC until use. </w:t>
      </w:r>
    </w:p>
    <w:p w14:paraId="615D6D39" w14:textId="77777777" w:rsidR="00936C76" w:rsidRDefault="00936C76" w:rsidP="00936C76">
      <w:pPr>
        <w:spacing w:line="360" w:lineRule="auto"/>
        <w:jc w:val="both"/>
        <w:rPr>
          <w:lang w:val="en-US"/>
        </w:rPr>
      </w:pPr>
      <w:r w:rsidRPr="00273A3D">
        <w:rPr>
          <w:lang w:val="en-US"/>
        </w:rPr>
        <w:t xml:space="preserve">Different amounts of pseudotyped viruses </w:t>
      </w:r>
      <w:r>
        <w:rPr>
          <w:lang w:val="en-US"/>
        </w:rPr>
        <w:t xml:space="preserve">(as determined by the levels of the HIV-1 p24 protein) </w:t>
      </w:r>
      <w:r w:rsidRPr="00273A3D">
        <w:rPr>
          <w:lang w:val="en-US"/>
        </w:rPr>
        <w:t>were used to infect HEK-ACE2 cells</w:t>
      </w:r>
      <w:r>
        <w:rPr>
          <w:lang w:val="en-US"/>
        </w:rPr>
        <w:t>,</w:t>
      </w:r>
      <w:r w:rsidRPr="00273A3D">
        <w:rPr>
          <w:lang w:val="en-US"/>
        </w:rPr>
        <w:t xml:space="preserve"> and 48 hours later, firefly luciferase activity was measured using the Luciferase Assay Reagent (Promega) in a </w:t>
      </w:r>
      <w:proofErr w:type="spellStart"/>
      <w:r w:rsidRPr="00273A3D">
        <w:rPr>
          <w:lang w:val="en-US"/>
        </w:rPr>
        <w:t>Glomax</w:t>
      </w:r>
      <w:proofErr w:type="spellEnd"/>
      <w:r w:rsidRPr="00273A3D">
        <w:rPr>
          <w:lang w:val="en-US"/>
        </w:rPr>
        <w:t xml:space="preserve"> 96 Microplate luminometer (Promega).</w:t>
      </w:r>
    </w:p>
    <w:p w14:paraId="58340603" w14:textId="77777777" w:rsidR="00936C76" w:rsidRPr="00273A3D" w:rsidRDefault="00936C76" w:rsidP="00936C76">
      <w:pPr>
        <w:spacing w:line="360" w:lineRule="auto"/>
        <w:jc w:val="both"/>
        <w:rPr>
          <w:lang w:val="en-US"/>
        </w:rPr>
      </w:pPr>
    </w:p>
    <w:p w14:paraId="5ED786EA" w14:textId="77777777" w:rsidR="00936C76" w:rsidRPr="00273A3D" w:rsidRDefault="00936C76" w:rsidP="00936C76">
      <w:pPr>
        <w:spacing w:line="360" w:lineRule="auto"/>
        <w:jc w:val="both"/>
        <w:rPr>
          <w:b/>
          <w:lang w:val="en-US"/>
        </w:rPr>
      </w:pPr>
      <w:r w:rsidRPr="00273A3D">
        <w:rPr>
          <w:b/>
          <w:lang w:val="en-US"/>
        </w:rPr>
        <w:t>Neutralization assay</w:t>
      </w:r>
    </w:p>
    <w:p w14:paraId="0D5FB972" w14:textId="77777777" w:rsidR="00936C76" w:rsidRDefault="00936C76" w:rsidP="00936C76">
      <w:pPr>
        <w:spacing w:line="360" w:lineRule="auto"/>
        <w:jc w:val="both"/>
        <w:rPr>
          <w:lang w:val="en-US"/>
        </w:rPr>
      </w:pPr>
      <w:r w:rsidRPr="00273A3D">
        <w:rPr>
          <w:lang w:val="en-US"/>
        </w:rPr>
        <w:t>Pseudotyped virus neutralization assays were performed essentially as we previously described</w:t>
      </w:r>
      <w:r>
        <w:rPr>
          <w:lang w:val="en-US"/>
        </w:rPr>
        <w:fldChar w:fldCharType="begin" w:fldLock="1"/>
      </w:r>
      <w:r>
        <w:rPr>
          <w:lang w:val="en-US"/>
        </w:rPr>
        <w:instrText>ADDIN CSL_CITATION {"citationItems":[{"id":"ITEM-1","itemData":{"DOI":"10.1126/sciadv.abe6855","ISSN":"23752548","PMID":"33579701","abstract":"Chile has one of the worst numbers worldwide in terms of SARS-CoV-2 positive cases and COVID-19-related deaths per million inhabitants; thus, characterization of neutralizing antibody (NAb) responses in the general population is critical to understanding of immunity at the local level. Given our inability to perform massive classical neutralization assays due to the scarce availability of BSL-3 facilities in the country, we developed and fully characterized an HIV-based SARS-CoV-2 pseudotype, which was used in a 96-well plate format to investigate NAb responses in samples from individuals exposed to SARS-CoV-2 or treated with convalescent plasma. We also identified samples with decreased or enhanced neutralization activity against the D614G spike variant compared with the wild type, indicating the relevance of this variant in host immunity. The data presented here represent the first insights into NAb responses in individuals from Chile, serving as a guide for future studies in the country.","author":[{"dropping-particle":"","family":"Beltrán-Pavez","given":"Carolina","non-dropping-particle":"","parse-names":false,"suffix":""},{"dropping-particle":"","family":"Riquelme-Barrios","given":"Sebastián","non-dropping-particle":"","parse-names":false,"suffix":""},{"dropping-particle":"","family":"Oyarzún-Arrau","given":"Aarón","non-dropping-particle":"","parse-names":false,"suffix":""},{"dropping-particle":"","family":"Gaete-Argel","given":"Aracelly","non-dropping-particle":"","parse-names":false,"suffix":""},{"dropping-particle":"","family":"González-Stegmaier","given":"Roxana","non-dropping-particle":"","parse-names":false,"suffix":""},{"dropping-particle":"","family":"Cereceda-Solis","given":"Karina","non-dropping-particle":"","parse-names":false,"suffix":""},{"dropping-particle":"","family":"Aguirre","given":"Adam","non-dropping-particle":"","parse-names":false,"suffix":""},{"dropping-particle":"","family":"Travisany","given":"Dante","non-dropping-particle":"","parse-names":false,"suffix":""},{"dropping-particle":"","family":"Palma-Vejares","given":"Ricardo","non-dropping-particle":"","parse-names":false,"suffix":""},{"dropping-particle":"","family":"Barriga","given":"Gonzalo P.","non-dropping-particle":"","parse-names":false,"suffix":""},{"dropping-particle":"","family":"Gaggero","given":"Aldo","non-dropping-particle":"","parse-names":false,"suffix":""},{"dropping-particle":"","family":"Martínez-Valdebenito","given":"Constanza","non-dropping-particle":"","parse-names":false,"suffix":""},{"dropping-particle":"","family":"Corre","given":"Nicole","non-dropping-particle":"Le","parse-names":false,"suffix":""},{"dropping-particle":"","family":"Ferrés","given":"Marcela","non-dropping-particle":"","parse-names":false,"suffix":""},{"dropping-particle":"","family":"Balcells","given":"María Elvira","non-dropping-particle":"","parse-names":false,"suffix":""},{"dropping-particle":"","family":"Fernandez","given":"Jorge","non-dropping-particle":"","parse-names":false,"suffix":""},{"dropping-particle":"","family":"Ramírez","given":"Eugenio","non-dropping-particle":"","parse-names":false,"suffix":""},{"dropping-particle":"","family":"Villarroel","given":"Franz","non-dropping-particle":"","parse-names":false,"suffix":""},{"dropping-particle":"","family":"Valiente-Echeverría","given":"Fernando","non-dropping-particle":"","parse-names":false,"suffix":""},{"dropping-particle":"","family":"Soto-Rifo","given":"Ricardo","non-dropping-particle":"","parse-names":false,"suffix":""}],"container-title":"Science Advances","id":"ITEM-1","issue":"7","issued":{"date-parts":[["2021","2","12"]]},"publisher":"American Association for the Advancement of Science","title":"Insights into neutralizing antibody responses in individuals exposed to SARS-CoV-2 in Chile","type":"article-journal","volume":"7"},"uris":["http://www.mendeley.com/documents/?uuid=98042c13-0ee6-34c2-a4f1-54d11c38cea1"]}],"mendeley":{"formattedCitation":"&lt;sup&gt;12&lt;/sup&gt;","plainTextFormattedCitation":"12","previouslyFormattedCitation":"&lt;sup&gt;12&lt;/sup&gt;"},"properties":{"noteIndex":0},"schema":"https://github.com/citation-style-language/schema/raw/master/csl-citation.json"}</w:instrText>
      </w:r>
      <w:r>
        <w:rPr>
          <w:lang w:val="en-US"/>
        </w:rPr>
        <w:fldChar w:fldCharType="separate"/>
      </w:r>
      <w:r w:rsidRPr="00E9268B">
        <w:rPr>
          <w:noProof/>
          <w:vertAlign w:val="superscript"/>
          <w:lang w:val="en-US"/>
        </w:rPr>
        <w:t>12</w:t>
      </w:r>
      <w:r>
        <w:rPr>
          <w:lang w:val="en-US"/>
        </w:rPr>
        <w:fldChar w:fldCharType="end"/>
      </w:r>
      <w:r w:rsidRPr="00273A3D">
        <w:rPr>
          <w:lang w:val="en-US"/>
        </w:rPr>
        <w:t xml:space="preserve">. </w:t>
      </w:r>
      <w:r>
        <w:rPr>
          <w:lang w:val="en-US"/>
        </w:rPr>
        <w:t>Briefly, serial dilutions of the plasma</w:t>
      </w:r>
      <w:r w:rsidRPr="00273A3D">
        <w:rPr>
          <w:lang w:val="en-US"/>
        </w:rPr>
        <w:t xml:space="preserve"> samples </w:t>
      </w:r>
      <w:r>
        <w:rPr>
          <w:lang w:val="en-US"/>
        </w:rPr>
        <w:t xml:space="preserve">(1:4 to 1:8748 for CoronaVac and 1:10 to 1:21870 for BNT162b2) </w:t>
      </w:r>
      <w:r w:rsidRPr="00273A3D">
        <w:rPr>
          <w:lang w:val="en-US"/>
        </w:rPr>
        <w:t xml:space="preserve">were </w:t>
      </w:r>
      <w:r>
        <w:rPr>
          <w:lang w:val="en-US"/>
        </w:rPr>
        <w:t>prepared</w:t>
      </w:r>
      <w:r w:rsidRPr="00273A3D">
        <w:rPr>
          <w:lang w:val="en-US"/>
        </w:rPr>
        <w:t xml:space="preserve"> in DMEM with 10% fetal bovine serum and incubated with 5 ng of p24 of each pseudotyped virus during 1h at 37</w:t>
      </w:r>
      <w:r>
        <w:rPr>
          <w:lang w:val="en-US"/>
        </w:rPr>
        <w:t xml:space="preserve"> </w:t>
      </w:r>
      <w:r w:rsidRPr="00273A3D">
        <w:rPr>
          <w:lang w:val="en-US"/>
        </w:rPr>
        <w:t>°C</w:t>
      </w:r>
      <w:r>
        <w:rPr>
          <w:lang w:val="en-US"/>
        </w:rPr>
        <w:t xml:space="preserve"> and then,</w:t>
      </w:r>
      <w:r w:rsidRPr="00273A3D">
        <w:rPr>
          <w:lang w:val="en-US"/>
        </w:rPr>
        <w:t xml:space="preserve"> 1x10</w:t>
      </w:r>
      <w:r w:rsidRPr="00273A3D">
        <w:rPr>
          <w:vertAlign w:val="superscript"/>
          <w:lang w:val="en-US"/>
        </w:rPr>
        <w:t>4</w:t>
      </w:r>
      <w:r w:rsidRPr="00273A3D">
        <w:rPr>
          <w:lang w:val="en-US"/>
        </w:rPr>
        <w:t xml:space="preserve"> </w:t>
      </w:r>
      <w:r>
        <w:rPr>
          <w:lang w:val="en-US"/>
        </w:rPr>
        <w:t xml:space="preserve">of </w:t>
      </w:r>
      <w:r w:rsidRPr="00273A3D">
        <w:rPr>
          <w:lang w:val="en-US"/>
        </w:rPr>
        <w:t xml:space="preserve">HEK-ACE2 cells were added to each well. HEK293T cells </w:t>
      </w:r>
      <w:r>
        <w:rPr>
          <w:lang w:val="en-US"/>
        </w:rPr>
        <w:t xml:space="preserve">(not expressing ACE2) </w:t>
      </w:r>
      <w:r w:rsidRPr="00273A3D">
        <w:rPr>
          <w:lang w:val="en-US"/>
        </w:rPr>
        <w:t xml:space="preserve">incubated with the pseudotyped virus (lineage A) were used as a negative control. Cells were lysed 48 hours later, and firefly luciferase activity was measured using the Luciferase Assay Reagent (Promega) in a </w:t>
      </w:r>
      <w:proofErr w:type="spellStart"/>
      <w:r w:rsidRPr="00273A3D">
        <w:rPr>
          <w:lang w:val="en-US"/>
        </w:rPr>
        <w:t>Glomax</w:t>
      </w:r>
      <w:proofErr w:type="spellEnd"/>
      <w:r w:rsidRPr="00273A3D">
        <w:rPr>
          <w:lang w:val="en-US"/>
        </w:rPr>
        <w:t xml:space="preserve"> 96 Microplate luminometer (Promega). The percentage of </w:t>
      </w:r>
      <w:r w:rsidRPr="00273A3D">
        <w:rPr>
          <w:lang w:val="en-US"/>
        </w:rPr>
        <w:lastRenderedPageBreak/>
        <w:t>neutralization for each dilution was calculated</w:t>
      </w:r>
      <w:r>
        <w:rPr>
          <w:lang w:val="en-US"/>
        </w:rPr>
        <w:t>,</w:t>
      </w:r>
      <w:r w:rsidRPr="00273A3D">
        <w:rPr>
          <w:lang w:val="en-US"/>
        </w:rPr>
        <w:t xml:space="preserve"> and the ID50 of each sample was calculated using GraphPad Prism version 9.0.1.</w:t>
      </w:r>
    </w:p>
    <w:p w14:paraId="2C59F640" w14:textId="77777777" w:rsidR="00936C76" w:rsidRDefault="00936C76" w:rsidP="00936C76">
      <w:pPr>
        <w:spacing w:line="360" w:lineRule="auto"/>
        <w:jc w:val="both"/>
        <w:rPr>
          <w:lang w:val="en-US"/>
        </w:rPr>
      </w:pPr>
    </w:p>
    <w:p w14:paraId="1248B2B2" w14:textId="77777777" w:rsidR="00936C76" w:rsidRPr="00015725" w:rsidRDefault="00936C76" w:rsidP="00936C76">
      <w:pPr>
        <w:spacing w:line="360" w:lineRule="auto"/>
        <w:jc w:val="both"/>
        <w:rPr>
          <w:b/>
          <w:bCs/>
          <w:lang w:val="en-US"/>
        </w:rPr>
      </w:pPr>
      <w:r>
        <w:rPr>
          <w:b/>
          <w:bCs/>
          <w:lang w:val="en-US"/>
        </w:rPr>
        <w:t>Structural and sequence analyses</w:t>
      </w:r>
    </w:p>
    <w:p w14:paraId="09FC080C" w14:textId="77777777" w:rsidR="00936C76" w:rsidRDefault="00936C76" w:rsidP="00936C76">
      <w:pPr>
        <w:spacing w:line="360" w:lineRule="auto"/>
        <w:jc w:val="both"/>
        <w:rPr>
          <w:lang w:val="en-US"/>
        </w:rPr>
      </w:pPr>
      <w:r>
        <w:rPr>
          <w:lang w:val="en-US"/>
        </w:rPr>
        <w:t xml:space="preserve">Mutations and antigenic sites were mapped </w:t>
      </w:r>
      <w:r w:rsidRPr="00BE2917">
        <w:rPr>
          <w:lang w:val="en-US"/>
        </w:rPr>
        <w:t>on previously determined crystal structure</w:t>
      </w:r>
      <w:r>
        <w:rPr>
          <w:lang w:val="en-US"/>
        </w:rPr>
        <w:t>s</w:t>
      </w:r>
      <w:r w:rsidRPr="00BE2917">
        <w:rPr>
          <w:lang w:val="en-US"/>
        </w:rPr>
        <w:t xml:space="preserve"> (</w:t>
      </w:r>
      <w:r w:rsidRPr="00506949">
        <w:rPr>
          <w:lang w:val="en-US"/>
        </w:rPr>
        <w:t>PDB</w:t>
      </w:r>
      <w:r>
        <w:rPr>
          <w:lang w:val="en-US"/>
        </w:rPr>
        <w:t>:</w:t>
      </w:r>
      <w:r w:rsidRPr="00E04E9E">
        <w:rPr>
          <w:lang w:val="en-US"/>
        </w:rPr>
        <w:t xml:space="preserve"> </w:t>
      </w:r>
      <w:r w:rsidRPr="00060851">
        <w:rPr>
          <w:lang w:val="en-US"/>
        </w:rPr>
        <w:t>7BNN</w:t>
      </w:r>
      <w:r>
        <w:rPr>
          <w:lang w:val="en-US"/>
        </w:rPr>
        <w:t xml:space="preserve">, </w:t>
      </w:r>
      <w:r w:rsidRPr="00E04E9E">
        <w:rPr>
          <w:lang w:val="en-US"/>
        </w:rPr>
        <w:t>PDB: 7BWJ, PDB: 7LY0</w:t>
      </w:r>
      <w:r w:rsidRPr="00BE2917">
        <w:rPr>
          <w:lang w:val="en-US"/>
        </w:rPr>
        <w:t>)</w:t>
      </w:r>
      <w:r>
        <w:rPr>
          <w:lang w:val="en-US"/>
        </w:rPr>
        <w:t xml:space="preserve">. </w:t>
      </w:r>
      <w:r w:rsidRPr="00015725">
        <w:rPr>
          <w:lang w:val="en-US"/>
        </w:rPr>
        <w:t>S</w:t>
      </w:r>
      <w:r w:rsidRPr="006A4322">
        <w:rPr>
          <w:lang w:val="en-US"/>
        </w:rPr>
        <w:t>tructural alignments were performed using Swiss-</w:t>
      </w:r>
      <w:proofErr w:type="spellStart"/>
      <w:r w:rsidRPr="006A4322">
        <w:rPr>
          <w:lang w:val="en-US"/>
        </w:rPr>
        <w:t>PdbViewer</w:t>
      </w:r>
      <w:proofErr w:type="spellEnd"/>
      <w:r w:rsidRPr="006A4322">
        <w:rPr>
          <w:lang w:val="en-US"/>
        </w:rPr>
        <w:t xml:space="preserve">, displayed by </w:t>
      </w:r>
      <w:proofErr w:type="spellStart"/>
      <w:r w:rsidRPr="006A4322">
        <w:rPr>
          <w:lang w:val="en-US"/>
        </w:rPr>
        <w:t>PyMOL</w:t>
      </w:r>
      <w:proofErr w:type="spellEnd"/>
      <w:r w:rsidRPr="006A4322">
        <w:rPr>
          <w:lang w:val="en-US"/>
        </w:rPr>
        <w:t xml:space="preserve"> v.2.4.1</w:t>
      </w:r>
      <w:r w:rsidRPr="00015725">
        <w:rPr>
          <w:lang w:val="en-US"/>
        </w:rPr>
        <w:t xml:space="preserve"> </w:t>
      </w:r>
      <w:r>
        <w:rPr>
          <w:lang w:val="en-US"/>
        </w:rPr>
        <w:t>(</w:t>
      </w:r>
      <w:r w:rsidRPr="00BE2917">
        <w:rPr>
          <w:lang w:val="en-US"/>
        </w:rPr>
        <w:t>http://www.pymol.org/pymol</w:t>
      </w:r>
      <w:r>
        <w:rPr>
          <w:lang w:val="en-US"/>
        </w:rPr>
        <w:t>)</w:t>
      </w:r>
      <w:r w:rsidRPr="006A4322">
        <w:rPr>
          <w:lang w:val="en-US"/>
        </w:rPr>
        <w:t>, and rendered by Blender v.2.92.0</w:t>
      </w:r>
      <w:r w:rsidRPr="00015725">
        <w:rPr>
          <w:lang w:val="en-US"/>
        </w:rPr>
        <w:t xml:space="preserve"> </w:t>
      </w:r>
      <w:r>
        <w:rPr>
          <w:lang w:val="en-US"/>
        </w:rPr>
        <w:t>(</w:t>
      </w:r>
      <w:r w:rsidRPr="00BE2917">
        <w:rPr>
          <w:lang w:val="en-US"/>
        </w:rPr>
        <w:t>http://www.blender.org</w:t>
      </w:r>
      <w:r>
        <w:rPr>
          <w:lang w:val="en-US"/>
        </w:rPr>
        <w:t>)</w:t>
      </w:r>
      <w:r w:rsidRPr="006A4322">
        <w:rPr>
          <w:lang w:val="en-US"/>
        </w:rPr>
        <w:t>.</w:t>
      </w:r>
      <w:r w:rsidRPr="00015725">
        <w:rPr>
          <w:lang w:val="en-US"/>
        </w:rPr>
        <w:t xml:space="preserve"> </w:t>
      </w:r>
      <w:r>
        <w:rPr>
          <w:lang w:val="en-US"/>
        </w:rPr>
        <w:t>The reference</w:t>
      </w:r>
      <w:r w:rsidRPr="00BE2917">
        <w:rPr>
          <w:lang w:val="en-US"/>
        </w:rPr>
        <w:t xml:space="preserve"> sequence of spike protei</w:t>
      </w:r>
      <w:r>
        <w:rPr>
          <w:lang w:val="en-US"/>
        </w:rPr>
        <w:t>n</w:t>
      </w:r>
      <w:r w:rsidRPr="00BE2917">
        <w:rPr>
          <w:lang w:val="en-US"/>
        </w:rPr>
        <w:t xml:space="preserve"> included in the analysis </w:t>
      </w:r>
      <w:r>
        <w:rPr>
          <w:lang w:val="en-US"/>
        </w:rPr>
        <w:t xml:space="preserve">was </w:t>
      </w:r>
      <w:r w:rsidRPr="00BE2917">
        <w:rPr>
          <w:lang w:val="en-US"/>
        </w:rPr>
        <w:t>YP_009724390.1 (SARS-CoV-2)</w:t>
      </w:r>
      <w:r>
        <w:rPr>
          <w:lang w:val="en-US"/>
        </w:rPr>
        <w:t xml:space="preserve">. Multiple sequence alignment was performed with </w:t>
      </w:r>
      <w:proofErr w:type="spellStart"/>
      <w:r>
        <w:rPr>
          <w:lang w:val="en-US"/>
        </w:rPr>
        <w:t>ClustalO</w:t>
      </w:r>
      <w:proofErr w:type="spellEnd"/>
      <w:r>
        <w:rPr>
          <w:lang w:val="en-US"/>
        </w:rPr>
        <w:t xml:space="preserve"> v1.2.4 and visualized with MEGA X v10.2.6 (PMID: 29722887). NCBI sequences of spike proteins from </w:t>
      </w:r>
      <w:proofErr w:type="spellStart"/>
      <w:r>
        <w:rPr>
          <w:lang w:val="en-US"/>
        </w:rPr>
        <w:t>betacoronaviruses</w:t>
      </w:r>
      <w:proofErr w:type="spellEnd"/>
      <w:r>
        <w:rPr>
          <w:lang w:val="en-US"/>
        </w:rPr>
        <w:t xml:space="preserve"> included in the analysis were as follows: SARS-CoV-2 (YP_009724390.1), RatG13 (bat) (QHR63300.2), </w:t>
      </w:r>
      <w:proofErr w:type="spellStart"/>
      <w:r>
        <w:rPr>
          <w:lang w:val="en-US"/>
        </w:rPr>
        <w:t>PCoV</w:t>
      </w:r>
      <w:proofErr w:type="spellEnd"/>
      <w:r>
        <w:rPr>
          <w:lang w:val="en-US"/>
        </w:rPr>
        <w:t xml:space="preserve"> (pangolin) (QIQ54048.1), SARS-</w:t>
      </w:r>
      <w:proofErr w:type="spellStart"/>
      <w:r>
        <w:rPr>
          <w:lang w:val="en-US"/>
        </w:rPr>
        <w:t>CoV</w:t>
      </w:r>
      <w:proofErr w:type="spellEnd"/>
      <w:r>
        <w:rPr>
          <w:lang w:val="en-US"/>
        </w:rPr>
        <w:t xml:space="preserve"> (YP_009825051.1), WIV16 (bat) (ALK02457.1), </w:t>
      </w:r>
      <w:proofErr w:type="spellStart"/>
      <w:r>
        <w:rPr>
          <w:lang w:val="en-US"/>
        </w:rPr>
        <w:t>BtRl</w:t>
      </w:r>
      <w:proofErr w:type="spellEnd"/>
      <w:r>
        <w:rPr>
          <w:lang w:val="en-US"/>
        </w:rPr>
        <w:t xml:space="preserve"> (bat) (QDF43815.1), Khosta-2 (bat) (QVN46569.1), MERS-</w:t>
      </w:r>
      <w:proofErr w:type="spellStart"/>
      <w:r>
        <w:rPr>
          <w:lang w:val="en-US"/>
        </w:rPr>
        <w:t>CoV</w:t>
      </w:r>
      <w:proofErr w:type="spellEnd"/>
      <w:r>
        <w:rPr>
          <w:lang w:val="en-US"/>
        </w:rPr>
        <w:t xml:space="preserve"> (YP_007188579.1), HKU5 (bat) (YP_001039962.1), </w:t>
      </w:r>
      <w:proofErr w:type="spellStart"/>
      <w:r>
        <w:rPr>
          <w:lang w:val="en-US"/>
        </w:rPr>
        <w:t>MCoV</w:t>
      </w:r>
      <w:proofErr w:type="spellEnd"/>
      <w:r>
        <w:rPr>
          <w:lang w:val="en-US"/>
        </w:rPr>
        <w:t xml:space="preserve"> (mouse) (AGT17716.1), HKU23 (camel) (QEY10673.1), </w:t>
      </w:r>
      <w:proofErr w:type="spellStart"/>
      <w:r>
        <w:rPr>
          <w:lang w:val="en-US"/>
        </w:rPr>
        <w:t>BCoV</w:t>
      </w:r>
      <w:proofErr w:type="spellEnd"/>
      <w:r>
        <w:rPr>
          <w:lang w:val="en-US"/>
        </w:rPr>
        <w:t xml:space="preserve"> (bovine) (AMQ23500.1), OC43 (YP_009555241.1), HKU24 (rat) (YP_009113025.1), and HKU1 (AXT92528.1). </w:t>
      </w:r>
    </w:p>
    <w:p w14:paraId="24CD5C60" w14:textId="77777777" w:rsidR="00936C76" w:rsidRDefault="00936C76" w:rsidP="00936C76">
      <w:pPr>
        <w:spacing w:line="360" w:lineRule="auto"/>
        <w:jc w:val="both"/>
        <w:rPr>
          <w:b/>
          <w:lang w:val="en-US"/>
        </w:rPr>
      </w:pPr>
    </w:p>
    <w:p w14:paraId="755D8233" w14:textId="77777777" w:rsidR="00936C76" w:rsidRDefault="00936C76" w:rsidP="00936C76">
      <w:pPr>
        <w:spacing w:line="360" w:lineRule="auto"/>
        <w:jc w:val="both"/>
        <w:rPr>
          <w:lang w:val="en-US"/>
        </w:rPr>
      </w:pPr>
      <w:r w:rsidRPr="0000532B">
        <w:rPr>
          <w:b/>
          <w:lang w:val="en-US"/>
        </w:rPr>
        <w:t xml:space="preserve">Statistical analyses: </w:t>
      </w:r>
      <w:r w:rsidRPr="0000532B">
        <w:rPr>
          <w:lang w:val="en-US"/>
        </w:rPr>
        <w:t>Statistical analyses were performed using GraphPad Prism software version 9.1.2</w:t>
      </w:r>
      <w:r>
        <w:rPr>
          <w:lang w:val="en-US"/>
        </w:rPr>
        <w:t>. (</w:t>
      </w:r>
      <w:r w:rsidRPr="00B66576">
        <w:rPr>
          <w:lang w:val="en-US"/>
        </w:rPr>
        <w:t>La Jolla, California, USA)</w:t>
      </w:r>
      <w:r>
        <w:rPr>
          <w:lang w:val="en-US"/>
        </w:rPr>
        <w:t xml:space="preserve">. </w:t>
      </w:r>
      <w:r w:rsidRPr="00B66576">
        <w:rPr>
          <w:lang w:val="en-US"/>
        </w:rPr>
        <w:t xml:space="preserve">Multiple group comparisons for serum neutralization titers against a panel of SARS-CoV-2 </w:t>
      </w:r>
      <w:proofErr w:type="spellStart"/>
      <w:r w:rsidRPr="00B66576">
        <w:rPr>
          <w:lang w:val="en-US"/>
        </w:rPr>
        <w:t>pseudoviruses</w:t>
      </w:r>
      <w:proofErr w:type="spellEnd"/>
      <w:r w:rsidRPr="00B66576">
        <w:rPr>
          <w:lang w:val="en-US"/>
        </w:rPr>
        <w:t xml:space="preserve"> were applied using Kruskal-Wallis test with false discovery rate (FDR) method, and multiple testing correction was performed for each comparison using </w:t>
      </w:r>
      <w:proofErr w:type="spellStart"/>
      <w:r w:rsidRPr="00B66576">
        <w:rPr>
          <w:lang w:val="en-US"/>
        </w:rPr>
        <w:t>Benjamini</w:t>
      </w:r>
      <w:proofErr w:type="spellEnd"/>
      <w:r w:rsidRPr="00B66576">
        <w:rPr>
          <w:lang w:val="en-US"/>
        </w:rPr>
        <w:t xml:space="preserve">-Hochberg (BH) procedure at a 5% FDR threshold. </w:t>
      </w:r>
      <w:r w:rsidRPr="0000532B">
        <w:rPr>
          <w:rStyle w:val="f-caption"/>
          <w:lang w:val="en-US"/>
        </w:rPr>
        <w:t>Factor change was calculated as the difference of geometric mean titer in the ID</w:t>
      </w:r>
      <w:r w:rsidRPr="0000532B">
        <w:rPr>
          <w:rStyle w:val="f-caption"/>
          <w:vertAlign w:val="subscript"/>
          <w:lang w:val="en-US"/>
        </w:rPr>
        <w:t>50</w:t>
      </w:r>
      <w:r w:rsidRPr="0000532B">
        <w:rPr>
          <w:rStyle w:val="f-caption"/>
          <w:lang w:val="en-US"/>
        </w:rPr>
        <w:t xml:space="preserve"> as compared with </w:t>
      </w:r>
      <w:r>
        <w:rPr>
          <w:rStyle w:val="f-caption"/>
          <w:lang w:val="en-US"/>
        </w:rPr>
        <w:t>that of the</w:t>
      </w:r>
      <w:r w:rsidRPr="0000532B">
        <w:rPr>
          <w:rStyle w:val="f-caption"/>
          <w:lang w:val="en-US"/>
        </w:rPr>
        <w:t xml:space="preserve"> </w:t>
      </w:r>
      <w:r>
        <w:rPr>
          <w:rStyle w:val="f-caption"/>
          <w:lang w:val="en-US"/>
        </w:rPr>
        <w:t>W</w:t>
      </w:r>
      <w:r w:rsidRPr="0000532B">
        <w:rPr>
          <w:rStyle w:val="f-caption"/>
          <w:lang w:val="en-US"/>
        </w:rPr>
        <w:t>ild</w:t>
      </w:r>
      <w:r>
        <w:rPr>
          <w:rStyle w:val="f-caption"/>
          <w:lang w:val="en-US"/>
        </w:rPr>
        <w:t xml:space="preserve"> </w:t>
      </w:r>
      <w:r w:rsidRPr="0000532B">
        <w:rPr>
          <w:rStyle w:val="f-caption"/>
          <w:lang w:val="en-US"/>
        </w:rPr>
        <w:t>type pseudo</w:t>
      </w:r>
      <w:r>
        <w:rPr>
          <w:rStyle w:val="f-caption"/>
          <w:lang w:val="en-US"/>
        </w:rPr>
        <w:t xml:space="preserve">typed </w:t>
      </w:r>
      <w:r w:rsidRPr="0000532B">
        <w:rPr>
          <w:rStyle w:val="f-caption"/>
          <w:lang w:val="en-US"/>
        </w:rPr>
        <w:t>virus</w:t>
      </w:r>
      <w:r>
        <w:rPr>
          <w:lang w:val="en-US"/>
        </w:rPr>
        <w:t>. C</w:t>
      </w:r>
      <w:r w:rsidRPr="0000532B">
        <w:rPr>
          <w:lang w:val="en-US"/>
        </w:rPr>
        <w:t>omparisons of NAbs responses by sex and smoke status were carried out using a paired Wilcoxon signed-ranked test</w:t>
      </w:r>
      <w:r>
        <w:rPr>
          <w:lang w:val="en-US"/>
        </w:rPr>
        <w:t xml:space="preserve">. </w:t>
      </w:r>
      <w:r w:rsidRPr="0000532B">
        <w:rPr>
          <w:lang w:val="en-US"/>
        </w:rPr>
        <w:t xml:space="preserve">Correlation analysis between </w:t>
      </w:r>
      <w:proofErr w:type="spellStart"/>
      <w:r w:rsidRPr="0000532B">
        <w:rPr>
          <w:lang w:val="en-US"/>
        </w:rPr>
        <w:t>NAbTs</w:t>
      </w:r>
      <w:proofErr w:type="spellEnd"/>
      <w:r w:rsidRPr="0000532B">
        <w:rPr>
          <w:lang w:val="en-US"/>
        </w:rPr>
        <w:t xml:space="preserve"> and age </w:t>
      </w:r>
      <w:r>
        <w:rPr>
          <w:lang w:val="en-US"/>
        </w:rPr>
        <w:t>or</w:t>
      </w:r>
      <w:r w:rsidRPr="0000532B">
        <w:rPr>
          <w:lang w:val="en-US"/>
        </w:rPr>
        <w:t xml:space="preserve"> BMI was carried out using Spearman’s test. One-way ANOVA and Tukey’s multiple comparison test were performed for statistical analysis of infectivity. A </w:t>
      </w:r>
      <w:r>
        <w:rPr>
          <w:lang w:val="en-US"/>
        </w:rPr>
        <w:t>p-value</w:t>
      </w:r>
      <w:r w:rsidRPr="0000532B">
        <w:rPr>
          <w:lang w:val="en-US"/>
        </w:rPr>
        <w:t xml:space="preserve"> ≤0.05 was considered as statistically significant.</w:t>
      </w:r>
    </w:p>
    <w:p w14:paraId="1F58C8A1" w14:textId="77777777" w:rsidR="00936C76" w:rsidRPr="00273A3D" w:rsidRDefault="00936C76" w:rsidP="00936C76">
      <w:pPr>
        <w:spacing w:line="360" w:lineRule="auto"/>
        <w:jc w:val="both"/>
        <w:rPr>
          <w:b/>
          <w:lang w:val="en-US"/>
        </w:rPr>
      </w:pPr>
    </w:p>
    <w:p w14:paraId="2C1583C2" w14:textId="77777777" w:rsidR="00936C76" w:rsidRPr="00273A3D" w:rsidRDefault="00936C76" w:rsidP="00936C76">
      <w:pPr>
        <w:spacing w:line="360" w:lineRule="auto"/>
        <w:jc w:val="both"/>
        <w:rPr>
          <w:b/>
          <w:lang w:val="en-US"/>
        </w:rPr>
      </w:pPr>
      <w:r w:rsidRPr="00273A3D">
        <w:rPr>
          <w:b/>
          <w:lang w:val="en-US"/>
        </w:rPr>
        <w:t>Ethical approval:</w:t>
      </w:r>
    </w:p>
    <w:p w14:paraId="506C76F4" w14:textId="77777777" w:rsidR="00936C76" w:rsidRPr="00273A3D" w:rsidRDefault="00936C76" w:rsidP="00936C76">
      <w:pPr>
        <w:spacing w:line="360" w:lineRule="auto"/>
        <w:jc w:val="both"/>
        <w:rPr>
          <w:lang w:val="en-US"/>
        </w:rPr>
      </w:pPr>
      <w:r w:rsidRPr="00273A3D">
        <w:rPr>
          <w:lang w:val="en-US"/>
        </w:rPr>
        <w:t xml:space="preserve">The study </w:t>
      </w:r>
      <w:r>
        <w:rPr>
          <w:lang w:val="en-US"/>
        </w:rPr>
        <w:t>protocol</w:t>
      </w:r>
      <w:r w:rsidRPr="00273A3D">
        <w:rPr>
          <w:lang w:val="en-US"/>
        </w:rPr>
        <w:t xml:space="preserve"> was approved by the Ethics Committee of the Faculty of Medicine at Universidad de Chile (Projects Nº 0361-2021 and Nº 096-2020) and </w:t>
      </w:r>
      <w:proofErr w:type="spellStart"/>
      <w:r w:rsidRPr="00273A3D">
        <w:rPr>
          <w:lang w:val="en-US"/>
        </w:rPr>
        <w:t>Cl</w:t>
      </w:r>
      <w:r>
        <w:rPr>
          <w:lang w:val="en-US"/>
        </w:rPr>
        <w:t>í</w:t>
      </w:r>
      <w:r w:rsidRPr="00273A3D">
        <w:rPr>
          <w:lang w:val="en-US"/>
        </w:rPr>
        <w:t>nica</w:t>
      </w:r>
      <w:proofErr w:type="spellEnd"/>
      <w:r w:rsidRPr="00273A3D">
        <w:rPr>
          <w:lang w:val="en-US"/>
        </w:rPr>
        <w:t xml:space="preserve"> Santa Maria (Project Nº132604-21). All donors signed </w:t>
      </w:r>
      <w:r>
        <w:rPr>
          <w:lang w:val="en-US"/>
        </w:rPr>
        <w:t>an</w:t>
      </w:r>
      <w:r w:rsidRPr="00273A3D">
        <w:rPr>
          <w:lang w:val="en-US"/>
        </w:rPr>
        <w:t xml:space="preserve"> informed consent, and their samples were anonymized.</w:t>
      </w:r>
    </w:p>
    <w:p w14:paraId="6C1C416F" w14:textId="77777777" w:rsidR="00936C76" w:rsidRDefault="00936C76" w:rsidP="00936C76">
      <w:pPr>
        <w:rPr>
          <w:lang w:val="en-US"/>
        </w:rPr>
      </w:pPr>
      <w:r>
        <w:rPr>
          <w:lang w:val="en-US"/>
        </w:rPr>
        <w:t xml:space="preserve"> </w:t>
      </w:r>
    </w:p>
    <w:p w14:paraId="494F96FF" w14:textId="77777777" w:rsidR="00936C76" w:rsidRDefault="00936C76" w:rsidP="005B7FD8">
      <w:pPr>
        <w:rPr>
          <w:rFonts w:asciiTheme="minorHAnsi" w:hAnsiTheme="minorHAnsi" w:cstheme="minorHAnsi"/>
          <w:b/>
          <w:bCs/>
          <w:sz w:val="25"/>
          <w:szCs w:val="25"/>
          <w:lang w:val="en-US"/>
        </w:rPr>
      </w:pPr>
    </w:p>
    <w:p w14:paraId="5AE29DC5" w14:textId="77777777" w:rsidR="00936C76" w:rsidRDefault="00936C76" w:rsidP="005B7FD8">
      <w:pPr>
        <w:rPr>
          <w:rFonts w:asciiTheme="minorHAnsi" w:hAnsiTheme="minorHAnsi" w:cstheme="minorHAnsi"/>
          <w:b/>
          <w:bCs/>
          <w:sz w:val="25"/>
          <w:szCs w:val="25"/>
          <w:lang w:val="en-US"/>
        </w:rPr>
      </w:pPr>
    </w:p>
    <w:p w14:paraId="4414FADB" w14:textId="3AD16666" w:rsidR="005B7FD8" w:rsidRPr="00386175" w:rsidRDefault="00936C76" w:rsidP="005B7FD8">
      <w:pPr>
        <w:rPr>
          <w:rFonts w:asciiTheme="minorHAnsi" w:hAnsiTheme="minorHAnsi" w:cstheme="minorHAnsi"/>
          <w:b/>
          <w:bCs/>
          <w:sz w:val="25"/>
          <w:szCs w:val="25"/>
          <w:lang w:val="en-US"/>
        </w:rPr>
      </w:pPr>
      <w:r>
        <w:rPr>
          <w:rFonts w:asciiTheme="minorHAnsi" w:hAnsiTheme="minorHAnsi" w:cstheme="minorHAnsi"/>
          <w:b/>
          <w:bCs/>
          <w:sz w:val="25"/>
          <w:szCs w:val="25"/>
          <w:lang w:val="en-US"/>
        </w:rPr>
        <w:t xml:space="preserve">Supplementary </w:t>
      </w:r>
      <w:r w:rsidR="005B7FD8" w:rsidRPr="00386175">
        <w:rPr>
          <w:rFonts w:asciiTheme="minorHAnsi" w:hAnsiTheme="minorHAnsi" w:cstheme="minorHAnsi"/>
          <w:b/>
          <w:bCs/>
          <w:sz w:val="25"/>
          <w:szCs w:val="25"/>
          <w:lang w:val="en-US"/>
        </w:rPr>
        <w:t>Table 1. Characteristics of study subjects.</w:t>
      </w:r>
    </w:p>
    <w:p w14:paraId="73E87707" w14:textId="77777777" w:rsidR="005B7FD8" w:rsidRPr="00386175" w:rsidRDefault="005B7FD8" w:rsidP="005B7FD8">
      <w:pPr>
        <w:rPr>
          <w:rFonts w:asciiTheme="minorHAnsi" w:hAnsiTheme="minorHAnsi" w:cstheme="minorHAnsi"/>
          <w:sz w:val="25"/>
          <w:szCs w:val="25"/>
          <w:lang w:val="en-US"/>
        </w:rPr>
      </w:pPr>
    </w:p>
    <w:tbl>
      <w:tblPr>
        <w:tblStyle w:val="Tablanormal5"/>
        <w:tblW w:w="9165" w:type="dxa"/>
        <w:tblLook w:val="04A0" w:firstRow="1" w:lastRow="0" w:firstColumn="1" w:lastColumn="0" w:noHBand="0" w:noVBand="1"/>
      </w:tblPr>
      <w:tblGrid>
        <w:gridCol w:w="4962"/>
        <w:gridCol w:w="1364"/>
        <w:gridCol w:w="1295"/>
        <w:gridCol w:w="1544"/>
      </w:tblGrid>
      <w:tr w:rsidR="005B7FD8" w:rsidRPr="00655498" w14:paraId="025B0D98" w14:textId="77777777" w:rsidTr="00433D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2" w:type="dxa"/>
          </w:tcPr>
          <w:p w14:paraId="382B2EB8" w14:textId="77777777" w:rsidR="005B7FD8" w:rsidRPr="00655498" w:rsidRDefault="005B7FD8" w:rsidP="00181FE8">
            <w:pPr>
              <w:jc w:val="left"/>
              <w:rPr>
                <w:rFonts w:asciiTheme="minorHAnsi" w:hAnsiTheme="minorHAnsi" w:cstheme="minorHAnsi"/>
                <w:b/>
                <w:bCs/>
                <w:sz w:val="20"/>
                <w:szCs w:val="20"/>
              </w:rPr>
            </w:pPr>
            <w:proofErr w:type="spellStart"/>
            <w:r w:rsidRPr="00655498">
              <w:rPr>
                <w:rFonts w:asciiTheme="minorHAnsi" w:hAnsiTheme="minorHAnsi" w:cstheme="minorHAnsi"/>
                <w:b/>
                <w:bCs/>
                <w:sz w:val="20"/>
                <w:szCs w:val="20"/>
              </w:rPr>
              <w:t>Characteristics</w:t>
            </w:r>
            <w:proofErr w:type="spellEnd"/>
          </w:p>
        </w:tc>
        <w:tc>
          <w:tcPr>
            <w:tcW w:w="1364" w:type="dxa"/>
          </w:tcPr>
          <w:p w14:paraId="6BAC2753" w14:textId="77777777" w:rsidR="005B7FD8" w:rsidRPr="00655498" w:rsidRDefault="005B7FD8" w:rsidP="00181F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655498">
              <w:rPr>
                <w:rFonts w:asciiTheme="minorHAnsi" w:hAnsiTheme="minorHAnsi" w:cstheme="minorHAnsi"/>
                <w:b/>
                <w:bCs/>
                <w:sz w:val="20"/>
                <w:szCs w:val="20"/>
              </w:rPr>
              <w:t>Total</w:t>
            </w:r>
          </w:p>
        </w:tc>
        <w:tc>
          <w:tcPr>
            <w:tcW w:w="1295" w:type="dxa"/>
          </w:tcPr>
          <w:p w14:paraId="466D9D3A" w14:textId="77777777" w:rsidR="005B7FD8" w:rsidRPr="00655498" w:rsidRDefault="005B7FD8" w:rsidP="00181F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655498">
              <w:rPr>
                <w:rFonts w:asciiTheme="minorHAnsi" w:hAnsiTheme="minorHAnsi" w:cstheme="minorHAnsi"/>
                <w:b/>
                <w:bCs/>
                <w:sz w:val="20"/>
                <w:szCs w:val="20"/>
              </w:rPr>
              <w:t>CoronaVac</w:t>
            </w:r>
          </w:p>
        </w:tc>
        <w:tc>
          <w:tcPr>
            <w:tcW w:w="1544" w:type="dxa"/>
          </w:tcPr>
          <w:p w14:paraId="7635A07F" w14:textId="77777777" w:rsidR="005B7FD8" w:rsidRPr="00655498" w:rsidRDefault="005B7FD8" w:rsidP="00181F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655498">
              <w:rPr>
                <w:rFonts w:asciiTheme="minorHAnsi" w:hAnsiTheme="minorHAnsi" w:cstheme="minorHAnsi"/>
                <w:b/>
                <w:bCs/>
                <w:sz w:val="20"/>
                <w:szCs w:val="20"/>
              </w:rPr>
              <w:t>BNT162b2</w:t>
            </w:r>
          </w:p>
        </w:tc>
      </w:tr>
      <w:tr w:rsidR="005B7FD8" w:rsidRPr="00655498" w14:paraId="42E2D8E2" w14:textId="77777777" w:rsidTr="0043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7A253198" w14:textId="77777777" w:rsidR="005B7FD8" w:rsidRPr="00655498" w:rsidRDefault="005B7FD8" w:rsidP="00181FE8">
            <w:pPr>
              <w:jc w:val="left"/>
              <w:rPr>
                <w:rFonts w:asciiTheme="minorHAnsi" w:hAnsiTheme="minorHAnsi" w:cstheme="minorHAnsi"/>
                <w:b/>
                <w:bCs/>
                <w:sz w:val="20"/>
                <w:szCs w:val="20"/>
              </w:rPr>
            </w:pPr>
            <w:r w:rsidRPr="00655498">
              <w:rPr>
                <w:rFonts w:asciiTheme="minorHAnsi" w:hAnsiTheme="minorHAnsi" w:cstheme="minorHAnsi"/>
                <w:b/>
                <w:bCs/>
                <w:sz w:val="20"/>
                <w:szCs w:val="20"/>
              </w:rPr>
              <w:t xml:space="preserve">No. of </w:t>
            </w:r>
            <w:proofErr w:type="spellStart"/>
            <w:r w:rsidRPr="00655498">
              <w:rPr>
                <w:rFonts w:asciiTheme="minorHAnsi" w:hAnsiTheme="minorHAnsi" w:cstheme="minorHAnsi"/>
                <w:b/>
                <w:bCs/>
                <w:sz w:val="20"/>
                <w:szCs w:val="20"/>
              </w:rPr>
              <w:t>participants</w:t>
            </w:r>
            <w:proofErr w:type="spellEnd"/>
          </w:p>
        </w:tc>
        <w:tc>
          <w:tcPr>
            <w:tcW w:w="1364" w:type="dxa"/>
          </w:tcPr>
          <w:p w14:paraId="7FEC88F5" w14:textId="4EA6FE0F"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5498">
              <w:rPr>
                <w:rFonts w:cstheme="minorHAnsi"/>
                <w:sz w:val="20"/>
                <w:szCs w:val="20"/>
              </w:rPr>
              <w:t>13</w:t>
            </w:r>
            <w:r w:rsidR="00433D46">
              <w:rPr>
                <w:rFonts w:cstheme="minorHAnsi"/>
                <w:sz w:val="20"/>
                <w:szCs w:val="20"/>
              </w:rPr>
              <w:t>3</w:t>
            </w:r>
          </w:p>
        </w:tc>
        <w:tc>
          <w:tcPr>
            <w:tcW w:w="1295" w:type="dxa"/>
          </w:tcPr>
          <w:p w14:paraId="304F0FC6" w14:textId="77777777"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5498">
              <w:rPr>
                <w:rFonts w:cstheme="minorHAnsi"/>
                <w:sz w:val="20"/>
                <w:szCs w:val="20"/>
              </w:rPr>
              <w:t>75</w:t>
            </w:r>
          </w:p>
        </w:tc>
        <w:tc>
          <w:tcPr>
            <w:tcW w:w="1544" w:type="dxa"/>
          </w:tcPr>
          <w:p w14:paraId="641CE0A4" w14:textId="2053C3A0" w:rsidR="005B7FD8" w:rsidRPr="00655498" w:rsidRDefault="00433D46"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58</w:t>
            </w:r>
          </w:p>
        </w:tc>
      </w:tr>
      <w:tr w:rsidR="005B7FD8" w:rsidRPr="00655498" w14:paraId="6706B1BF" w14:textId="77777777" w:rsidTr="00433D46">
        <w:tc>
          <w:tcPr>
            <w:cnfStyle w:val="001000000000" w:firstRow="0" w:lastRow="0" w:firstColumn="1" w:lastColumn="0" w:oddVBand="0" w:evenVBand="0" w:oddHBand="0" w:evenHBand="0" w:firstRowFirstColumn="0" w:firstRowLastColumn="0" w:lastRowFirstColumn="0" w:lastRowLastColumn="0"/>
            <w:tcW w:w="4962" w:type="dxa"/>
          </w:tcPr>
          <w:p w14:paraId="13A71FC2" w14:textId="77777777" w:rsidR="005B7FD8" w:rsidRPr="00655498" w:rsidRDefault="005B7FD8" w:rsidP="00181FE8">
            <w:pPr>
              <w:jc w:val="left"/>
              <w:rPr>
                <w:rFonts w:asciiTheme="minorHAnsi" w:hAnsiTheme="minorHAnsi" w:cstheme="minorHAnsi"/>
                <w:b/>
                <w:bCs/>
                <w:sz w:val="20"/>
                <w:szCs w:val="20"/>
              </w:rPr>
            </w:pPr>
            <w:r w:rsidRPr="00655498">
              <w:rPr>
                <w:rFonts w:asciiTheme="minorHAnsi" w:hAnsiTheme="minorHAnsi" w:cstheme="minorHAnsi"/>
                <w:b/>
                <w:bCs/>
                <w:sz w:val="20"/>
                <w:szCs w:val="20"/>
              </w:rPr>
              <w:t>Age (median, IQR)</w:t>
            </w:r>
          </w:p>
        </w:tc>
        <w:tc>
          <w:tcPr>
            <w:tcW w:w="1364" w:type="dxa"/>
          </w:tcPr>
          <w:p w14:paraId="0D7A1E29" w14:textId="77777777"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34 (29-44)</w:t>
            </w:r>
          </w:p>
        </w:tc>
        <w:tc>
          <w:tcPr>
            <w:tcW w:w="1295" w:type="dxa"/>
          </w:tcPr>
          <w:p w14:paraId="20E3C5B7" w14:textId="77777777"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34 (29-43)</w:t>
            </w:r>
          </w:p>
        </w:tc>
        <w:tc>
          <w:tcPr>
            <w:tcW w:w="1544" w:type="dxa"/>
          </w:tcPr>
          <w:p w14:paraId="5D24C782" w14:textId="56867545"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3</w:t>
            </w:r>
            <w:r w:rsidR="00433D46">
              <w:rPr>
                <w:rFonts w:cstheme="minorHAnsi"/>
                <w:sz w:val="20"/>
                <w:szCs w:val="20"/>
              </w:rPr>
              <w:t>4</w:t>
            </w:r>
            <w:r w:rsidRPr="00655498">
              <w:rPr>
                <w:rFonts w:cstheme="minorHAnsi"/>
                <w:sz w:val="20"/>
                <w:szCs w:val="20"/>
              </w:rPr>
              <w:t>.5 (29-</w:t>
            </w:r>
            <w:r w:rsidR="00433D46">
              <w:rPr>
                <w:rFonts w:cstheme="minorHAnsi"/>
                <w:sz w:val="20"/>
                <w:szCs w:val="20"/>
              </w:rPr>
              <w:t>44</w:t>
            </w:r>
            <w:r w:rsidRPr="00655498">
              <w:rPr>
                <w:rFonts w:cstheme="minorHAnsi"/>
                <w:sz w:val="20"/>
                <w:szCs w:val="20"/>
              </w:rPr>
              <w:t>)</w:t>
            </w:r>
          </w:p>
        </w:tc>
      </w:tr>
      <w:tr w:rsidR="005B7FD8" w:rsidRPr="00655498" w14:paraId="76DE4EA9" w14:textId="77777777" w:rsidTr="0043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6DDDF55" w14:textId="77777777" w:rsidR="005B7FD8" w:rsidRPr="00655498" w:rsidRDefault="005B7FD8" w:rsidP="00181FE8">
            <w:pPr>
              <w:jc w:val="left"/>
              <w:rPr>
                <w:rFonts w:asciiTheme="minorHAnsi" w:hAnsiTheme="minorHAnsi" w:cstheme="minorHAnsi"/>
                <w:b/>
                <w:bCs/>
                <w:sz w:val="20"/>
                <w:szCs w:val="20"/>
              </w:rPr>
            </w:pPr>
            <w:r w:rsidRPr="00655498">
              <w:rPr>
                <w:rFonts w:asciiTheme="minorHAnsi" w:hAnsiTheme="minorHAnsi" w:cstheme="minorHAnsi"/>
                <w:b/>
                <w:bCs/>
                <w:sz w:val="20"/>
                <w:szCs w:val="20"/>
              </w:rPr>
              <w:t>Sex</w:t>
            </w:r>
          </w:p>
        </w:tc>
        <w:tc>
          <w:tcPr>
            <w:tcW w:w="1364" w:type="dxa"/>
          </w:tcPr>
          <w:p w14:paraId="08CD656C" w14:textId="77777777"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95" w:type="dxa"/>
          </w:tcPr>
          <w:p w14:paraId="4AB893C9" w14:textId="77777777"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44" w:type="dxa"/>
          </w:tcPr>
          <w:p w14:paraId="260A5EA9" w14:textId="77777777"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B7FD8" w:rsidRPr="00655498" w14:paraId="40057289" w14:textId="77777777" w:rsidTr="00433D46">
        <w:tc>
          <w:tcPr>
            <w:cnfStyle w:val="001000000000" w:firstRow="0" w:lastRow="0" w:firstColumn="1" w:lastColumn="0" w:oddVBand="0" w:evenVBand="0" w:oddHBand="0" w:evenHBand="0" w:firstRowFirstColumn="0" w:firstRowLastColumn="0" w:lastRowFirstColumn="0" w:lastRowLastColumn="0"/>
            <w:tcW w:w="4962" w:type="dxa"/>
          </w:tcPr>
          <w:p w14:paraId="497C9E5B" w14:textId="77777777" w:rsidR="005B7FD8" w:rsidRPr="00655498" w:rsidRDefault="005B7FD8" w:rsidP="00181FE8">
            <w:pPr>
              <w:ind w:left="459"/>
              <w:jc w:val="left"/>
              <w:rPr>
                <w:rFonts w:asciiTheme="minorHAnsi" w:hAnsiTheme="minorHAnsi" w:cstheme="minorHAnsi"/>
                <w:sz w:val="20"/>
                <w:szCs w:val="20"/>
              </w:rPr>
            </w:pPr>
            <w:proofErr w:type="spellStart"/>
            <w:r w:rsidRPr="00655498">
              <w:rPr>
                <w:rFonts w:asciiTheme="minorHAnsi" w:hAnsiTheme="minorHAnsi" w:cstheme="minorHAnsi"/>
                <w:sz w:val="20"/>
                <w:szCs w:val="20"/>
              </w:rPr>
              <w:t>Male</w:t>
            </w:r>
            <w:proofErr w:type="spellEnd"/>
            <w:r w:rsidRPr="00655498">
              <w:rPr>
                <w:rFonts w:asciiTheme="minorHAnsi" w:hAnsiTheme="minorHAnsi" w:cstheme="minorHAnsi"/>
                <w:sz w:val="20"/>
                <w:szCs w:val="20"/>
              </w:rPr>
              <w:t xml:space="preserve"> (%)</w:t>
            </w:r>
          </w:p>
        </w:tc>
        <w:tc>
          <w:tcPr>
            <w:tcW w:w="1364" w:type="dxa"/>
          </w:tcPr>
          <w:p w14:paraId="4CD3F7BA" w14:textId="4EA526D7"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38 (2</w:t>
            </w:r>
            <w:r w:rsidR="00433D46">
              <w:rPr>
                <w:rFonts w:cstheme="minorHAnsi"/>
                <w:sz w:val="20"/>
                <w:szCs w:val="20"/>
              </w:rPr>
              <w:t>9</w:t>
            </w:r>
            <w:r w:rsidRPr="00655498">
              <w:rPr>
                <w:rFonts w:cstheme="minorHAnsi"/>
                <w:sz w:val="20"/>
                <w:szCs w:val="20"/>
              </w:rPr>
              <w:t>)</w:t>
            </w:r>
          </w:p>
        </w:tc>
        <w:tc>
          <w:tcPr>
            <w:tcW w:w="1295" w:type="dxa"/>
          </w:tcPr>
          <w:p w14:paraId="7AD37F45" w14:textId="77777777"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20 (27)</w:t>
            </w:r>
          </w:p>
        </w:tc>
        <w:tc>
          <w:tcPr>
            <w:tcW w:w="1544" w:type="dxa"/>
          </w:tcPr>
          <w:p w14:paraId="1EC67F11" w14:textId="6F561C35"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18 (3</w:t>
            </w:r>
            <w:r w:rsidR="00433D46">
              <w:rPr>
                <w:rFonts w:cstheme="minorHAnsi"/>
                <w:sz w:val="20"/>
                <w:szCs w:val="20"/>
              </w:rPr>
              <w:t>1</w:t>
            </w:r>
            <w:r w:rsidRPr="00655498">
              <w:rPr>
                <w:rFonts w:cstheme="minorHAnsi"/>
                <w:sz w:val="20"/>
                <w:szCs w:val="20"/>
              </w:rPr>
              <w:t>)</w:t>
            </w:r>
          </w:p>
        </w:tc>
      </w:tr>
      <w:tr w:rsidR="005B7FD8" w:rsidRPr="00655498" w14:paraId="7FFC55C6" w14:textId="77777777" w:rsidTr="0043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2C07D6ED" w14:textId="77777777" w:rsidR="005B7FD8" w:rsidRPr="00655498" w:rsidRDefault="005B7FD8" w:rsidP="00181FE8">
            <w:pPr>
              <w:ind w:left="459"/>
              <w:jc w:val="left"/>
              <w:rPr>
                <w:rFonts w:asciiTheme="minorHAnsi" w:hAnsiTheme="minorHAnsi" w:cstheme="minorHAnsi"/>
                <w:sz w:val="20"/>
                <w:szCs w:val="20"/>
              </w:rPr>
            </w:pPr>
            <w:proofErr w:type="spellStart"/>
            <w:r w:rsidRPr="00655498">
              <w:rPr>
                <w:rFonts w:asciiTheme="minorHAnsi" w:hAnsiTheme="minorHAnsi" w:cstheme="minorHAnsi"/>
                <w:sz w:val="20"/>
                <w:szCs w:val="20"/>
              </w:rPr>
              <w:t>Female</w:t>
            </w:r>
            <w:proofErr w:type="spellEnd"/>
            <w:r w:rsidRPr="00655498">
              <w:rPr>
                <w:rFonts w:asciiTheme="minorHAnsi" w:hAnsiTheme="minorHAnsi" w:cstheme="minorHAnsi"/>
                <w:sz w:val="20"/>
                <w:szCs w:val="20"/>
              </w:rPr>
              <w:t xml:space="preserve"> (%)</w:t>
            </w:r>
          </w:p>
        </w:tc>
        <w:tc>
          <w:tcPr>
            <w:tcW w:w="1364" w:type="dxa"/>
          </w:tcPr>
          <w:p w14:paraId="43CCFDD1" w14:textId="321E20C9"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5498">
              <w:rPr>
                <w:rFonts w:cstheme="minorHAnsi"/>
                <w:sz w:val="20"/>
                <w:szCs w:val="20"/>
              </w:rPr>
              <w:t>9</w:t>
            </w:r>
            <w:r w:rsidR="00433D46">
              <w:rPr>
                <w:rFonts w:cstheme="minorHAnsi"/>
                <w:sz w:val="20"/>
                <w:szCs w:val="20"/>
              </w:rPr>
              <w:t>5</w:t>
            </w:r>
            <w:r w:rsidRPr="00655498">
              <w:rPr>
                <w:rFonts w:cstheme="minorHAnsi"/>
                <w:sz w:val="20"/>
                <w:szCs w:val="20"/>
              </w:rPr>
              <w:t xml:space="preserve"> (7</w:t>
            </w:r>
            <w:r w:rsidR="00433D46">
              <w:rPr>
                <w:rFonts w:cstheme="minorHAnsi"/>
                <w:sz w:val="20"/>
                <w:szCs w:val="20"/>
              </w:rPr>
              <w:t>1</w:t>
            </w:r>
            <w:r w:rsidRPr="00655498">
              <w:rPr>
                <w:rFonts w:cstheme="minorHAnsi"/>
                <w:sz w:val="20"/>
                <w:szCs w:val="20"/>
              </w:rPr>
              <w:t>)</w:t>
            </w:r>
          </w:p>
        </w:tc>
        <w:tc>
          <w:tcPr>
            <w:tcW w:w="1295" w:type="dxa"/>
          </w:tcPr>
          <w:p w14:paraId="2A320BDA" w14:textId="77777777"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5498">
              <w:rPr>
                <w:rFonts w:cstheme="minorHAnsi"/>
                <w:sz w:val="20"/>
                <w:szCs w:val="20"/>
              </w:rPr>
              <w:t>55 (73)</w:t>
            </w:r>
          </w:p>
        </w:tc>
        <w:tc>
          <w:tcPr>
            <w:tcW w:w="1544" w:type="dxa"/>
          </w:tcPr>
          <w:p w14:paraId="5CFD6443" w14:textId="19B7C844"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5498">
              <w:rPr>
                <w:rFonts w:cstheme="minorHAnsi"/>
                <w:sz w:val="20"/>
                <w:szCs w:val="20"/>
              </w:rPr>
              <w:t>4</w:t>
            </w:r>
            <w:r w:rsidR="00433D46">
              <w:rPr>
                <w:rFonts w:cstheme="minorHAnsi"/>
                <w:sz w:val="20"/>
                <w:szCs w:val="20"/>
              </w:rPr>
              <w:t>0</w:t>
            </w:r>
            <w:r w:rsidRPr="00655498">
              <w:rPr>
                <w:rFonts w:cstheme="minorHAnsi"/>
                <w:sz w:val="20"/>
                <w:szCs w:val="20"/>
              </w:rPr>
              <w:t xml:space="preserve"> (</w:t>
            </w:r>
            <w:r w:rsidR="00433D46">
              <w:rPr>
                <w:rFonts w:cstheme="minorHAnsi"/>
                <w:sz w:val="20"/>
                <w:szCs w:val="20"/>
              </w:rPr>
              <w:t>69</w:t>
            </w:r>
            <w:r w:rsidRPr="00655498">
              <w:rPr>
                <w:rFonts w:cstheme="minorHAnsi"/>
                <w:sz w:val="20"/>
                <w:szCs w:val="20"/>
              </w:rPr>
              <w:t>)</w:t>
            </w:r>
          </w:p>
        </w:tc>
      </w:tr>
      <w:tr w:rsidR="005B7FD8" w:rsidRPr="00655498" w14:paraId="29774BEA" w14:textId="77777777" w:rsidTr="00433D46">
        <w:tc>
          <w:tcPr>
            <w:cnfStyle w:val="001000000000" w:firstRow="0" w:lastRow="0" w:firstColumn="1" w:lastColumn="0" w:oddVBand="0" w:evenVBand="0" w:oddHBand="0" w:evenHBand="0" w:firstRowFirstColumn="0" w:firstRowLastColumn="0" w:lastRowFirstColumn="0" w:lastRowLastColumn="0"/>
            <w:tcW w:w="4962" w:type="dxa"/>
          </w:tcPr>
          <w:p w14:paraId="0E737B4D" w14:textId="77777777" w:rsidR="005B7FD8" w:rsidRPr="00655498" w:rsidRDefault="005B7FD8" w:rsidP="00181FE8">
            <w:pPr>
              <w:jc w:val="left"/>
              <w:rPr>
                <w:rFonts w:asciiTheme="minorHAnsi" w:hAnsiTheme="minorHAnsi" w:cstheme="minorHAnsi"/>
                <w:b/>
                <w:bCs/>
                <w:sz w:val="20"/>
                <w:szCs w:val="20"/>
              </w:rPr>
            </w:pPr>
            <w:r w:rsidRPr="00655498">
              <w:rPr>
                <w:rFonts w:asciiTheme="minorHAnsi" w:hAnsiTheme="minorHAnsi" w:cstheme="minorHAnsi"/>
                <w:b/>
                <w:bCs/>
                <w:sz w:val="20"/>
                <w:szCs w:val="20"/>
              </w:rPr>
              <w:t>BMI (median, IQR)</w:t>
            </w:r>
          </w:p>
        </w:tc>
        <w:tc>
          <w:tcPr>
            <w:tcW w:w="1364" w:type="dxa"/>
          </w:tcPr>
          <w:p w14:paraId="7F4E01E0" w14:textId="77777777"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25 (23-28)</w:t>
            </w:r>
          </w:p>
        </w:tc>
        <w:tc>
          <w:tcPr>
            <w:tcW w:w="1295" w:type="dxa"/>
          </w:tcPr>
          <w:p w14:paraId="6EAAE476" w14:textId="77777777"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25 (22-27)</w:t>
            </w:r>
          </w:p>
        </w:tc>
        <w:tc>
          <w:tcPr>
            <w:tcW w:w="1544" w:type="dxa"/>
          </w:tcPr>
          <w:p w14:paraId="2D0B66E6" w14:textId="77777777" w:rsidR="005B7FD8" w:rsidRPr="00655498" w:rsidRDefault="005B7FD8"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5498">
              <w:rPr>
                <w:rFonts w:cstheme="minorHAnsi"/>
                <w:sz w:val="20"/>
                <w:szCs w:val="20"/>
              </w:rPr>
              <w:t>25 (23-29)</w:t>
            </w:r>
          </w:p>
        </w:tc>
      </w:tr>
      <w:tr w:rsidR="005B7FD8" w:rsidRPr="00655498" w14:paraId="5EB77DE8" w14:textId="77777777" w:rsidTr="0043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0A818FC" w14:textId="77777777" w:rsidR="005B7FD8" w:rsidRPr="00655498" w:rsidRDefault="005B7FD8" w:rsidP="00181FE8">
            <w:pPr>
              <w:jc w:val="left"/>
              <w:rPr>
                <w:rFonts w:asciiTheme="minorHAnsi" w:hAnsiTheme="minorHAnsi" w:cstheme="minorHAnsi"/>
                <w:b/>
                <w:bCs/>
                <w:sz w:val="20"/>
                <w:szCs w:val="20"/>
              </w:rPr>
            </w:pPr>
            <w:r w:rsidRPr="00655498">
              <w:rPr>
                <w:rFonts w:asciiTheme="minorHAnsi" w:hAnsiTheme="minorHAnsi" w:cstheme="minorHAnsi"/>
                <w:b/>
                <w:bCs/>
                <w:sz w:val="20"/>
                <w:szCs w:val="20"/>
              </w:rPr>
              <w:t xml:space="preserve">Active </w:t>
            </w:r>
            <w:proofErr w:type="spellStart"/>
            <w:r w:rsidRPr="00655498">
              <w:rPr>
                <w:rFonts w:asciiTheme="minorHAnsi" w:hAnsiTheme="minorHAnsi" w:cstheme="minorHAnsi"/>
                <w:b/>
                <w:bCs/>
                <w:sz w:val="20"/>
                <w:szCs w:val="20"/>
              </w:rPr>
              <w:t>Smokers</w:t>
            </w:r>
            <w:proofErr w:type="spellEnd"/>
            <w:r w:rsidRPr="00655498">
              <w:rPr>
                <w:rFonts w:asciiTheme="minorHAnsi" w:hAnsiTheme="minorHAnsi" w:cstheme="minorHAnsi"/>
                <w:b/>
                <w:bCs/>
                <w:sz w:val="20"/>
                <w:szCs w:val="20"/>
              </w:rPr>
              <w:t xml:space="preserve"> (%)</w:t>
            </w:r>
          </w:p>
        </w:tc>
        <w:tc>
          <w:tcPr>
            <w:tcW w:w="1364" w:type="dxa"/>
          </w:tcPr>
          <w:p w14:paraId="2BD3789B" w14:textId="1DE8CD5F" w:rsidR="005B7FD8" w:rsidRPr="00655498" w:rsidRDefault="00433D46"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32 (</w:t>
            </w:r>
            <w:r w:rsidR="005B7FD8" w:rsidRPr="00655498">
              <w:rPr>
                <w:rFonts w:cstheme="minorHAnsi"/>
                <w:sz w:val="20"/>
                <w:szCs w:val="20"/>
              </w:rPr>
              <w:t>24</w:t>
            </w:r>
            <w:r>
              <w:rPr>
                <w:rFonts w:cstheme="minorHAnsi"/>
                <w:sz w:val="20"/>
                <w:szCs w:val="20"/>
              </w:rPr>
              <w:t>)</w:t>
            </w:r>
          </w:p>
        </w:tc>
        <w:tc>
          <w:tcPr>
            <w:tcW w:w="1295" w:type="dxa"/>
          </w:tcPr>
          <w:p w14:paraId="6AC68BDA" w14:textId="77777777"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5498">
              <w:rPr>
                <w:rFonts w:cstheme="minorHAnsi"/>
                <w:sz w:val="20"/>
                <w:szCs w:val="20"/>
              </w:rPr>
              <w:t>15 (20)</w:t>
            </w:r>
          </w:p>
        </w:tc>
        <w:tc>
          <w:tcPr>
            <w:tcW w:w="1544" w:type="dxa"/>
          </w:tcPr>
          <w:p w14:paraId="5DF01737" w14:textId="1B896065" w:rsidR="005B7FD8" w:rsidRPr="00655498" w:rsidRDefault="005B7FD8" w:rsidP="00181F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5498">
              <w:rPr>
                <w:rFonts w:cstheme="minorHAnsi"/>
                <w:sz w:val="20"/>
                <w:szCs w:val="20"/>
              </w:rPr>
              <w:t>1</w:t>
            </w:r>
            <w:r w:rsidR="00433D46">
              <w:rPr>
                <w:rFonts w:cstheme="minorHAnsi"/>
                <w:sz w:val="20"/>
                <w:szCs w:val="20"/>
              </w:rPr>
              <w:t>7</w:t>
            </w:r>
            <w:r w:rsidRPr="00655498">
              <w:rPr>
                <w:rFonts w:cstheme="minorHAnsi"/>
                <w:sz w:val="20"/>
                <w:szCs w:val="20"/>
              </w:rPr>
              <w:t xml:space="preserve"> (</w:t>
            </w:r>
            <w:r w:rsidR="00433D46">
              <w:rPr>
                <w:rFonts w:cstheme="minorHAnsi"/>
                <w:sz w:val="20"/>
                <w:szCs w:val="20"/>
              </w:rPr>
              <w:t>29</w:t>
            </w:r>
            <w:r w:rsidRPr="00655498">
              <w:rPr>
                <w:rFonts w:cstheme="minorHAnsi"/>
                <w:sz w:val="20"/>
                <w:szCs w:val="20"/>
              </w:rPr>
              <w:t>)</w:t>
            </w:r>
          </w:p>
        </w:tc>
      </w:tr>
      <w:tr w:rsidR="005B7FD8" w:rsidRPr="00655498" w14:paraId="7D5E2792" w14:textId="77777777" w:rsidTr="00433D46">
        <w:tc>
          <w:tcPr>
            <w:cnfStyle w:val="001000000000" w:firstRow="0" w:lastRow="0" w:firstColumn="1" w:lastColumn="0" w:oddVBand="0" w:evenVBand="0" w:oddHBand="0" w:evenHBand="0" w:firstRowFirstColumn="0" w:firstRowLastColumn="0" w:lastRowFirstColumn="0" w:lastRowLastColumn="0"/>
            <w:tcW w:w="4962" w:type="dxa"/>
          </w:tcPr>
          <w:p w14:paraId="406620D2" w14:textId="3B141409" w:rsidR="005B7FD8" w:rsidRPr="00386175" w:rsidRDefault="00096A87" w:rsidP="00181FE8">
            <w:pPr>
              <w:jc w:val="left"/>
              <w:rPr>
                <w:rFonts w:asciiTheme="minorHAnsi" w:hAnsiTheme="minorHAnsi" w:cstheme="minorHAnsi"/>
                <w:b/>
                <w:bCs/>
                <w:sz w:val="20"/>
                <w:szCs w:val="20"/>
                <w:lang w:val="en-US"/>
              </w:rPr>
            </w:pPr>
            <w:r>
              <w:rPr>
                <w:rFonts w:asciiTheme="minorHAnsi" w:hAnsiTheme="minorHAnsi" w:cstheme="minorHAnsi"/>
                <w:b/>
                <w:bCs/>
                <w:sz w:val="20"/>
                <w:szCs w:val="20"/>
                <w:lang w:val="en-US"/>
              </w:rPr>
              <w:t>Sample collection (d</w:t>
            </w:r>
            <w:r w:rsidR="005B7FD8" w:rsidRPr="00386175">
              <w:rPr>
                <w:rFonts w:asciiTheme="minorHAnsi" w:hAnsiTheme="minorHAnsi" w:cstheme="minorHAnsi"/>
                <w:b/>
                <w:bCs/>
                <w:sz w:val="20"/>
                <w:szCs w:val="20"/>
                <w:lang w:val="en-US"/>
              </w:rPr>
              <w:t>ays from 2</w:t>
            </w:r>
            <w:r w:rsidR="005B7FD8" w:rsidRPr="00386175">
              <w:rPr>
                <w:rFonts w:asciiTheme="minorHAnsi" w:hAnsiTheme="minorHAnsi" w:cstheme="minorHAnsi"/>
                <w:b/>
                <w:bCs/>
                <w:sz w:val="20"/>
                <w:szCs w:val="20"/>
                <w:vertAlign w:val="superscript"/>
                <w:lang w:val="en-US"/>
              </w:rPr>
              <w:t>nd</w:t>
            </w:r>
            <w:r w:rsidR="005B7FD8" w:rsidRPr="00386175">
              <w:rPr>
                <w:rFonts w:asciiTheme="minorHAnsi" w:hAnsiTheme="minorHAnsi" w:cstheme="minorHAnsi"/>
                <w:b/>
                <w:bCs/>
                <w:sz w:val="20"/>
                <w:szCs w:val="20"/>
                <w:lang w:val="en-US"/>
              </w:rPr>
              <w:t xml:space="preserve"> dose, median, IQR)</w:t>
            </w:r>
          </w:p>
        </w:tc>
        <w:tc>
          <w:tcPr>
            <w:tcW w:w="1364" w:type="dxa"/>
          </w:tcPr>
          <w:p w14:paraId="2905F594" w14:textId="50F77203" w:rsidR="005B7FD8" w:rsidRPr="00386175" w:rsidRDefault="00BB0292"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Pr>
                <w:rFonts w:cstheme="minorHAnsi"/>
                <w:sz w:val="20"/>
                <w:szCs w:val="20"/>
                <w:lang w:val="en-US"/>
              </w:rPr>
              <w:t>96 (107-94)</w:t>
            </w:r>
          </w:p>
        </w:tc>
        <w:tc>
          <w:tcPr>
            <w:tcW w:w="1295" w:type="dxa"/>
          </w:tcPr>
          <w:p w14:paraId="64AAE7B6" w14:textId="70EE0D18" w:rsidR="005B7FD8" w:rsidRPr="00655498" w:rsidRDefault="00BB0292"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95 (96-76)</w:t>
            </w:r>
          </w:p>
        </w:tc>
        <w:tc>
          <w:tcPr>
            <w:tcW w:w="1544" w:type="dxa"/>
          </w:tcPr>
          <w:p w14:paraId="0B880CC2" w14:textId="65EE36FD" w:rsidR="005B7FD8" w:rsidRPr="00655498" w:rsidRDefault="00BB0292" w:rsidP="00181FE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108</w:t>
            </w:r>
            <w:r w:rsidR="005B7FD8" w:rsidRPr="00655498">
              <w:rPr>
                <w:rFonts w:cstheme="minorHAnsi"/>
                <w:sz w:val="20"/>
                <w:szCs w:val="20"/>
              </w:rPr>
              <w:t xml:space="preserve"> (</w:t>
            </w:r>
            <w:r>
              <w:rPr>
                <w:rFonts w:cstheme="minorHAnsi"/>
                <w:sz w:val="20"/>
                <w:szCs w:val="20"/>
              </w:rPr>
              <w:t>110</w:t>
            </w:r>
            <w:r w:rsidR="005B7FD8" w:rsidRPr="00655498">
              <w:rPr>
                <w:rFonts w:cstheme="minorHAnsi"/>
                <w:sz w:val="20"/>
                <w:szCs w:val="20"/>
              </w:rPr>
              <w:t>-</w:t>
            </w:r>
            <w:r>
              <w:rPr>
                <w:rFonts w:cstheme="minorHAnsi"/>
                <w:sz w:val="20"/>
                <w:szCs w:val="20"/>
              </w:rPr>
              <w:t>104</w:t>
            </w:r>
            <w:r w:rsidR="005B7FD8" w:rsidRPr="00655498">
              <w:rPr>
                <w:rFonts w:cstheme="minorHAnsi"/>
                <w:sz w:val="20"/>
                <w:szCs w:val="20"/>
              </w:rPr>
              <w:t>)</w:t>
            </w:r>
          </w:p>
        </w:tc>
      </w:tr>
    </w:tbl>
    <w:p w14:paraId="2020F59E" w14:textId="77777777" w:rsidR="005B7FD8" w:rsidRPr="00655498" w:rsidRDefault="005B7FD8" w:rsidP="005B7FD8">
      <w:pPr>
        <w:rPr>
          <w:rFonts w:asciiTheme="minorHAnsi" w:hAnsiTheme="minorHAnsi" w:cstheme="minorHAnsi"/>
        </w:rPr>
      </w:pPr>
    </w:p>
    <w:p w14:paraId="0E72D92E" w14:textId="77777777" w:rsidR="00E624D6" w:rsidRDefault="00E624D6" w:rsidP="005B7FD8">
      <w:pPr>
        <w:rPr>
          <w:rFonts w:asciiTheme="minorHAnsi" w:hAnsiTheme="minorHAnsi" w:cstheme="minorHAnsi"/>
          <w:b/>
          <w:bCs/>
          <w:sz w:val="25"/>
          <w:szCs w:val="25"/>
          <w:lang w:val="en-US"/>
        </w:rPr>
      </w:pPr>
    </w:p>
    <w:p w14:paraId="2B7B5F54" w14:textId="381811E2" w:rsidR="005B7FD8" w:rsidRPr="00936C76" w:rsidRDefault="00936C76" w:rsidP="005B7FD8">
      <w:pPr>
        <w:rPr>
          <w:rFonts w:asciiTheme="minorHAnsi" w:hAnsiTheme="minorHAnsi" w:cstheme="minorHAnsi"/>
          <w:b/>
          <w:bCs/>
          <w:sz w:val="25"/>
          <w:szCs w:val="25"/>
          <w:lang w:val="en-US"/>
        </w:rPr>
      </w:pPr>
      <w:r>
        <w:rPr>
          <w:rFonts w:asciiTheme="minorHAnsi" w:hAnsiTheme="minorHAnsi" w:cstheme="minorHAnsi"/>
          <w:b/>
          <w:bCs/>
          <w:sz w:val="25"/>
          <w:szCs w:val="25"/>
          <w:lang w:val="en-US"/>
        </w:rPr>
        <w:t xml:space="preserve">Supplementary </w:t>
      </w:r>
      <w:r w:rsidR="005B7FD8" w:rsidRPr="00936C76">
        <w:rPr>
          <w:rFonts w:asciiTheme="minorHAnsi" w:hAnsiTheme="minorHAnsi" w:cstheme="minorHAnsi"/>
          <w:b/>
          <w:bCs/>
          <w:sz w:val="25"/>
          <w:szCs w:val="25"/>
          <w:lang w:val="en-US"/>
        </w:rPr>
        <w:t xml:space="preserve">Table 2. Descriptive Statistics ID50 </w:t>
      </w:r>
      <w:proofErr w:type="spellStart"/>
      <w:r w:rsidR="005B7FD8" w:rsidRPr="00936C76">
        <w:rPr>
          <w:rFonts w:asciiTheme="minorHAnsi" w:hAnsiTheme="minorHAnsi" w:cstheme="minorHAnsi"/>
          <w:b/>
          <w:bCs/>
          <w:sz w:val="25"/>
          <w:szCs w:val="25"/>
          <w:lang w:val="en-US"/>
        </w:rPr>
        <w:t>CoronaVac</w:t>
      </w:r>
      <w:proofErr w:type="spellEnd"/>
    </w:p>
    <w:tbl>
      <w:tblPr>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1"/>
        <w:gridCol w:w="1160"/>
        <w:gridCol w:w="1160"/>
        <w:gridCol w:w="1320"/>
        <w:gridCol w:w="1180"/>
        <w:gridCol w:w="1280"/>
      </w:tblGrid>
      <w:tr w:rsidR="005B7FD8" w:rsidRPr="00655498" w14:paraId="562E5D66" w14:textId="77777777" w:rsidTr="00181FE8">
        <w:tc>
          <w:tcPr>
            <w:tcW w:w="1664" w:type="dxa"/>
            <w:shd w:val="clear" w:color="auto" w:fill="auto"/>
            <w:noWrap/>
            <w:tcMar>
              <w:top w:w="15" w:type="dxa"/>
              <w:left w:w="15" w:type="dxa"/>
              <w:bottom w:w="0" w:type="dxa"/>
              <w:right w:w="15" w:type="dxa"/>
            </w:tcMar>
            <w:vAlign w:val="bottom"/>
          </w:tcPr>
          <w:p w14:paraId="3704E472" w14:textId="77777777" w:rsidR="005B7FD8" w:rsidRPr="00936C76" w:rsidRDefault="005B7FD8" w:rsidP="00181FE8">
            <w:pPr>
              <w:spacing w:line="240" w:lineRule="auto"/>
              <w:jc w:val="center"/>
              <w:rPr>
                <w:rFonts w:asciiTheme="minorHAnsi" w:eastAsia="Times New Roman" w:hAnsiTheme="minorHAnsi" w:cstheme="minorHAnsi"/>
                <w:b/>
                <w:bCs/>
                <w:sz w:val="20"/>
                <w:szCs w:val="20"/>
                <w:lang w:val="en-US"/>
              </w:rPr>
            </w:pPr>
          </w:p>
        </w:tc>
        <w:tc>
          <w:tcPr>
            <w:tcW w:w="1160" w:type="dxa"/>
            <w:shd w:val="clear" w:color="auto" w:fill="auto"/>
            <w:noWrap/>
            <w:tcMar>
              <w:top w:w="15" w:type="dxa"/>
              <w:left w:w="15" w:type="dxa"/>
              <w:bottom w:w="0" w:type="dxa"/>
              <w:right w:w="15" w:type="dxa"/>
            </w:tcMar>
            <w:vAlign w:val="bottom"/>
          </w:tcPr>
          <w:p w14:paraId="51BCB577"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 xml:space="preserve">Wild </w:t>
            </w:r>
            <w:proofErr w:type="spellStart"/>
            <w:r w:rsidRPr="00655498">
              <w:rPr>
                <w:rFonts w:asciiTheme="minorHAnsi" w:hAnsiTheme="minorHAnsi" w:cstheme="minorHAnsi"/>
                <w:b/>
                <w:bCs/>
                <w:sz w:val="20"/>
                <w:szCs w:val="20"/>
              </w:rPr>
              <w:t>Type</w:t>
            </w:r>
            <w:proofErr w:type="spellEnd"/>
          </w:p>
        </w:tc>
        <w:tc>
          <w:tcPr>
            <w:tcW w:w="1160" w:type="dxa"/>
            <w:shd w:val="clear" w:color="auto" w:fill="auto"/>
            <w:noWrap/>
            <w:tcMar>
              <w:top w:w="15" w:type="dxa"/>
              <w:left w:w="15" w:type="dxa"/>
              <w:bottom w:w="0" w:type="dxa"/>
              <w:right w:w="15" w:type="dxa"/>
            </w:tcMar>
            <w:vAlign w:val="bottom"/>
          </w:tcPr>
          <w:p w14:paraId="4F8A7E15"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D614G</w:t>
            </w:r>
          </w:p>
        </w:tc>
        <w:tc>
          <w:tcPr>
            <w:tcW w:w="1320" w:type="dxa"/>
            <w:shd w:val="clear" w:color="auto" w:fill="auto"/>
            <w:noWrap/>
            <w:tcMar>
              <w:top w:w="15" w:type="dxa"/>
              <w:left w:w="15" w:type="dxa"/>
              <w:bottom w:w="0" w:type="dxa"/>
              <w:right w:w="15" w:type="dxa"/>
            </w:tcMar>
            <w:vAlign w:val="bottom"/>
          </w:tcPr>
          <w:p w14:paraId="0F13BC08"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Alpha (B.1.1.7)</w:t>
            </w:r>
          </w:p>
        </w:tc>
        <w:tc>
          <w:tcPr>
            <w:tcW w:w="1180" w:type="dxa"/>
            <w:shd w:val="clear" w:color="auto" w:fill="auto"/>
            <w:noWrap/>
            <w:tcMar>
              <w:top w:w="15" w:type="dxa"/>
              <w:left w:w="15" w:type="dxa"/>
              <w:bottom w:w="0" w:type="dxa"/>
              <w:right w:w="15" w:type="dxa"/>
            </w:tcMar>
            <w:vAlign w:val="bottom"/>
          </w:tcPr>
          <w:p w14:paraId="03212E91"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Gamma (P.1)</w:t>
            </w:r>
          </w:p>
        </w:tc>
        <w:tc>
          <w:tcPr>
            <w:tcW w:w="1280" w:type="dxa"/>
            <w:shd w:val="clear" w:color="auto" w:fill="auto"/>
            <w:noWrap/>
            <w:tcMar>
              <w:top w:w="15" w:type="dxa"/>
              <w:left w:w="15" w:type="dxa"/>
              <w:bottom w:w="0" w:type="dxa"/>
              <w:right w:w="15" w:type="dxa"/>
            </w:tcMar>
            <w:vAlign w:val="bottom"/>
          </w:tcPr>
          <w:p w14:paraId="2B0411DF"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Lambda (C.37)</w:t>
            </w:r>
          </w:p>
        </w:tc>
      </w:tr>
      <w:tr w:rsidR="005B7FD8" w:rsidRPr="008A2ABF" w14:paraId="260CD1B4" w14:textId="77777777" w:rsidTr="00181FE8">
        <w:tc>
          <w:tcPr>
            <w:tcW w:w="1664" w:type="dxa"/>
            <w:shd w:val="clear" w:color="auto" w:fill="auto"/>
            <w:noWrap/>
            <w:tcMar>
              <w:top w:w="15" w:type="dxa"/>
              <w:left w:w="15" w:type="dxa"/>
              <w:bottom w:w="0" w:type="dxa"/>
              <w:right w:w="15" w:type="dxa"/>
            </w:tcMar>
            <w:vAlign w:val="bottom"/>
            <w:hideMark/>
          </w:tcPr>
          <w:p w14:paraId="4BC1E42D" w14:textId="77777777" w:rsidR="005B7FD8" w:rsidRPr="008A2ABF" w:rsidRDefault="005B7FD8" w:rsidP="00181FE8">
            <w:pPr>
              <w:spacing w:line="240" w:lineRule="auto"/>
              <w:rPr>
                <w:rFonts w:asciiTheme="minorHAnsi" w:eastAsia="Times New Roman" w:hAnsiTheme="minorHAnsi" w:cstheme="minorHAnsi"/>
                <w:b/>
                <w:bCs/>
                <w:sz w:val="20"/>
                <w:szCs w:val="20"/>
              </w:rPr>
            </w:pPr>
            <w:r w:rsidRPr="008A2ABF">
              <w:rPr>
                <w:rFonts w:asciiTheme="minorHAnsi" w:eastAsia="Times New Roman" w:hAnsiTheme="minorHAnsi" w:cstheme="minorHAnsi"/>
                <w:b/>
                <w:bCs/>
                <w:sz w:val="20"/>
                <w:szCs w:val="20"/>
              </w:rPr>
              <w:t>Mean</w:t>
            </w:r>
          </w:p>
        </w:tc>
        <w:tc>
          <w:tcPr>
            <w:tcW w:w="1160" w:type="dxa"/>
            <w:shd w:val="clear" w:color="auto" w:fill="auto"/>
            <w:noWrap/>
            <w:tcMar>
              <w:top w:w="15" w:type="dxa"/>
              <w:left w:w="15" w:type="dxa"/>
              <w:bottom w:w="0" w:type="dxa"/>
              <w:right w:w="15" w:type="dxa"/>
            </w:tcMar>
            <w:vAlign w:val="bottom"/>
            <w:hideMark/>
          </w:tcPr>
          <w:p w14:paraId="685B6F2F"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191,5</w:t>
            </w:r>
          </w:p>
        </w:tc>
        <w:tc>
          <w:tcPr>
            <w:tcW w:w="1160" w:type="dxa"/>
            <w:shd w:val="clear" w:color="auto" w:fill="auto"/>
            <w:noWrap/>
            <w:tcMar>
              <w:top w:w="15" w:type="dxa"/>
              <w:left w:w="15" w:type="dxa"/>
              <w:bottom w:w="0" w:type="dxa"/>
              <w:right w:w="15" w:type="dxa"/>
            </w:tcMar>
            <w:vAlign w:val="bottom"/>
            <w:hideMark/>
          </w:tcPr>
          <w:p w14:paraId="16C539F0"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153,9</w:t>
            </w:r>
          </w:p>
        </w:tc>
        <w:tc>
          <w:tcPr>
            <w:tcW w:w="1320" w:type="dxa"/>
            <w:shd w:val="clear" w:color="auto" w:fill="auto"/>
            <w:noWrap/>
            <w:tcMar>
              <w:top w:w="15" w:type="dxa"/>
              <w:left w:w="15" w:type="dxa"/>
              <w:bottom w:w="0" w:type="dxa"/>
              <w:right w:w="15" w:type="dxa"/>
            </w:tcMar>
            <w:vAlign w:val="bottom"/>
            <w:hideMark/>
          </w:tcPr>
          <w:p w14:paraId="274C7A31"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124,7</w:t>
            </w:r>
          </w:p>
        </w:tc>
        <w:tc>
          <w:tcPr>
            <w:tcW w:w="1180" w:type="dxa"/>
            <w:shd w:val="clear" w:color="auto" w:fill="auto"/>
            <w:noWrap/>
            <w:tcMar>
              <w:top w:w="15" w:type="dxa"/>
              <w:left w:w="15" w:type="dxa"/>
              <w:bottom w:w="0" w:type="dxa"/>
              <w:right w:w="15" w:type="dxa"/>
            </w:tcMar>
            <w:vAlign w:val="bottom"/>
            <w:hideMark/>
          </w:tcPr>
          <w:p w14:paraId="3BF860A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104,6</w:t>
            </w:r>
          </w:p>
        </w:tc>
        <w:tc>
          <w:tcPr>
            <w:tcW w:w="1280" w:type="dxa"/>
            <w:shd w:val="clear" w:color="auto" w:fill="auto"/>
            <w:noWrap/>
            <w:tcMar>
              <w:top w:w="15" w:type="dxa"/>
              <w:left w:w="15" w:type="dxa"/>
              <w:bottom w:w="0" w:type="dxa"/>
              <w:right w:w="15" w:type="dxa"/>
            </w:tcMar>
            <w:vAlign w:val="bottom"/>
            <w:hideMark/>
          </w:tcPr>
          <w:p w14:paraId="42A098A5"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78,76</w:t>
            </w:r>
          </w:p>
        </w:tc>
      </w:tr>
      <w:tr w:rsidR="005B7FD8" w:rsidRPr="008A2ABF" w14:paraId="5E45AD63" w14:textId="77777777" w:rsidTr="00181FE8">
        <w:tc>
          <w:tcPr>
            <w:tcW w:w="0" w:type="auto"/>
            <w:shd w:val="clear" w:color="auto" w:fill="auto"/>
            <w:noWrap/>
            <w:tcMar>
              <w:top w:w="15" w:type="dxa"/>
              <w:left w:w="15" w:type="dxa"/>
              <w:bottom w:w="0" w:type="dxa"/>
              <w:right w:w="15" w:type="dxa"/>
            </w:tcMar>
            <w:vAlign w:val="bottom"/>
            <w:hideMark/>
          </w:tcPr>
          <w:p w14:paraId="54D59F1C"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8A2ABF">
              <w:rPr>
                <w:rFonts w:asciiTheme="minorHAnsi" w:eastAsia="Times New Roman" w:hAnsiTheme="minorHAnsi" w:cstheme="minorHAnsi"/>
                <w:b/>
                <w:bCs/>
                <w:sz w:val="20"/>
                <w:szCs w:val="20"/>
              </w:rPr>
              <w:t>Std</w:t>
            </w:r>
            <w:proofErr w:type="spellEnd"/>
            <w:r w:rsidRPr="008A2ABF">
              <w:rPr>
                <w:rFonts w:asciiTheme="minorHAnsi" w:eastAsia="Times New Roman" w:hAnsiTheme="minorHAnsi" w:cstheme="minorHAnsi"/>
                <w:b/>
                <w:bCs/>
                <w:sz w:val="20"/>
                <w:szCs w:val="20"/>
              </w:rPr>
              <w:t xml:space="preserve">. </w:t>
            </w:r>
            <w:proofErr w:type="spellStart"/>
            <w:r w:rsidRPr="008A2ABF">
              <w:rPr>
                <w:rFonts w:asciiTheme="minorHAnsi" w:eastAsia="Times New Roman" w:hAnsiTheme="minorHAnsi" w:cstheme="minorHAnsi"/>
                <w:b/>
                <w:bCs/>
                <w:sz w:val="20"/>
                <w:szCs w:val="20"/>
              </w:rPr>
              <w:t>Deviation</w:t>
            </w:r>
            <w:proofErr w:type="spellEnd"/>
          </w:p>
        </w:tc>
        <w:tc>
          <w:tcPr>
            <w:tcW w:w="0" w:type="auto"/>
            <w:shd w:val="clear" w:color="auto" w:fill="auto"/>
            <w:noWrap/>
            <w:tcMar>
              <w:top w:w="15" w:type="dxa"/>
              <w:left w:w="15" w:type="dxa"/>
              <w:bottom w:w="0" w:type="dxa"/>
              <w:right w:w="15" w:type="dxa"/>
            </w:tcMar>
            <w:vAlign w:val="bottom"/>
            <w:hideMark/>
          </w:tcPr>
          <w:p w14:paraId="2245E245"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158,6</w:t>
            </w:r>
          </w:p>
        </w:tc>
        <w:tc>
          <w:tcPr>
            <w:tcW w:w="0" w:type="auto"/>
            <w:shd w:val="clear" w:color="auto" w:fill="auto"/>
            <w:noWrap/>
            <w:tcMar>
              <w:top w:w="15" w:type="dxa"/>
              <w:left w:w="15" w:type="dxa"/>
              <w:bottom w:w="0" w:type="dxa"/>
              <w:right w:w="15" w:type="dxa"/>
            </w:tcMar>
            <w:vAlign w:val="bottom"/>
            <w:hideMark/>
          </w:tcPr>
          <w:p w14:paraId="6E06368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166,2</w:t>
            </w:r>
          </w:p>
        </w:tc>
        <w:tc>
          <w:tcPr>
            <w:tcW w:w="0" w:type="auto"/>
            <w:shd w:val="clear" w:color="auto" w:fill="auto"/>
            <w:noWrap/>
            <w:tcMar>
              <w:top w:w="15" w:type="dxa"/>
              <w:left w:w="15" w:type="dxa"/>
              <w:bottom w:w="0" w:type="dxa"/>
              <w:right w:w="15" w:type="dxa"/>
            </w:tcMar>
            <w:vAlign w:val="bottom"/>
            <w:hideMark/>
          </w:tcPr>
          <w:p w14:paraId="7F669B20"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167,5</w:t>
            </w:r>
          </w:p>
        </w:tc>
        <w:tc>
          <w:tcPr>
            <w:tcW w:w="0" w:type="auto"/>
            <w:shd w:val="clear" w:color="auto" w:fill="auto"/>
            <w:noWrap/>
            <w:tcMar>
              <w:top w:w="15" w:type="dxa"/>
              <w:left w:w="15" w:type="dxa"/>
              <w:bottom w:w="0" w:type="dxa"/>
              <w:right w:w="15" w:type="dxa"/>
            </w:tcMar>
            <w:vAlign w:val="bottom"/>
            <w:hideMark/>
          </w:tcPr>
          <w:p w14:paraId="1E5A22EC"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128,4</w:t>
            </w:r>
          </w:p>
        </w:tc>
        <w:tc>
          <w:tcPr>
            <w:tcW w:w="0" w:type="auto"/>
            <w:shd w:val="clear" w:color="auto" w:fill="auto"/>
            <w:noWrap/>
            <w:tcMar>
              <w:top w:w="15" w:type="dxa"/>
              <w:left w:w="15" w:type="dxa"/>
              <w:bottom w:w="0" w:type="dxa"/>
              <w:right w:w="15" w:type="dxa"/>
            </w:tcMar>
            <w:vAlign w:val="bottom"/>
            <w:hideMark/>
          </w:tcPr>
          <w:p w14:paraId="02FA7ACD"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125,7</w:t>
            </w:r>
          </w:p>
        </w:tc>
      </w:tr>
      <w:tr w:rsidR="005B7FD8" w:rsidRPr="008A2ABF" w14:paraId="05E0B39D" w14:textId="77777777" w:rsidTr="00181FE8">
        <w:tc>
          <w:tcPr>
            <w:tcW w:w="0" w:type="auto"/>
            <w:shd w:val="clear" w:color="auto" w:fill="auto"/>
            <w:noWrap/>
            <w:tcMar>
              <w:top w:w="15" w:type="dxa"/>
              <w:left w:w="15" w:type="dxa"/>
              <w:bottom w:w="0" w:type="dxa"/>
              <w:right w:w="15" w:type="dxa"/>
            </w:tcMar>
            <w:vAlign w:val="bottom"/>
            <w:hideMark/>
          </w:tcPr>
          <w:p w14:paraId="3219A189"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8A2ABF">
              <w:rPr>
                <w:rFonts w:asciiTheme="minorHAnsi" w:eastAsia="Times New Roman" w:hAnsiTheme="minorHAnsi" w:cstheme="minorHAnsi"/>
                <w:b/>
                <w:bCs/>
                <w:sz w:val="20"/>
                <w:szCs w:val="20"/>
              </w:rPr>
              <w:t>Std</w:t>
            </w:r>
            <w:proofErr w:type="spellEnd"/>
            <w:r w:rsidRPr="008A2ABF">
              <w:rPr>
                <w:rFonts w:asciiTheme="minorHAnsi" w:eastAsia="Times New Roman" w:hAnsiTheme="minorHAnsi" w:cstheme="minorHAnsi"/>
                <w:b/>
                <w:bCs/>
                <w:sz w:val="20"/>
                <w:szCs w:val="20"/>
              </w:rPr>
              <w:t>. Error of Mean</w:t>
            </w:r>
          </w:p>
        </w:tc>
        <w:tc>
          <w:tcPr>
            <w:tcW w:w="0" w:type="auto"/>
            <w:shd w:val="clear" w:color="auto" w:fill="auto"/>
            <w:noWrap/>
            <w:tcMar>
              <w:top w:w="15" w:type="dxa"/>
              <w:left w:w="15" w:type="dxa"/>
              <w:bottom w:w="0" w:type="dxa"/>
              <w:right w:w="15" w:type="dxa"/>
            </w:tcMar>
            <w:vAlign w:val="bottom"/>
            <w:hideMark/>
          </w:tcPr>
          <w:p w14:paraId="1C56C4D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18,32</w:t>
            </w:r>
          </w:p>
        </w:tc>
        <w:tc>
          <w:tcPr>
            <w:tcW w:w="0" w:type="auto"/>
            <w:shd w:val="clear" w:color="auto" w:fill="auto"/>
            <w:noWrap/>
            <w:tcMar>
              <w:top w:w="15" w:type="dxa"/>
              <w:left w:w="15" w:type="dxa"/>
              <w:bottom w:w="0" w:type="dxa"/>
              <w:right w:w="15" w:type="dxa"/>
            </w:tcMar>
            <w:vAlign w:val="bottom"/>
            <w:hideMark/>
          </w:tcPr>
          <w:p w14:paraId="47CA04D5"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19,19</w:t>
            </w:r>
          </w:p>
        </w:tc>
        <w:tc>
          <w:tcPr>
            <w:tcW w:w="0" w:type="auto"/>
            <w:shd w:val="clear" w:color="auto" w:fill="auto"/>
            <w:noWrap/>
            <w:tcMar>
              <w:top w:w="15" w:type="dxa"/>
              <w:left w:w="15" w:type="dxa"/>
              <w:bottom w:w="0" w:type="dxa"/>
              <w:right w:w="15" w:type="dxa"/>
            </w:tcMar>
            <w:vAlign w:val="bottom"/>
            <w:hideMark/>
          </w:tcPr>
          <w:p w14:paraId="2C2836F9"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19,34</w:t>
            </w:r>
          </w:p>
        </w:tc>
        <w:tc>
          <w:tcPr>
            <w:tcW w:w="0" w:type="auto"/>
            <w:shd w:val="clear" w:color="auto" w:fill="auto"/>
            <w:noWrap/>
            <w:tcMar>
              <w:top w:w="15" w:type="dxa"/>
              <w:left w:w="15" w:type="dxa"/>
              <w:bottom w:w="0" w:type="dxa"/>
              <w:right w:w="15" w:type="dxa"/>
            </w:tcMar>
            <w:vAlign w:val="bottom"/>
            <w:hideMark/>
          </w:tcPr>
          <w:p w14:paraId="1DD1AEE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14,83</w:t>
            </w:r>
          </w:p>
        </w:tc>
        <w:tc>
          <w:tcPr>
            <w:tcW w:w="0" w:type="auto"/>
            <w:shd w:val="clear" w:color="auto" w:fill="auto"/>
            <w:noWrap/>
            <w:tcMar>
              <w:top w:w="15" w:type="dxa"/>
              <w:left w:w="15" w:type="dxa"/>
              <w:bottom w:w="0" w:type="dxa"/>
              <w:right w:w="15" w:type="dxa"/>
            </w:tcMar>
            <w:vAlign w:val="bottom"/>
            <w:hideMark/>
          </w:tcPr>
          <w:p w14:paraId="102F6920"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14,52</w:t>
            </w:r>
          </w:p>
        </w:tc>
      </w:tr>
      <w:tr w:rsidR="005B7FD8" w:rsidRPr="008A2ABF" w14:paraId="10AE7CA0" w14:textId="77777777" w:rsidTr="00181FE8">
        <w:tc>
          <w:tcPr>
            <w:tcW w:w="0" w:type="auto"/>
            <w:shd w:val="clear" w:color="auto" w:fill="auto"/>
            <w:noWrap/>
            <w:tcMar>
              <w:top w:w="15" w:type="dxa"/>
              <w:left w:w="15" w:type="dxa"/>
              <w:bottom w:w="0" w:type="dxa"/>
              <w:right w:w="15" w:type="dxa"/>
            </w:tcMar>
            <w:vAlign w:val="bottom"/>
            <w:hideMark/>
          </w:tcPr>
          <w:p w14:paraId="18575059" w14:textId="77777777" w:rsidR="005B7FD8" w:rsidRPr="008A2ABF" w:rsidRDefault="005B7FD8" w:rsidP="00181FE8">
            <w:pPr>
              <w:spacing w:line="240" w:lineRule="auto"/>
              <w:jc w:val="right"/>
              <w:rPr>
                <w:rFonts w:asciiTheme="minorHAnsi" w:eastAsia="Times New Roman" w:hAnsiTheme="minorHAnsi" w:cstheme="minorHAnsi"/>
                <w:b/>
                <w:bCs/>
                <w:sz w:val="20"/>
                <w:szCs w:val="20"/>
              </w:rPr>
            </w:pPr>
          </w:p>
        </w:tc>
        <w:tc>
          <w:tcPr>
            <w:tcW w:w="0" w:type="auto"/>
            <w:shd w:val="clear" w:color="auto" w:fill="auto"/>
            <w:noWrap/>
            <w:tcMar>
              <w:top w:w="15" w:type="dxa"/>
              <w:left w:w="15" w:type="dxa"/>
              <w:bottom w:w="0" w:type="dxa"/>
              <w:right w:w="15" w:type="dxa"/>
            </w:tcMar>
            <w:vAlign w:val="bottom"/>
            <w:hideMark/>
          </w:tcPr>
          <w:p w14:paraId="68B236A7" w14:textId="77777777" w:rsidR="005B7FD8" w:rsidRPr="008A2ABF" w:rsidRDefault="005B7FD8" w:rsidP="00181FE8">
            <w:pPr>
              <w:spacing w:line="240" w:lineRule="auto"/>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hideMark/>
          </w:tcPr>
          <w:p w14:paraId="17E79A15" w14:textId="77777777" w:rsidR="005B7FD8" w:rsidRPr="008A2ABF"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hideMark/>
          </w:tcPr>
          <w:p w14:paraId="2B0EE34F" w14:textId="77777777" w:rsidR="005B7FD8" w:rsidRPr="008A2ABF"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hideMark/>
          </w:tcPr>
          <w:p w14:paraId="753312B5" w14:textId="77777777" w:rsidR="005B7FD8" w:rsidRPr="008A2ABF"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hideMark/>
          </w:tcPr>
          <w:p w14:paraId="43618EC2" w14:textId="77777777" w:rsidR="005B7FD8" w:rsidRPr="008A2ABF" w:rsidRDefault="005B7FD8" w:rsidP="00181FE8">
            <w:pPr>
              <w:spacing w:line="240" w:lineRule="auto"/>
              <w:jc w:val="right"/>
              <w:rPr>
                <w:rFonts w:asciiTheme="minorHAnsi" w:eastAsia="Times New Roman" w:hAnsiTheme="minorHAnsi" w:cstheme="minorHAnsi"/>
                <w:sz w:val="20"/>
                <w:szCs w:val="20"/>
              </w:rPr>
            </w:pPr>
          </w:p>
        </w:tc>
      </w:tr>
      <w:tr w:rsidR="005B7FD8" w:rsidRPr="008A2ABF" w14:paraId="6B5086E4" w14:textId="77777777" w:rsidTr="00181FE8">
        <w:tc>
          <w:tcPr>
            <w:tcW w:w="0" w:type="auto"/>
            <w:shd w:val="clear" w:color="auto" w:fill="auto"/>
            <w:noWrap/>
            <w:tcMar>
              <w:top w:w="15" w:type="dxa"/>
              <w:left w:w="15" w:type="dxa"/>
              <w:bottom w:w="0" w:type="dxa"/>
              <w:right w:w="15" w:type="dxa"/>
            </w:tcMar>
            <w:vAlign w:val="bottom"/>
            <w:hideMark/>
          </w:tcPr>
          <w:p w14:paraId="10EFB8EE"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8A2ABF">
              <w:rPr>
                <w:rFonts w:asciiTheme="minorHAnsi" w:eastAsia="Times New Roman" w:hAnsiTheme="minorHAnsi" w:cstheme="minorHAnsi"/>
                <w:b/>
                <w:bCs/>
                <w:sz w:val="20"/>
                <w:szCs w:val="20"/>
              </w:rPr>
              <w:t>Lower</w:t>
            </w:r>
            <w:proofErr w:type="spellEnd"/>
            <w:r w:rsidRPr="008A2ABF">
              <w:rPr>
                <w:rFonts w:asciiTheme="minorHAnsi" w:eastAsia="Times New Roman" w:hAnsiTheme="minorHAnsi" w:cstheme="minorHAnsi"/>
                <w:b/>
                <w:bCs/>
                <w:sz w:val="20"/>
                <w:szCs w:val="20"/>
              </w:rPr>
              <w:t xml:space="preserve"> 95% CI</w:t>
            </w:r>
          </w:p>
        </w:tc>
        <w:tc>
          <w:tcPr>
            <w:tcW w:w="0" w:type="auto"/>
            <w:shd w:val="clear" w:color="auto" w:fill="auto"/>
            <w:noWrap/>
            <w:tcMar>
              <w:top w:w="15" w:type="dxa"/>
              <w:left w:w="15" w:type="dxa"/>
              <w:bottom w:w="0" w:type="dxa"/>
              <w:right w:w="15" w:type="dxa"/>
            </w:tcMar>
            <w:vAlign w:val="bottom"/>
            <w:hideMark/>
          </w:tcPr>
          <w:p w14:paraId="57963BC8"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155,0</w:t>
            </w:r>
          </w:p>
        </w:tc>
        <w:tc>
          <w:tcPr>
            <w:tcW w:w="0" w:type="auto"/>
            <w:shd w:val="clear" w:color="auto" w:fill="auto"/>
            <w:noWrap/>
            <w:tcMar>
              <w:top w:w="15" w:type="dxa"/>
              <w:left w:w="15" w:type="dxa"/>
              <w:bottom w:w="0" w:type="dxa"/>
              <w:right w:w="15" w:type="dxa"/>
            </w:tcMar>
            <w:vAlign w:val="bottom"/>
            <w:hideMark/>
          </w:tcPr>
          <w:p w14:paraId="39803FC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115,7</w:t>
            </w:r>
          </w:p>
        </w:tc>
        <w:tc>
          <w:tcPr>
            <w:tcW w:w="0" w:type="auto"/>
            <w:shd w:val="clear" w:color="auto" w:fill="auto"/>
            <w:noWrap/>
            <w:tcMar>
              <w:top w:w="15" w:type="dxa"/>
              <w:left w:w="15" w:type="dxa"/>
              <w:bottom w:w="0" w:type="dxa"/>
              <w:right w:w="15" w:type="dxa"/>
            </w:tcMar>
            <w:vAlign w:val="bottom"/>
            <w:hideMark/>
          </w:tcPr>
          <w:p w14:paraId="081B59C9"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86,20</w:t>
            </w:r>
          </w:p>
        </w:tc>
        <w:tc>
          <w:tcPr>
            <w:tcW w:w="0" w:type="auto"/>
            <w:shd w:val="clear" w:color="auto" w:fill="auto"/>
            <w:noWrap/>
            <w:tcMar>
              <w:top w:w="15" w:type="dxa"/>
              <w:left w:w="15" w:type="dxa"/>
              <w:bottom w:w="0" w:type="dxa"/>
              <w:right w:w="15" w:type="dxa"/>
            </w:tcMar>
            <w:vAlign w:val="bottom"/>
            <w:hideMark/>
          </w:tcPr>
          <w:p w14:paraId="1C50391B"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75,02</w:t>
            </w:r>
          </w:p>
        </w:tc>
        <w:tc>
          <w:tcPr>
            <w:tcW w:w="0" w:type="auto"/>
            <w:shd w:val="clear" w:color="auto" w:fill="auto"/>
            <w:noWrap/>
            <w:tcMar>
              <w:top w:w="15" w:type="dxa"/>
              <w:left w:w="15" w:type="dxa"/>
              <w:bottom w:w="0" w:type="dxa"/>
              <w:right w:w="15" w:type="dxa"/>
            </w:tcMar>
            <w:vAlign w:val="bottom"/>
            <w:hideMark/>
          </w:tcPr>
          <w:p w14:paraId="4CAB866B"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49,83</w:t>
            </w:r>
          </w:p>
        </w:tc>
      </w:tr>
      <w:tr w:rsidR="005B7FD8" w:rsidRPr="008A2ABF" w14:paraId="52DB6635" w14:textId="77777777" w:rsidTr="00181FE8">
        <w:tc>
          <w:tcPr>
            <w:tcW w:w="0" w:type="auto"/>
            <w:shd w:val="clear" w:color="auto" w:fill="auto"/>
            <w:noWrap/>
            <w:tcMar>
              <w:top w:w="15" w:type="dxa"/>
              <w:left w:w="15" w:type="dxa"/>
              <w:bottom w:w="0" w:type="dxa"/>
              <w:right w:w="15" w:type="dxa"/>
            </w:tcMar>
            <w:vAlign w:val="bottom"/>
            <w:hideMark/>
          </w:tcPr>
          <w:p w14:paraId="0B53D8BC"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8A2ABF">
              <w:rPr>
                <w:rFonts w:asciiTheme="minorHAnsi" w:eastAsia="Times New Roman" w:hAnsiTheme="minorHAnsi" w:cstheme="minorHAnsi"/>
                <w:b/>
                <w:bCs/>
                <w:sz w:val="20"/>
                <w:szCs w:val="20"/>
              </w:rPr>
              <w:t>Upper</w:t>
            </w:r>
            <w:proofErr w:type="spellEnd"/>
            <w:r w:rsidRPr="008A2ABF">
              <w:rPr>
                <w:rFonts w:asciiTheme="minorHAnsi" w:eastAsia="Times New Roman" w:hAnsiTheme="minorHAnsi" w:cstheme="minorHAnsi"/>
                <w:b/>
                <w:bCs/>
                <w:sz w:val="20"/>
                <w:szCs w:val="20"/>
              </w:rPr>
              <w:t xml:space="preserve"> 95% CI</w:t>
            </w:r>
          </w:p>
        </w:tc>
        <w:tc>
          <w:tcPr>
            <w:tcW w:w="0" w:type="auto"/>
            <w:shd w:val="clear" w:color="auto" w:fill="auto"/>
            <w:noWrap/>
            <w:tcMar>
              <w:top w:w="15" w:type="dxa"/>
              <w:left w:w="15" w:type="dxa"/>
              <w:bottom w:w="0" w:type="dxa"/>
              <w:right w:w="15" w:type="dxa"/>
            </w:tcMar>
            <w:vAlign w:val="bottom"/>
            <w:hideMark/>
          </w:tcPr>
          <w:p w14:paraId="2AAE5A2C"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228,0</w:t>
            </w:r>
          </w:p>
        </w:tc>
        <w:tc>
          <w:tcPr>
            <w:tcW w:w="0" w:type="auto"/>
            <w:shd w:val="clear" w:color="auto" w:fill="auto"/>
            <w:noWrap/>
            <w:tcMar>
              <w:top w:w="15" w:type="dxa"/>
              <w:left w:w="15" w:type="dxa"/>
              <w:bottom w:w="0" w:type="dxa"/>
              <w:right w:w="15" w:type="dxa"/>
            </w:tcMar>
            <w:vAlign w:val="bottom"/>
            <w:hideMark/>
          </w:tcPr>
          <w:p w14:paraId="7DC6147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192,2</w:t>
            </w:r>
          </w:p>
        </w:tc>
        <w:tc>
          <w:tcPr>
            <w:tcW w:w="0" w:type="auto"/>
            <w:shd w:val="clear" w:color="auto" w:fill="auto"/>
            <w:noWrap/>
            <w:tcMar>
              <w:top w:w="15" w:type="dxa"/>
              <w:left w:w="15" w:type="dxa"/>
              <w:bottom w:w="0" w:type="dxa"/>
              <w:right w:w="15" w:type="dxa"/>
            </w:tcMar>
            <w:vAlign w:val="bottom"/>
            <w:hideMark/>
          </w:tcPr>
          <w:p w14:paraId="330BE1D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163,3</w:t>
            </w:r>
          </w:p>
        </w:tc>
        <w:tc>
          <w:tcPr>
            <w:tcW w:w="0" w:type="auto"/>
            <w:shd w:val="clear" w:color="auto" w:fill="auto"/>
            <w:noWrap/>
            <w:tcMar>
              <w:top w:w="15" w:type="dxa"/>
              <w:left w:w="15" w:type="dxa"/>
              <w:bottom w:w="0" w:type="dxa"/>
              <w:right w:w="15" w:type="dxa"/>
            </w:tcMar>
            <w:vAlign w:val="bottom"/>
            <w:hideMark/>
          </w:tcPr>
          <w:p w14:paraId="69E3A907"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134,1</w:t>
            </w:r>
          </w:p>
        </w:tc>
        <w:tc>
          <w:tcPr>
            <w:tcW w:w="0" w:type="auto"/>
            <w:shd w:val="clear" w:color="auto" w:fill="auto"/>
            <w:noWrap/>
            <w:tcMar>
              <w:top w:w="15" w:type="dxa"/>
              <w:left w:w="15" w:type="dxa"/>
              <w:bottom w:w="0" w:type="dxa"/>
              <w:right w:w="15" w:type="dxa"/>
            </w:tcMar>
            <w:vAlign w:val="bottom"/>
            <w:hideMark/>
          </w:tcPr>
          <w:p w14:paraId="5DD86D0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107,7</w:t>
            </w:r>
          </w:p>
        </w:tc>
      </w:tr>
      <w:tr w:rsidR="005B7FD8" w:rsidRPr="00655498" w14:paraId="40ADE848" w14:textId="77777777" w:rsidTr="00181FE8">
        <w:tc>
          <w:tcPr>
            <w:tcW w:w="0" w:type="auto"/>
            <w:shd w:val="clear" w:color="auto" w:fill="auto"/>
            <w:noWrap/>
            <w:tcMar>
              <w:top w:w="15" w:type="dxa"/>
              <w:left w:w="15" w:type="dxa"/>
              <w:bottom w:w="0" w:type="dxa"/>
              <w:right w:w="15" w:type="dxa"/>
            </w:tcMar>
            <w:vAlign w:val="bottom"/>
          </w:tcPr>
          <w:p w14:paraId="45ECCFBA" w14:textId="77777777" w:rsidR="005B7FD8" w:rsidRPr="00655498" w:rsidRDefault="005B7FD8" w:rsidP="00181FE8">
            <w:pPr>
              <w:spacing w:line="240" w:lineRule="auto"/>
              <w:rPr>
                <w:rFonts w:asciiTheme="minorHAnsi" w:eastAsia="Times New Roman" w:hAnsiTheme="minorHAnsi" w:cstheme="minorHAnsi"/>
                <w:b/>
                <w:bCs/>
                <w:sz w:val="20"/>
                <w:szCs w:val="20"/>
              </w:rPr>
            </w:pPr>
          </w:p>
        </w:tc>
        <w:tc>
          <w:tcPr>
            <w:tcW w:w="0" w:type="auto"/>
            <w:shd w:val="clear" w:color="auto" w:fill="auto"/>
            <w:noWrap/>
            <w:tcMar>
              <w:top w:w="15" w:type="dxa"/>
              <w:left w:w="15" w:type="dxa"/>
              <w:bottom w:w="0" w:type="dxa"/>
              <w:right w:w="15" w:type="dxa"/>
            </w:tcMar>
            <w:vAlign w:val="bottom"/>
          </w:tcPr>
          <w:p w14:paraId="28E9EF8F"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31980463"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2FED0FB9"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34810A2B"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556FE4EB"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r>
      <w:tr w:rsidR="005B7FD8" w:rsidRPr="00655498" w14:paraId="187256AF" w14:textId="77777777" w:rsidTr="00181FE8">
        <w:tc>
          <w:tcPr>
            <w:tcW w:w="0" w:type="auto"/>
            <w:shd w:val="clear" w:color="auto" w:fill="auto"/>
            <w:noWrap/>
            <w:tcMar>
              <w:top w:w="15" w:type="dxa"/>
              <w:left w:w="15" w:type="dxa"/>
              <w:bottom w:w="0" w:type="dxa"/>
              <w:right w:w="15" w:type="dxa"/>
            </w:tcMar>
            <w:vAlign w:val="bottom"/>
          </w:tcPr>
          <w:p w14:paraId="6AB4F4FC" w14:textId="77777777" w:rsidR="005B7FD8" w:rsidRPr="00655498" w:rsidRDefault="005B7FD8" w:rsidP="00181FE8">
            <w:pPr>
              <w:spacing w:line="240" w:lineRule="auto"/>
              <w:rPr>
                <w:rFonts w:asciiTheme="minorHAnsi" w:eastAsia="Times New Roman" w:hAnsiTheme="minorHAnsi" w:cstheme="minorHAnsi"/>
                <w:b/>
                <w:bCs/>
                <w:sz w:val="20"/>
                <w:szCs w:val="20"/>
              </w:rPr>
            </w:pPr>
            <w:proofErr w:type="spellStart"/>
            <w:r w:rsidRPr="00655498">
              <w:rPr>
                <w:rFonts w:asciiTheme="minorHAnsi" w:hAnsiTheme="minorHAnsi" w:cstheme="minorHAnsi"/>
                <w:b/>
                <w:bCs/>
                <w:sz w:val="20"/>
                <w:szCs w:val="20"/>
              </w:rPr>
              <w:t>Geometric</w:t>
            </w:r>
            <w:proofErr w:type="spellEnd"/>
            <w:r w:rsidRPr="00655498">
              <w:rPr>
                <w:rFonts w:asciiTheme="minorHAnsi" w:hAnsiTheme="minorHAnsi" w:cstheme="minorHAnsi"/>
                <w:b/>
                <w:bCs/>
                <w:sz w:val="20"/>
                <w:szCs w:val="20"/>
              </w:rPr>
              <w:t xml:space="preserve"> mean</w:t>
            </w:r>
          </w:p>
        </w:tc>
        <w:tc>
          <w:tcPr>
            <w:tcW w:w="0" w:type="auto"/>
            <w:shd w:val="clear" w:color="auto" w:fill="auto"/>
            <w:noWrap/>
            <w:tcMar>
              <w:top w:w="15" w:type="dxa"/>
              <w:left w:w="15" w:type="dxa"/>
              <w:bottom w:w="0" w:type="dxa"/>
              <w:right w:w="15" w:type="dxa"/>
            </w:tcMar>
            <w:vAlign w:val="bottom"/>
          </w:tcPr>
          <w:p w14:paraId="3B2757CA"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138,7</w:t>
            </w:r>
          </w:p>
        </w:tc>
        <w:tc>
          <w:tcPr>
            <w:tcW w:w="0" w:type="auto"/>
            <w:shd w:val="clear" w:color="auto" w:fill="auto"/>
            <w:noWrap/>
            <w:tcMar>
              <w:top w:w="15" w:type="dxa"/>
              <w:left w:w="15" w:type="dxa"/>
              <w:bottom w:w="0" w:type="dxa"/>
              <w:right w:w="15" w:type="dxa"/>
            </w:tcMar>
            <w:vAlign w:val="bottom"/>
          </w:tcPr>
          <w:p w14:paraId="6F5FBDF7"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101,2</w:t>
            </w:r>
          </w:p>
        </w:tc>
        <w:tc>
          <w:tcPr>
            <w:tcW w:w="0" w:type="auto"/>
            <w:shd w:val="clear" w:color="auto" w:fill="auto"/>
            <w:noWrap/>
            <w:tcMar>
              <w:top w:w="15" w:type="dxa"/>
              <w:left w:w="15" w:type="dxa"/>
              <w:bottom w:w="0" w:type="dxa"/>
              <w:right w:w="15" w:type="dxa"/>
            </w:tcMar>
            <w:vAlign w:val="bottom"/>
          </w:tcPr>
          <w:p w14:paraId="4707A7EA"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68,10</w:t>
            </w:r>
          </w:p>
        </w:tc>
        <w:tc>
          <w:tcPr>
            <w:tcW w:w="0" w:type="auto"/>
            <w:shd w:val="clear" w:color="auto" w:fill="auto"/>
            <w:noWrap/>
            <w:tcMar>
              <w:top w:w="15" w:type="dxa"/>
              <w:left w:w="15" w:type="dxa"/>
              <w:bottom w:w="0" w:type="dxa"/>
              <w:right w:w="15" w:type="dxa"/>
            </w:tcMar>
            <w:vAlign w:val="bottom"/>
          </w:tcPr>
          <w:p w14:paraId="0BC1872A"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59,23</w:t>
            </w:r>
          </w:p>
        </w:tc>
        <w:tc>
          <w:tcPr>
            <w:tcW w:w="0" w:type="auto"/>
            <w:shd w:val="clear" w:color="auto" w:fill="auto"/>
            <w:noWrap/>
            <w:tcMar>
              <w:top w:w="15" w:type="dxa"/>
              <w:left w:w="15" w:type="dxa"/>
              <w:bottom w:w="0" w:type="dxa"/>
              <w:right w:w="15" w:type="dxa"/>
            </w:tcMar>
            <w:vAlign w:val="bottom"/>
          </w:tcPr>
          <w:p w14:paraId="1A6B10DB"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45,48</w:t>
            </w:r>
          </w:p>
        </w:tc>
      </w:tr>
      <w:tr w:rsidR="005B7FD8" w:rsidRPr="00655498" w14:paraId="6F95759A" w14:textId="77777777" w:rsidTr="00181FE8">
        <w:tc>
          <w:tcPr>
            <w:tcW w:w="0" w:type="auto"/>
            <w:shd w:val="clear" w:color="auto" w:fill="auto"/>
            <w:noWrap/>
            <w:tcMar>
              <w:top w:w="15" w:type="dxa"/>
              <w:left w:w="15" w:type="dxa"/>
              <w:bottom w:w="0" w:type="dxa"/>
              <w:right w:w="15" w:type="dxa"/>
            </w:tcMar>
            <w:vAlign w:val="bottom"/>
          </w:tcPr>
          <w:p w14:paraId="75744918" w14:textId="77777777" w:rsidR="005B7FD8" w:rsidRPr="00655498" w:rsidRDefault="005B7FD8" w:rsidP="00181FE8">
            <w:pPr>
              <w:spacing w:line="240" w:lineRule="auto"/>
              <w:rPr>
                <w:rFonts w:asciiTheme="minorHAnsi" w:eastAsia="Times New Roman" w:hAnsiTheme="minorHAnsi" w:cstheme="minorHAnsi"/>
                <w:b/>
                <w:bCs/>
                <w:sz w:val="20"/>
                <w:szCs w:val="20"/>
              </w:rPr>
            </w:pPr>
            <w:proofErr w:type="spellStart"/>
            <w:r w:rsidRPr="00655498">
              <w:rPr>
                <w:rFonts w:asciiTheme="minorHAnsi" w:hAnsiTheme="minorHAnsi" w:cstheme="minorHAnsi"/>
                <w:b/>
                <w:bCs/>
                <w:sz w:val="20"/>
                <w:szCs w:val="20"/>
              </w:rPr>
              <w:t>Geometric</w:t>
            </w:r>
            <w:proofErr w:type="spellEnd"/>
            <w:r w:rsidRPr="00655498">
              <w:rPr>
                <w:rFonts w:asciiTheme="minorHAnsi" w:hAnsiTheme="minorHAnsi" w:cstheme="minorHAnsi"/>
                <w:b/>
                <w:bCs/>
                <w:sz w:val="20"/>
                <w:szCs w:val="20"/>
              </w:rPr>
              <w:t xml:space="preserve"> SD factor</w:t>
            </w:r>
          </w:p>
        </w:tc>
        <w:tc>
          <w:tcPr>
            <w:tcW w:w="0" w:type="auto"/>
            <w:shd w:val="clear" w:color="auto" w:fill="auto"/>
            <w:noWrap/>
            <w:tcMar>
              <w:top w:w="15" w:type="dxa"/>
              <w:left w:w="15" w:type="dxa"/>
              <w:bottom w:w="0" w:type="dxa"/>
              <w:right w:w="15" w:type="dxa"/>
            </w:tcMar>
            <w:vAlign w:val="bottom"/>
          </w:tcPr>
          <w:p w14:paraId="09250F8A"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2,286</w:t>
            </w:r>
          </w:p>
        </w:tc>
        <w:tc>
          <w:tcPr>
            <w:tcW w:w="0" w:type="auto"/>
            <w:shd w:val="clear" w:color="auto" w:fill="auto"/>
            <w:noWrap/>
            <w:tcMar>
              <w:top w:w="15" w:type="dxa"/>
              <w:left w:w="15" w:type="dxa"/>
              <w:bottom w:w="0" w:type="dxa"/>
              <w:right w:w="15" w:type="dxa"/>
            </w:tcMar>
            <w:vAlign w:val="bottom"/>
          </w:tcPr>
          <w:p w14:paraId="6DD1D14F"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2,456</w:t>
            </w:r>
          </w:p>
        </w:tc>
        <w:tc>
          <w:tcPr>
            <w:tcW w:w="0" w:type="auto"/>
            <w:shd w:val="clear" w:color="auto" w:fill="auto"/>
            <w:noWrap/>
            <w:tcMar>
              <w:top w:w="15" w:type="dxa"/>
              <w:left w:w="15" w:type="dxa"/>
              <w:bottom w:w="0" w:type="dxa"/>
              <w:right w:w="15" w:type="dxa"/>
            </w:tcMar>
            <w:vAlign w:val="bottom"/>
          </w:tcPr>
          <w:p w14:paraId="2557BC09"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3,020</w:t>
            </w:r>
          </w:p>
        </w:tc>
        <w:tc>
          <w:tcPr>
            <w:tcW w:w="0" w:type="auto"/>
            <w:shd w:val="clear" w:color="auto" w:fill="auto"/>
            <w:noWrap/>
            <w:tcMar>
              <w:top w:w="15" w:type="dxa"/>
              <w:left w:w="15" w:type="dxa"/>
              <w:bottom w:w="0" w:type="dxa"/>
              <w:right w:w="15" w:type="dxa"/>
            </w:tcMar>
            <w:vAlign w:val="bottom"/>
          </w:tcPr>
          <w:p w14:paraId="31D57452"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2,992</w:t>
            </w:r>
          </w:p>
        </w:tc>
        <w:tc>
          <w:tcPr>
            <w:tcW w:w="0" w:type="auto"/>
            <w:shd w:val="clear" w:color="auto" w:fill="auto"/>
            <w:noWrap/>
            <w:tcMar>
              <w:top w:w="15" w:type="dxa"/>
              <w:left w:w="15" w:type="dxa"/>
              <w:bottom w:w="0" w:type="dxa"/>
              <w:right w:w="15" w:type="dxa"/>
            </w:tcMar>
            <w:vAlign w:val="bottom"/>
          </w:tcPr>
          <w:p w14:paraId="64DC3977"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2,727</w:t>
            </w:r>
          </w:p>
        </w:tc>
      </w:tr>
      <w:tr w:rsidR="005B7FD8" w:rsidRPr="00655498" w14:paraId="226700E4" w14:textId="77777777" w:rsidTr="00181FE8">
        <w:tc>
          <w:tcPr>
            <w:tcW w:w="0" w:type="auto"/>
            <w:shd w:val="clear" w:color="auto" w:fill="auto"/>
            <w:noWrap/>
            <w:tcMar>
              <w:top w:w="15" w:type="dxa"/>
              <w:left w:w="15" w:type="dxa"/>
              <w:bottom w:w="0" w:type="dxa"/>
              <w:right w:w="15" w:type="dxa"/>
            </w:tcMar>
            <w:vAlign w:val="bottom"/>
          </w:tcPr>
          <w:p w14:paraId="53CD79F3" w14:textId="77777777" w:rsidR="005B7FD8" w:rsidRPr="00655498" w:rsidRDefault="005B7FD8" w:rsidP="00181FE8">
            <w:pPr>
              <w:spacing w:line="240" w:lineRule="auto"/>
              <w:rPr>
                <w:rFonts w:asciiTheme="minorHAnsi" w:eastAsia="Times New Roman" w:hAnsiTheme="minorHAnsi" w:cstheme="minorHAnsi"/>
                <w:b/>
                <w:bCs/>
                <w:sz w:val="20"/>
                <w:szCs w:val="20"/>
              </w:rPr>
            </w:pPr>
          </w:p>
        </w:tc>
        <w:tc>
          <w:tcPr>
            <w:tcW w:w="0" w:type="auto"/>
            <w:shd w:val="clear" w:color="auto" w:fill="auto"/>
            <w:noWrap/>
            <w:tcMar>
              <w:top w:w="15" w:type="dxa"/>
              <w:left w:w="15" w:type="dxa"/>
              <w:bottom w:w="0" w:type="dxa"/>
              <w:right w:w="15" w:type="dxa"/>
            </w:tcMar>
            <w:vAlign w:val="bottom"/>
          </w:tcPr>
          <w:p w14:paraId="0CCC336D"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10DD8F67"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1ED31BBE"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23DBF9C7"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490A1225"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r>
      <w:tr w:rsidR="005B7FD8" w:rsidRPr="00655498" w14:paraId="22D55877" w14:textId="77777777" w:rsidTr="00181FE8">
        <w:tc>
          <w:tcPr>
            <w:tcW w:w="0" w:type="auto"/>
            <w:shd w:val="clear" w:color="auto" w:fill="auto"/>
            <w:noWrap/>
            <w:tcMar>
              <w:top w:w="15" w:type="dxa"/>
              <w:left w:w="15" w:type="dxa"/>
              <w:bottom w:w="0" w:type="dxa"/>
              <w:right w:w="15" w:type="dxa"/>
            </w:tcMar>
            <w:vAlign w:val="bottom"/>
          </w:tcPr>
          <w:p w14:paraId="6499F06F" w14:textId="77777777" w:rsidR="005B7FD8" w:rsidRPr="00386175" w:rsidRDefault="005B7FD8" w:rsidP="00181FE8">
            <w:pPr>
              <w:spacing w:line="240" w:lineRule="auto"/>
              <w:rPr>
                <w:rFonts w:asciiTheme="minorHAnsi" w:eastAsia="Times New Roman" w:hAnsiTheme="minorHAnsi" w:cstheme="minorHAnsi"/>
                <w:b/>
                <w:bCs/>
                <w:sz w:val="20"/>
                <w:szCs w:val="20"/>
                <w:lang w:val="en-US"/>
              </w:rPr>
            </w:pPr>
            <w:r w:rsidRPr="00386175">
              <w:rPr>
                <w:rFonts w:asciiTheme="minorHAnsi" w:hAnsiTheme="minorHAnsi" w:cstheme="minorHAnsi"/>
                <w:b/>
                <w:bCs/>
                <w:sz w:val="20"/>
                <w:szCs w:val="20"/>
                <w:lang w:val="en-US"/>
              </w:rPr>
              <w:t>Lower 95% CI of geo. mean</w:t>
            </w:r>
          </w:p>
        </w:tc>
        <w:tc>
          <w:tcPr>
            <w:tcW w:w="0" w:type="auto"/>
            <w:shd w:val="clear" w:color="auto" w:fill="auto"/>
            <w:noWrap/>
            <w:tcMar>
              <w:top w:w="15" w:type="dxa"/>
              <w:left w:w="15" w:type="dxa"/>
              <w:bottom w:w="0" w:type="dxa"/>
              <w:right w:w="15" w:type="dxa"/>
            </w:tcMar>
            <w:vAlign w:val="bottom"/>
          </w:tcPr>
          <w:p w14:paraId="00A9C8B7"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114,7</w:t>
            </w:r>
          </w:p>
        </w:tc>
        <w:tc>
          <w:tcPr>
            <w:tcW w:w="0" w:type="auto"/>
            <w:shd w:val="clear" w:color="auto" w:fill="auto"/>
            <w:noWrap/>
            <w:tcMar>
              <w:top w:w="15" w:type="dxa"/>
              <w:left w:w="15" w:type="dxa"/>
              <w:bottom w:w="0" w:type="dxa"/>
              <w:right w:w="15" w:type="dxa"/>
            </w:tcMar>
            <w:vAlign w:val="bottom"/>
          </w:tcPr>
          <w:p w14:paraId="0C85C7A9"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82,30</w:t>
            </w:r>
          </w:p>
        </w:tc>
        <w:tc>
          <w:tcPr>
            <w:tcW w:w="0" w:type="auto"/>
            <w:shd w:val="clear" w:color="auto" w:fill="auto"/>
            <w:noWrap/>
            <w:tcMar>
              <w:top w:w="15" w:type="dxa"/>
              <w:left w:w="15" w:type="dxa"/>
              <w:bottom w:w="0" w:type="dxa"/>
              <w:right w:w="15" w:type="dxa"/>
            </w:tcMar>
            <w:vAlign w:val="bottom"/>
          </w:tcPr>
          <w:p w14:paraId="03495433"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52,81</w:t>
            </w:r>
          </w:p>
        </w:tc>
        <w:tc>
          <w:tcPr>
            <w:tcW w:w="0" w:type="auto"/>
            <w:shd w:val="clear" w:color="auto" w:fill="auto"/>
            <w:noWrap/>
            <w:tcMar>
              <w:top w:w="15" w:type="dxa"/>
              <w:left w:w="15" w:type="dxa"/>
              <w:bottom w:w="0" w:type="dxa"/>
              <w:right w:w="15" w:type="dxa"/>
            </w:tcMar>
            <w:vAlign w:val="bottom"/>
          </w:tcPr>
          <w:p w14:paraId="2F2FD12D"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46,03</w:t>
            </w:r>
          </w:p>
        </w:tc>
        <w:tc>
          <w:tcPr>
            <w:tcW w:w="0" w:type="auto"/>
            <w:shd w:val="clear" w:color="auto" w:fill="auto"/>
            <w:noWrap/>
            <w:tcMar>
              <w:top w:w="15" w:type="dxa"/>
              <w:left w:w="15" w:type="dxa"/>
              <w:bottom w:w="0" w:type="dxa"/>
              <w:right w:w="15" w:type="dxa"/>
            </w:tcMar>
            <w:vAlign w:val="bottom"/>
          </w:tcPr>
          <w:p w14:paraId="587886B9"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36,11</w:t>
            </w:r>
          </w:p>
        </w:tc>
      </w:tr>
      <w:tr w:rsidR="005B7FD8" w:rsidRPr="00655498" w14:paraId="08554E2B" w14:textId="77777777" w:rsidTr="00181FE8">
        <w:tc>
          <w:tcPr>
            <w:tcW w:w="0" w:type="auto"/>
            <w:shd w:val="clear" w:color="auto" w:fill="auto"/>
            <w:noWrap/>
            <w:tcMar>
              <w:top w:w="15" w:type="dxa"/>
              <w:left w:w="15" w:type="dxa"/>
              <w:bottom w:w="0" w:type="dxa"/>
              <w:right w:w="15" w:type="dxa"/>
            </w:tcMar>
            <w:vAlign w:val="bottom"/>
          </w:tcPr>
          <w:p w14:paraId="6DAF8294" w14:textId="77777777" w:rsidR="005B7FD8" w:rsidRPr="00386175" w:rsidRDefault="005B7FD8" w:rsidP="00181FE8">
            <w:pPr>
              <w:spacing w:line="240" w:lineRule="auto"/>
              <w:rPr>
                <w:rFonts w:asciiTheme="minorHAnsi" w:eastAsia="Times New Roman" w:hAnsiTheme="minorHAnsi" w:cstheme="minorHAnsi"/>
                <w:b/>
                <w:bCs/>
                <w:sz w:val="20"/>
                <w:szCs w:val="20"/>
                <w:lang w:val="en-US"/>
              </w:rPr>
            </w:pPr>
            <w:r w:rsidRPr="00386175">
              <w:rPr>
                <w:rFonts w:asciiTheme="minorHAnsi" w:hAnsiTheme="minorHAnsi" w:cstheme="minorHAnsi"/>
                <w:b/>
                <w:bCs/>
                <w:sz w:val="20"/>
                <w:szCs w:val="20"/>
                <w:lang w:val="en-US"/>
              </w:rPr>
              <w:t>Upper 95% CI of geo. mean</w:t>
            </w:r>
          </w:p>
        </w:tc>
        <w:tc>
          <w:tcPr>
            <w:tcW w:w="0" w:type="auto"/>
            <w:shd w:val="clear" w:color="auto" w:fill="auto"/>
            <w:noWrap/>
            <w:tcMar>
              <w:top w:w="15" w:type="dxa"/>
              <w:left w:w="15" w:type="dxa"/>
              <w:bottom w:w="0" w:type="dxa"/>
              <w:right w:w="15" w:type="dxa"/>
            </w:tcMar>
            <w:vAlign w:val="bottom"/>
          </w:tcPr>
          <w:p w14:paraId="01314E32"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167,7</w:t>
            </w:r>
          </w:p>
        </w:tc>
        <w:tc>
          <w:tcPr>
            <w:tcW w:w="0" w:type="auto"/>
            <w:shd w:val="clear" w:color="auto" w:fill="auto"/>
            <w:noWrap/>
            <w:tcMar>
              <w:top w:w="15" w:type="dxa"/>
              <w:left w:w="15" w:type="dxa"/>
              <w:bottom w:w="0" w:type="dxa"/>
              <w:right w:w="15" w:type="dxa"/>
            </w:tcMar>
            <w:vAlign w:val="bottom"/>
          </w:tcPr>
          <w:p w14:paraId="5B919354"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124,4</w:t>
            </w:r>
          </w:p>
        </w:tc>
        <w:tc>
          <w:tcPr>
            <w:tcW w:w="0" w:type="auto"/>
            <w:shd w:val="clear" w:color="auto" w:fill="auto"/>
            <w:noWrap/>
            <w:tcMar>
              <w:top w:w="15" w:type="dxa"/>
              <w:left w:w="15" w:type="dxa"/>
              <w:bottom w:w="0" w:type="dxa"/>
              <w:right w:w="15" w:type="dxa"/>
            </w:tcMar>
            <w:vAlign w:val="bottom"/>
          </w:tcPr>
          <w:p w14:paraId="7ACDDC13"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87,82</w:t>
            </w:r>
          </w:p>
        </w:tc>
        <w:tc>
          <w:tcPr>
            <w:tcW w:w="0" w:type="auto"/>
            <w:shd w:val="clear" w:color="auto" w:fill="auto"/>
            <w:noWrap/>
            <w:tcMar>
              <w:top w:w="15" w:type="dxa"/>
              <w:left w:w="15" w:type="dxa"/>
              <w:bottom w:w="0" w:type="dxa"/>
              <w:right w:w="15" w:type="dxa"/>
            </w:tcMar>
            <w:vAlign w:val="bottom"/>
          </w:tcPr>
          <w:p w14:paraId="4680B30C"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76,21</w:t>
            </w:r>
          </w:p>
        </w:tc>
        <w:tc>
          <w:tcPr>
            <w:tcW w:w="0" w:type="auto"/>
            <w:shd w:val="clear" w:color="auto" w:fill="auto"/>
            <w:noWrap/>
            <w:tcMar>
              <w:top w:w="15" w:type="dxa"/>
              <w:left w:w="15" w:type="dxa"/>
              <w:bottom w:w="0" w:type="dxa"/>
              <w:right w:w="15" w:type="dxa"/>
            </w:tcMar>
            <w:vAlign w:val="bottom"/>
          </w:tcPr>
          <w:p w14:paraId="5261ADCC" w14:textId="77777777" w:rsidR="005B7FD8" w:rsidRPr="00655498"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57,29</w:t>
            </w:r>
          </w:p>
        </w:tc>
      </w:tr>
      <w:tr w:rsidR="005B7FD8" w:rsidRPr="00655498" w14:paraId="24999B0C" w14:textId="77777777" w:rsidTr="00181FE8">
        <w:tc>
          <w:tcPr>
            <w:tcW w:w="0" w:type="auto"/>
            <w:shd w:val="clear" w:color="auto" w:fill="auto"/>
            <w:noWrap/>
            <w:tcMar>
              <w:top w:w="15" w:type="dxa"/>
              <w:left w:w="15" w:type="dxa"/>
              <w:bottom w:w="0" w:type="dxa"/>
              <w:right w:w="15" w:type="dxa"/>
            </w:tcMar>
            <w:vAlign w:val="bottom"/>
          </w:tcPr>
          <w:p w14:paraId="4BA4800B" w14:textId="77777777" w:rsidR="005B7FD8" w:rsidRPr="00655498" w:rsidRDefault="005B7FD8" w:rsidP="00181FE8">
            <w:pPr>
              <w:spacing w:line="240" w:lineRule="auto"/>
              <w:rPr>
                <w:rFonts w:asciiTheme="minorHAnsi" w:eastAsia="Times New Roman" w:hAnsiTheme="minorHAnsi" w:cstheme="minorHAnsi"/>
                <w:b/>
                <w:bCs/>
                <w:sz w:val="20"/>
                <w:szCs w:val="20"/>
              </w:rPr>
            </w:pPr>
          </w:p>
        </w:tc>
        <w:tc>
          <w:tcPr>
            <w:tcW w:w="0" w:type="auto"/>
            <w:shd w:val="clear" w:color="auto" w:fill="auto"/>
            <w:noWrap/>
            <w:tcMar>
              <w:top w:w="15" w:type="dxa"/>
              <w:left w:w="15" w:type="dxa"/>
              <w:bottom w:w="0" w:type="dxa"/>
              <w:right w:w="15" w:type="dxa"/>
            </w:tcMar>
            <w:vAlign w:val="bottom"/>
          </w:tcPr>
          <w:p w14:paraId="00D0F739"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6BA8F549"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4BD6D879"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0C3B6F01"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0" w:type="auto"/>
            <w:shd w:val="clear" w:color="auto" w:fill="auto"/>
            <w:noWrap/>
            <w:tcMar>
              <w:top w:w="15" w:type="dxa"/>
              <w:left w:w="15" w:type="dxa"/>
              <w:bottom w:w="0" w:type="dxa"/>
              <w:right w:w="15" w:type="dxa"/>
            </w:tcMar>
            <w:vAlign w:val="bottom"/>
          </w:tcPr>
          <w:p w14:paraId="5F1E330E"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r>
      <w:tr w:rsidR="005B7FD8" w:rsidRPr="00655498" w14:paraId="3BB7E0DC" w14:textId="77777777" w:rsidTr="00181FE8">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DD19C" w14:textId="77777777" w:rsidR="005B7FD8" w:rsidRPr="008A2ABF" w:rsidRDefault="005B7FD8" w:rsidP="00181FE8">
            <w:pPr>
              <w:spacing w:line="240" w:lineRule="auto"/>
              <w:rPr>
                <w:rFonts w:asciiTheme="minorHAnsi" w:eastAsia="Times New Roman" w:hAnsiTheme="minorHAnsi" w:cstheme="minorHAnsi"/>
                <w:b/>
                <w:bCs/>
                <w:sz w:val="20"/>
                <w:szCs w:val="20"/>
              </w:rPr>
            </w:pPr>
            <w:r w:rsidRPr="008A2ABF">
              <w:rPr>
                <w:rFonts w:asciiTheme="minorHAnsi" w:eastAsia="Times New Roman" w:hAnsiTheme="minorHAnsi" w:cstheme="minorHAnsi"/>
                <w:b/>
                <w:bCs/>
                <w:sz w:val="20"/>
                <w:szCs w:val="20"/>
              </w:rPr>
              <w:t xml:space="preserve">25% </w:t>
            </w:r>
            <w:proofErr w:type="spellStart"/>
            <w:r w:rsidRPr="008A2ABF">
              <w:rPr>
                <w:rFonts w:asciiTheme="minorHAnsi" w:eastAsia="Times New Roman" w:hAnsiTheme="minorHAnsi" w:cstheme="minorHAnsi"/>
                <w:b/>
                <w:bCs/>
                <w:sz w:val="20"/>
                <w:szCs w:val="20"/>
              </w:rPr>
              <w:t>Percentile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F14A1"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73,62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73EDA"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52,37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30D49"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36,15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16611"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26,66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544A9"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22,36</w:t>
            </w:r>
          </w:p>
        </w:tc>
      </w:tr>
      <w:tr w:rsidR="005B7FD8" w:rsidRPr="00655498" w14:paraId="325D23E0" w14:textId="77777777" w:rsidTr="00181FE8">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A389F" w14:textId="77777777" w:rsidR="005B7FD8" w:rsidRPr="008A2ABF" w:rsidRDefault="005B7FD8" w:rsidP="00181FE8">
            <w:pPr>
              <w:spacing w:line="240" w:lineRule="auto"/>
              <w:rPr>
                <w:rFonts w:asciiTheme="minorHAnsi" w:eastAsia="Times New Roman" w:hAnsiTheme="minorHAnsi" w:cstheme="minorHAnsi"/>
                <w:b/>
                <w:bCs/>
                <w:sz w:val="20"/>
                <w:szCs w:val="20"/>
              </w:rPr>
            </w:pPr>
            <w:r w:rsidRPr="008A2ABF">
              <w:rPr>
                <w:rFonts w:asciiTheme="minorHAnsi" w:eastAsia="Times New Roman" w:hAnsiTheme="minorHAnsi" w:cstheme="minorHAnsi"/>
                <w:b/>
                <w:bCs/>
                <w:sz w:val="20"/>
                <w:szCs w:val="20"/>
              </w:rPr>
              <w:t>Median</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ADBB8"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143,9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BDEE9"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95,68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36BE9"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64,11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F8643"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53,22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E9028"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46,66</w:t>
            </w:r>
          </w:p>
        </w:tc>
      </w:tr>
      <w:tr w:rsidR="005B7FD8" w:rsidRPr="00655498" w14:paraId="09DD46E4" w14:textId="77777777" w:rsidTr="00181FE8">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61DF2" w14:textId="77777777" w:rsidR="005B7FD8" w:rsidRPr="008A2ABF" w:rsidRDefault="005B7FD8" w:rsidP="00181FE8">
            <w:pPr>
              <w:spacing w:line="240" w:lineRule="auto"/>
              <w:rPr>
                <w:rFonts w:asciiTheme="minorHAnsi" w:eastAsia="Times New Roman" w:hAnsiTheme="minorHAnsi" w:cstheme="minorHAnsi"/>
                <w:b/>
                <w:bCs/>
                <w:sz w:val="20"/>
                <w:szCs w:val="20"/>
              </w:rPr>
            </w:pPr>
            <w:r w:rsidRPr="008A2ABF">
              <w:rPr>
                <w:rFonts w:asciiTheme="minorHAnsi" w:eastAsia="Times New Roman" w:hAnsiTheme="minorHAnsi" w:cstheme="minorHAnsi"/>
                <w:b/>
                <w:bCs/>
                <w:sz w:val="20"/>
                <w:szCs w:val="20"/>
              </w:rPr>
              <w:t xml:space="preserve">75% </w:t>
            </w:r>
            <w:proofErr w:type="spellStart"/>
            <w:r w:rsidRPr="008A2ABF">
              <w:rPr>
                <w:rFonts w:asciiTheme="minorHAnsi" w:eastAsia="Times New Roman" w:hAnsiTheme="minorHAnsi" w:cstheme="minorHAnsi"/>
                <w:b/>
                <w:bCs/>
                <w:sz w:val="20"/>
                <w:szCs w:val="20"/>
              </w:rPr>
              <w:t>Percentile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7910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265,1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3714B"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181,4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E031E"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132,6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A6A90"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140,5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72042"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8A2ABF">
              <w:rPr>
                <w:rFonts w:asciiTheme="minorHAnsi" w:eastAsia="Times New Roman" w:hAnsiTheme="minorHAnsi" w:cstheme="minorHAnsi"/>
                <w:sz w:val="20"/>
                <w:szCs w:val="20"/>
              </w:rPr>
              <w:t>90,32</w:t>
            </w:r>
          </w:p>
        </w:tc>
      </w:tr>
    </w:tbl>
    <w:p w14:paraId="08F5542D" w14:textId="77777777" w:rsidR="005B7FD8" w:rsidRPr="00655498" w:rsidRDefault="005B7FD8" w:rsidP="005B7FD8">
      <w:pPr>
        <w:rPr>
          <w:rFonts w:asciiTheme="minorHAnsi" w:hAnsiTheme="minorHAnsi" w:cstheme="minorHAnsi"/>
        </w:rPr>
      </w:pPr>
    </w:p>
    <w:p w14:paraId="46AAF06E" w14:textId="77777777" w:rsidR="005B7FD8" w:rsidRPr="00386175" w:rsidRDefault="005B7FD8" w:rsidP="005B7FD8">
      <w:pPr>
        <w:rPr>
          <w:rFonts w:asciiTheme="minorHAnsi" w:hAnsiTheme="minorHAnsi" w:cstheme="minorHAnsi"/>
          <w:b/>
          <w:bCs/>
          <w:sz w:val="25"/>
          <w:szCs w:val="25"/>
          <w:lang w:val="en-US"/>
        </w:rPr>
      </w:pPr>
      <w:r w:rsidRPr="00386175">
        <w:rPr>
          <w:rFonts w:asciiTheme="minorHAnsi" w:hAnsiTheme="minorHAnsi" w:cstheme="minorHAnsi"/>
          <w:b/>
          <w:bCs/>
          <w:sz w:val="25"/>
          <w:szCs w:val="25"/>
          <w:lang w:val="en-US"/>
        </w:rPr>
        <w:t xml:space="preserve">Descriptive Statistics of </w:t>
      </w:r>
      <w:r w:rsidRPr="00386175">
        <w:rPr>
          <w:rFonts w:cstheme="minorHAnsi"/>
          <w:b/>
          <w:bCs/>
          <w:sz w:val="25"/>
          <w:szCs w:val="25"/>
          <w:lang w:val="en-US"/>
        </w:rPr>
        <w:t>d</w:t>
      </w:r>
      <w:r w:rsidRPr="00386175">
        <w:rPr>
          <w:rFonts w:asciiTheme="minorHAnsi" w:hAnsiTheme="minorHAnsi" w:cstheme="minorHAnsi"/>
          <w:b/>
          <w:bCs/>
          <w:sz w:val="25"/>
          <w:szCs w:val="25"/>
          <w:lang w:val="en-US"/>
        </w:rPr>
        <w:t>ifferences in the neutralization titers relative to Wild type</w:t>
      </w:r>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3"/>
        <w:gridCol w:w="1450"/>
        <w:gridCol w:w="1871"/>
        <w:gridCol w:w="1996"/>
        <w:gridCol w:w="1912"/>
      </w:tblGrid>
      <w:tr w:rsidR="005B7FD8" w:rsidRPr="00655498" w14:paraId="37096EBB" w14:textId="77777777" w:rsidTr="00181FE8">
        <w:tc>
          <w:tcPr>
            <w:tcW w:w="1664" w:type="dxa"/>
            <w:shd w:val="clear" w:color="auto" w:fill="auto"/>
            <w:noWrap/>
            <w:tcMar>
              <w:top w:w="15" w:type="dxa"/>
              <w:left w:w="15" w:type="dxa"/>
              <w:bottom w:w="0" w:type="dxa"/>
              <w:right w:w="15" w:type="dxa"/>
            </w:tcMar>
            <w:vAlign w:val="bottom"/>
          </w:tcPr>
          <w:p w14:paraId="26D67AA3" w14:textId="77777777" w:rsidR="005B7FD8" w:rsidRPr="00386175" w:rsidRDefault="005B7FD8" w:rsidP="00181FE8">
            <w:pPr>
              <w:spacing w:line="240" w:lineRule="auto"/>
              <w:jc w:val="center"/>
              <w:rPr>
                <w:rFonts w:asciiTheme="minorHAnsi" w:eastAsia="Times New Roman" w:hAnsiTheme="minorHAnsi" w:cstheme="minorHAnsi"/>
                <w:b/>
                <w:bCs/>
                <w:sz w:val="20"/>
                <w:szCs w:val="20"/>
                <w:lang w:val="en-US"/>
              </w:rPr>
            </w:pPr>
          </w:p>
        </w:tc>
        <w:tc>
          <w:tcPr>
            <w:tcW w:w="1450" w:type="dxa"/>
            <w:shd w:val="clear" w:color="auto" w:fill="auto"/>
            <w:noWrap/>
            <w:tcMar>
              <w:top w:w="15" w:type="dxa"/>
              <w:left w:w="15" w:type="dxa"/>
              <w:bottom w:w="0" w:type="dxa"/>
              <w:right w:w="15" w:type="dxa"/>
            </w:tcMar>
            <w:vAlign w:val="bottom"/>
          </w:tcPr>
          <w:p w14:paraId="0D2B8E6B"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 xml:space="preserve">Wild </w:t>
            </w:r>
            <w:proofErr w:type="spellStart"/>
            <w:r w:rsidRPr="00655498">
              <w:rPr>
                <w:rFonts w:asciiTheme="minorHAnsi" w:hAnsiTheme="minorHAnsi" w:cstheme="minorHAnsi"/>
                <w:b/>
                <w:bCs/>
                <w:sz w:val="20"/>
                <w:szCs w:val="20"/>
              </w:rPr>
              <w:t>Type</w:t>
            </w:r>
            <w:proofErr w:type="spellEnd"/>
            <w:r w:rsidRPr="00655498">
              <w:rPr>
                <w:rFonts w:asciiTheme="minorHAnsi" w:hAnsiTheme="minorHAnsi" w:cstheme="minorHAnsi"/>
                <w:b/>
                <w:bCs/>
                <w:sz w:val="20"/>
                <w:szCs w:val="20"/>
              </w:rPr>
              <w:t>/ D614G</w:t>
            </w:r>
          </w:p>
        </w:tc>
        <w:tc>
          <w:tcPr>
            <w:tcW w:w="1871" w:type="dxa"/>
            <w:shd w:val="clear" w:color="auto" w:fill="auto"/>
            <w:noWrap/>
            <w:tcMar>
              <w:top w:w="15" w:type="dxa"/>
              <w:left w:w="15" w:type="dxa"/>
              <w:bottom w:w="0" w:type="dxa"/>
              <w:right w:w="15" w:type="dxa"/>
            </w:tcMar>
            <w:vAlign w:val="bottom"/>
          </w:tcPr>
          <w:p w14:paraId="5B03521F"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 xml:space="preserve">Wild </w:t>
            </w:r>
            <w:proofErr w:type="spellStart"/>
            <w:r w:rsidRPr="00655498">
              <w:rPr>
                <w:rFonts w:asciiTheme="minorHAnsi" w:hAnsiTheme="minorHAnsi" w:cstheme="minorHAnsi"/>
                <w:b/>
                <w:bCs/>
                <w:sz w:val="20"/>
                <w:szCs w:val="20"/>
              </w:rPr>
              <w:t>Type</w:t>
            </w:r>
            <w:proofErr w:type="spellEnd"/>
            <w:r w:rsidRPr="00655498">
              <w:rPr>
                <w:rFonts w:asciiTheme="minorHAnsi" w:hAnsiTheme="minorHAnsi" w:cstheme="minorHAnsi"/>
                <w:b/>
                <w:bCs/>
                <w:sz w:val="20"/>
                <w:szCs w:val="20"/>
              </w:rPr>
              <w:t xml:space="preserve">/ </w:t>
            </w:r>
            <w:proofErr w:type="spellStart"/>
            <w:r w:rsidRPr="00655498">
              <w:rPr>
                <w:rFonts w:asciiTheme="minorHAnsi" w:hAnsiTheme="minorHAnsi" w:cstheme="minorHAnsi"/>
                <w:b/>
                <w:bCs/>
                <w:sz w:val="20"/>
                <w:szCs w:val="20"/>
              </w:rPr>
              <w:t>Alpha</w:t>
            </w:r>
            <w:proofErr w:type="spellEnd"/>
            <w:r w:rsidRPr="00655498">
              <w:rPr>
                <w:rFonts w:asciiTheme="minorHAnsi" w:hAnsiTheme="minorHAnsi" w:cstheme="minorHAnsi"/>
                <w:b/>
                <w:bCs/>
                <w:sz w:val="20"/>
                <w:szCs w:val="20"/>
              </w:rPr>
              <w:t xml:space="preserve"> (B.1.1.7)</w:t>
            </w:r>
          </w:p>
        </w:tc>
        <w:tc>
          <w:tcPr>
            <w:tcW w:w="1996" w:type="dxa"/>
            <w:shd w:val="clear" w:color="auto" w:fill="auto"/>
            <w:noWrap/>
            <w:tcMar>
              <w:top w:w="15" w:type="dxa"/>
              <w:left w:w="15" w:type="dxa"/>
              <w:bottom w:w="0" w:type="dxa"/>
              <w:right w:w="15" w:type="dxa"/>
            </w:tcMar>
            <w:vAlign w:val="bottom"/>
          </w:tcPr>
          <w:p w14:paraId="29725265"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 xml:space="preserve">Wild </w:t>
            </w:r>
            <w:proofErr w:type="spellStart"/>
            <w:r w:rsidRPr="00655498">
              <w:rPr>
                <w:rFonts w:asciiTheme="minorHAnsi" w:hAnsiTheme="minorHAnsi" w:cstheme="minorHAnsi"/>
                <w:b/>
                <w:bCs/>
                <w:sz w:val="20"/>
                <w:szCs w:val="20"/>
              </w:rPr>
              <w:t>Type</w:t>
            </w:r>
            <w:proofErr w:type="spellEnd"/>
            <w:r w:rsidRPr="00655498">
              <w:rPr>
                <w:rFonts w:asciiTheme="minorHAnsi" w:hAnsiTheme="minorHAnsi" w:cstheme="minorHAnsi"/>
                <w:b/>
                <w:bCs/>
                <w:sz w:val="20"/>
                <w:szCs w:val="20"/>
              </w:rPr>
              <w:t>/ Gamma (P.1)</w:t>
            </w:r>
          </w:p>
        </w:tc>
        <w:tc>
          <w:tcPr>
            <w:tcW w:w="1912" w:type="dxa"/>
            <w:shd w:val="clear" w:color="auto" w:fill="auto"/>
            <w:noWrap/>
            <w:tcMar>
              <w:top w:w="15" w:type="dxa"/>
              <w:left w:w="15" w:type="dxa"/>
              <w:bottom w:w="0" w:type="dxa"/>
              <w:right w:w="15" w:type="dxa"/>
            </w:tcMar>
            <w:vAlign w:val="bottom"/>
          </w:tcPr>
          <w:p w14:paraId="21CFAC15" w14:textId="77777777" w:rsidR="005B7FD8" w:rsidRPr="00655498" w:rsidRDefault="005B7FD8" w:rsidP="00181FE8">
            <w:pPr>
              <w:spacing w:line="240" w:lineRule="auto"/>
              <w:jc w:val="center"/>
              <w:rPr>
                <w:rFonts w:asciiTheme="minorHAnsi" w:eastAsia="Times New Roman" w:hAnsiTheme="minorHAnsi" w:cstheme="minorHAnsi"/>
                <w:b/>
                <w:bCs/>
                <w:sz w:val="20"/>
                <w:szCs w:val="20"/>
              </w:rPr>
            </w:pPr>
            <w:r w:rsidRPr="00655498">
              <w:rPr>
                <w:rFonts w:asciiTheme="minorHAnsi" w:hAnsiTheme="minorHAnsi" w:cstheme="minorHAnsi"/>
                <w:b/>
                <w:bCs/>
                <w:sz w:val="20"/>
                <w:szCs w:val="20"/>
              </w:rPr>
              <w:t xml:space="preserve">Wild </w:t>
            </w:r>
            <w:proofErr w:type="spellStart"/>
            <w:r w:rsidRPr="00655498">
              <w:rPr>
                <w:rFonts w:asciiTheme="minorHAnsi" w:hAnsiTheme="minorHAnsi" w:cstheme="minorHAnsi"/>
                <w:b/>
                <w:bCs/>
                <w:sz w:val="20"/>
                <w:szCs w:val="20"/>
              </w:rPr>
              <w:t>Type</w:t>
            </w:r>
            <w:proofErr w:type="spellEnd"/>
            <w:r w:rsidRPr="00655498">
              <w:rPr>
                <w:rFonts w:asciiTheme="minorHAnsi" w:hAnsiTheme="minorHAnsi" w:cstheme="minorHAnsi"/>
                <w:b/>
                <w:bCs/>
                <w:sz w:val="20"/>
                <w:szCs w:val="20"/>
              </w:rPr>
              <w:t>/ Lambda (C.37)</w:t>
            </w:r>
          </w:p>
        </w:tc>
      </w:tr>
      <w:tr w:rsidR="005B7FD8" w:rsidRPr="00655498" w14:paraId="4CEE4CE9" w14:textId="77777777" w:rsidTr="00181FE8">
        <w:tc>
          <w:tcPr>
            <w:tcW w:w="1664" w:type="dxa"/>
            <w:shd w:val="clear" w:color="auto" w:fill="auto"/>
            <w:noWrap/>
            <w:tcMar>
              <w:top w:w="15" w:type="dxa"/>
              <w:left w:w="15" w:type="dxa"/>
              <w:bottom w:w="0" w:type="dxa"/>
              <w:right w:w="15" w:type="dxa"/>
            </w:tcMar>
            <w:vAlign w:val="bottom"/>
            <w:hideMark/>
          </w:tcPr>
          <w:p w14:paraId="7FE9D23F" w14:textId="77777777" w:rsidR="005B7FD8" w:rsidRPr="008A2ABF" w:rsidRDefault="005B7FD8" w:rsidP="00181FE8">
            <w:pPr>
              <w:spacing w:line="240" w:lineRule="auto"/>
              <w:rPr>
                <w:rFonts w:asciiTheme="minorHAnsi" w:eastAsia="Times New Roman" w:hAnsiTheme="minorHAnsi" w:cstheme="minorHAnsi"/>
                <w:b/>
                <w:bCs/>
                <w:sz w:val="20"/>
                <w:szCs w:val="20"/>
              </w:rPr>
            </w:pPr>
            <w:r w:rsidRPr="008A2ABF">
              <w:rPr>
                <w:rFonts w:asciiTheme="minorHAnsi" w:eastAsia="Times New Roman" w:hAnsiTheme="minorHAnsi" w:cstheme="minorHAnsi"/>
                <w:b/>
                <w:bCs/>
                <w:sz w:val="20"/>
                <w:szCs w:val="20"/>
              </w:rPr>
              <w:t>Mean</w:t>
            </w:r>
          </w:p>
        </w:tc>
        <w:tc>
          <w:tcPr>
            <w:tcW w:w="1450" w:type="dxa"/>
            <w:shd w:val="clear" w:color="auto" w:fill="auto"/>
            <w:noWrap/>
            <w:tcMar>
              <w:top w:w="15" w:type="dxa"/>
              <w:left w:w="15" w:type="dxa"/>
              <w:bottom w:w="0" w:type="dxa"/>
              <w:right w:w="15" w:type="dxa"/>
            </w:tcMar>
            <w:vAlign w:val="bottom"/>
          </w:tcPr>
          <w:p w14:paraId="4833C4AE"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37,53</w:t>
            </w:r>
          </w:p>
        </w:tc>
        <w:tc>
          <w:tcPr>
            <w:tcW w:w="1871" w:type="dxa"/>
            <w:shd w:val="clear" w:color="auto" w:fill="auto"/>
            <w:noWrap/>
            <w:tcMar>
              <w:top w:w="15" w:type="dxa"/>
              <w:left w:w="15" w:type="dxa"/>
              <w:bottom w:w="0" w:type="dxa"/>
              <w:right w:w="15" w:type="dxa"/>
            </w:tcMar>
            <w:vAlign w:val="bottom"/>
          </w:tcPr>
          <w:p w14:paraId="050D228D"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66,73</w:t>
            </w:r>
          </w:p>
        </w:tc>
        <w:tc>
          <w:tcPr>
            <w:tcW w:w="1996" w:type="dxa"/>
            <w:shd w:val="clear" w:color="auto" w:fill="auto"/>
            <w:noWrap/>
            <w:tcMar>
              <w:top w:w="15" w:type="dxa"/>
              <w:left w:w="15" w:type="dxa"/>
              <w:bottom w:w="0" w:type="dxa"/>
              <w:right w:w="15" w:type="dxa"/>
            </w:tcMar>
            <w:vAlign w:val="bottom"/>
          </w:tcPr>
          <w:p w14:paraId="63F33ECE"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86,90</w:t>
            </w:r>
          </w:p>
        </w:tc>
        <w:tc>
          <w:tcPr>
            <w:tcW w:w="1912" w:type="dxa"/>
            <w:shd w:val="clear" w:color="auto" w:fill="auto"/>
            <w:noWrap/>
            <w:tcMar>
              <w:top w:w="15" w:type="dxa"/>
              <w:left w:w="15" w:type="dxa"/>
              <w:bottom w:w="0" w:type="dxa"/>
              <w:right w:w="15" w:type="dxa"/>
            </w:tcMar>
            <w:vAlign w:val="bottom"/>
          </w:tcPr>
          <w:p w14:paraId="05BD5EE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112,7</w:t>
            </w:r>
          </w:p>
        </w:tc>
      </w:tr>
      <w:tr w:rsidR="005B7FD8" w:rsidRPr="00655498" w14:paraId="5F4089AD" w14:textId="77777777" w:rsidTr="00181FE8">
        <w:tc>
          <w:tcPr>
            <w:tcW w:w="0" w:type="auto"/>
            <w:shd w:val="clear" w:color="auto" w:fill="auto"/>
            <w:noWrap/>
            <w:tcMar>
              <w:top w:w="15" w:type="dxa"/>
              <w:left w:w="15" w:type="dxa"/>
              <w:bottom w:w="0" w:type="dxa"/>
              <w:right w:w="15" w:type="dxa"/>
            </w:tcMar>
            <w:vAlign w:val="bottom"/>
            <w:hideMark/>
          </w:tcPr>
          <w:p w14:paraId="6D0958B0"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8A2ABF">
              <w:rPr>
                <w:rFonts w:asciiTheme="minorHAnsi" w:eastAsia="Times New Roman" w:hAnsiTheme="minorHAnsi" w:cstheme="minorHAnsi"/>
                <w:b/>
                <w:bCs/>
                <w:sz w:val="20"/>
                <w:szCs w:val="20"/>
              </w:rPr>
              <w:t>Std</w:t>
            </w:r>
            <w:proofErr w:type="spellEnd"/>
            <w:r w:rsidRPr="008A2ABF">
              <w:rPr>
                <w:rFonts w:asciiTheme="minorHAnsi" w:eastAsia="Times New Roman" w:hAnsiTheme="minorHAnsi" w:cstheme="minorHAnsi"/>
                <w:b/>
                <w:bCs/>
                <w:sz w:val="20"/>
                <w:szCs w:val="20"/>
              </w:rPr>
              <w:t xml:space="preserve">. </w:t>
            </w:r>
            <w:proofErr w:type="spellStart"/>
            <w:r w:rsidRPr="008A2ABF">
              <w:rPr>
                <w:rFonts w:asciiTheme="minorHAnsi" w:eastAsia="Times New Roman" w:hAnsiTheme="minorHAnsi" w:cstheme="minorHAnsi"/>
                <w:b/>
                <w:bCs/>
                <w:sz w:val="20"/>
                <w:szCs w:val="20"/>
              </w:rPr>
              <w:t>Deviation</w:t>
            </w:r>
            <w:proofErr w:type="spellEnd"/>
          </w:p>
        </w:tc>
        <w:tc>
          <w:tcPr>
            <w:tcW w:w="1450" w:type="dxa"/>
            <w:shd w:val="clear" w:color="auto" w:fill="auto"/>
            <w:noWrap/>
            <w:tcMar>
              <w:top w:w="15" w:type="dxa"/>
              <w:left w:w="15" w:type="dxa"/>
              <w:bottom w:w="0" w:type="dxa"/>
              <w:right w:w="15" w:type="dxa"/>
            </w:tcMar>
            <w:vAlign w:val="bottom"/>
          </w:tcPr>
          <w:p w14:paraId="1A9C542C"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124,0</w:t>
            </w:r>
          </w:p>
        </w:tc>
        <w:tc>
          <w:tcPr>
            <w:tcW w:w="1871" w:type="dxa"/>
            <w:shd w:val="clear" w:color="auto" w:fill="auto"/>
            <w:noWrap/>
            <w:tcMar>
              <w:top w:w="15" w:type="dxa"/>
              <w:left w:w="15" w:type="dxa"/>
              <w:bottom w:w="0" w:type="dxa"/>
              <w:right w:w="15" w:type="dxa"/>
            </w:tcMar>
            <w:vAlign w:val="bottom"/>
          </w:tcPr>
          <w:p w14:paraId="7A55D5C0"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130,7</w:t>
            </w:r>
          </w:p>
        </w:tc>
        <w:tc>
          <w:tcPr>
            <w:tcW w:w="1996" w:type="dxa"/>
            <w:shd w:val="clear" w:color="auto" w:fill="auto"/>
            <w:noWrap/>
            <w:tcMar>
              <w:top w:w="15" w:type="dxa"/>
              <w:left w:w="15" w:type="dxa"/>
              <w:bottom w:w="0" w:type="dxa"/>
              <w:right w:w="15" w:type="dxa"/>
            </w:tcMar>
            <w:vAlign w:val="bottom"/>
          </w:tcPr>
          <w:p w14:paraId="49F628AD"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128,5</w:t>
            </w:r>
          </w:p>
        </w:tc>
        <w:tc>
          <w:tcPr>
            <w:tcW w:w="1912" w:type="dxa"/>
            <w:shd w:val="clear" w:color="auto" w:fill="auto"/>
            <w:noWrap/>
            <w:tcMar>
              <w:top w:w="15" w:type="dxa"/>
              <w:left w:w="15" w:type="dxa"/>
              <w:bottom w:w="0" w:type="dxa"/>
              <w:right w:w="15" w:type="dxa"/>
            </w:tcMar>
            <w:vAlign w:val="bottom"/>
          </w:tcPr>
          <w:p w14:paraId="03834D7E"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136,8</w:t>
            </w:r>
          </w:p>
        </w:tc>
      </w:tr>
      <w:tr w:rsidR="005B7FD8" w:rsidRPr="00655498" w14:paraId="00032314" w14:textId="77777777" w:rsidTr="00181FE8">
        <w:tc>
          <w:tcPr>
            <w:tcW w:w="0" w:type="auto"/>
            <w:shd w:val="clear" w:color="auto" w:fill="auto"/>
            <w:noWrap/>
            <w:tcMar>
              <w:top w:w="15" w:type="dxa"/>
              <w:left w:w="15" w:type="dxa"/>
              <w:bottom w:w="0" w:type="dxa"/>
              <w:right w:w="15" w:type="dxa"/>
            </w:tcMar>
            <w:vAlign w:val="bottom"/>
            <w:hideMark/>
          </w:tcPr>
          <w:p w14:paraId="49EEA6CF"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8A2ABF">
              <w:rPr>
                <w:rFonts w:asciiTheme="minorHAnsi" w:eastAsia="Times New Roman" w:hAnsiTheme="minorHAnsi" w:cstheme="minorHAnsi"/>
                <w:b/>
                <w:bCs/>
                <w:sz w:val="20"/>
                <w:szCs w:val="20"/>
              </w:rPr>
              <w:t>Std</w:t>
            </w:r>
            <w:proofErr w:type="spellEnd"/>
            <w:r w:rsidRPr="008A2ABF">
              <w:rPr>
                <w:rFonts w:asciiTheme="minorHAnsi" w:eastAsia="Times New Roman" w:hAnsiTheme="minorHAnsi" w:cstheme="minorHAnsi"/>
                <w:b/>
                <w:bCs/>
                <w:sz w:val="20"/>
                <w:szCs w:val="20"/>
              </w:rPr>
              <w:t>. Error of Mean</w:t>
            </w:r>
          </w:p>
        </w:tc>
        <w:tc>
          <w:tcPr>
            <w:tcW w:w="1450" w:type="dxa"/>
            <w:shd w:val="clear" w:color="auto" w:fill="auto"/>
            <w:noWrap/>
            <w:tcMar>
              <w:top w:w="15" w:type="dxa"/>
              <w:left w:w="15" w:type="dxa"/>
              <w:bottom w:w="0" w:type="dxa"/>
              <w:right w:w="15" w:type="dxa"/>
            </w:tcMar>
            <w:vAlign w:val="bottom"/>
          </w:tcPr>
          <w:p w14:paraId="638241CB"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14,32</w:t>
            </w:r>
          </w:p>
        </w:tc>
        <w:tc>
          <w:tcPr>
            <w:tcW w:w="1871" w:type="dxa"/>
            <w:shd w:val="clear" w:color="auto" w:fill="auto"/>
            <w:noWrap/>
            <w:tcMar>
              <w:top w:w="15" w:type="dxa"/>
              <w:left w:w="15" w:type="dxa"/>
              <w:bottom w:w="0" w:type="dxa"/>
              <w:right w:w="15" w:type="dxa"/>
            </w:tcMar>
            <w:vAlign w:val="bottom"/>
          </w:tcPr>
          <w:p w14:paraId="1722E67C"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15,10</w:t>
            </w:r>
          </w:p>
        </w:tc>
        <w:tc>
          <w:tcPr>
            <w:tcW w:w="1996" w:type="dxa"/>
            <w:shd w:val="clear" w:color="auto" w:fill="auto"/>
            <w:noWrap/>
            <w:tcMar>
              <w:top w:w="15" w:type="dxa"/>
              <w:left w:w="15" w:type="dxa"/>
              <w:bottom w:w="0" w:type="dxa"/>
              <w:right w:w="15" w:type="dxa"/>
            </w:tcMar>
            <w:vAlign w:val="bottom"/>
          </w:tcPr>
          <w:p w14:paraId="30F0DF71"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14,83</w:t>
            </w:r>
          </w:p>
        </w:tc>
        <w:tc>
          <w:tcPr>
            <w:tcW w:w="1912" w:type="dxa"/>
            <w:shd w:val="clear" w:color="auto" w:fill="auto"/>
            <w:noWrap/>
            <w:tcMar>
              <w:top w:w="15" w:type="dxa"/>
              <w:left w:w="15" w:type="dxa"/>
              <w:bottom w:w="0" w:type="dxa"/>
              <w:right w:w="15" w:type="dxa"/>
            </w:tcMar>
            <w:vAlign w:val="bottom"/>
          </w:tcPr>
          <w:p w14:paraId="23B8B4F7"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15,80</w:t>
            </w:r>
          </w:p>
        </w:tc>
      </w:tr>
      <w:tr w:rsidR="005B7FD8" w:rsidRPr="00655498" w14:paraId="2CC75E0D" w14:textId="77777777" w:rsidTr="00181FE8">
        <w:tc>
          <w:tcPr>
            <w:tcW w:w="0" w:type="auto"/>
            <w:shd w:val="clear" w:color="auto" w:fill="auto"/>
            <w:noWrap/>
            <w:tcMar>
              <w:top w:w="15" w:type="dxa"/>
              <w:left w:w="15" w:type="dxa"/>
              <w:bottom w:w="0" w:type="dxa"/>
              <w:right w:w="15" w:type="dxa"/>
            </w:tcMar>
            <w:vAlign w:val="bottom"/>
            <w:hideMark/>
          </w:tcPr>
          <w:p w14:paraId="13656459" w14:textId="77777777" w:rsidR="005B7FD8" w:rsidRPr="008A2ABF" w:rsidRDefault="005B7FD8" w:rsidP="00181FE8">
            <w:pPr>
              <w:spacing w:line="240" w:lineRule="auto"/>
              <w:jc w:val="right"/>
              <w:rPr>
                <w:rFonts w:asciiTheme="minorHAnsi" w:eastAsia="Times New Roman" w:hAnsiTheme="minorHAnsi" w:cstheme="minorHAnsi"/>
                <w:b/>
                <w:bCs/>
                <w:sz w:val="20"/>
                <w:szCs w:val="20"/>
              </w:rPr>
            </w:pPr>
          </w:p>
        </w:tc>
        <w:tc>
          <w:tcPr>
            <w:tcW w:w="1450" w:type="dxa"/>
            <w:shd w:val="clear" w:color="auto" w:fill="auto"/>
            <w:noWrap/>
            <w:tcMar>
              <w:top w:w="15" w:type="dxa"/>
              <w:left w:w="15" w:type="dxa"/>
              <w:bottom w:w="0" w:type="dxa"/>
              <w:right w:w="15" w:type="dxa"/>
            </w:tcMar>
            <w:vAlign w:val="bottom"/>
          </w:tcPr>
          <w:p w14:paraId="33C77902" w14:textId="77777777" w:rsidR="005B7FD8" w:rsidRPr="008A2ABF" w:rsidRDefault="005B7FD8" w:rsidP="00181FE8">
            <w:pPr>
              <w:spacing w:line="240" w:lineRule="auto"/>
              <w:rPr>
                <w:rFonts w:asciiTheme="minorHAnsi" w:eastAsia="Times New Roman" w:hAnsiTheme="minorHAnsi" w:cstheme="minorHAnsi"/>
                <w:sz w:val="20"/>
                <w:szCs w:val="20"/>
              </w:rPr>
            </w:pPr>
          </w:p>
        </w:tc>
        <w:tc>
          <w:tcPr>
            <w:tcW w:w="1871" w:type="dxa"/>
            <w:shd w:val="clear" w:color="auto" w:fill="auto"/>
            <w:noWrap/>
            <w:tcMar>
              <w:top w:w="15" w:type="dxa"/>
              <w:left w:w="15" w:type="dxa"/>
              <w:bottom w:w="0" w:type="dxa"/>
              <w:right w:w="15" w:type="dxa"/>
            </w:tcMar>
            <w:vAlign w:val="bottom"/>
          </w:tcPr>
          <w:p w14:paraId="067A1EC1" w14:textId="77777777" w:rsidR="005B7FD8" w:rsidRPr="008A2ABF" w:rsidRDefault="005B7FD8" w:rsidP="00181FE8">
            <w:pPr>
              <w:spacing w:line="240" w:lineRule="auto"/>
              <w:jc w:val="right"/>
              <w:rPr>
                <w:rFonts w:asciiTheme="minorHAnsi" w:eastAsia="Times New Roman" w:hAnsiTheme="minorHAnsi" w:cstheme="minorHAnsi"/>
                <w:sz w:val="20"/>
                <w:szCs w:val="20"/>
              </w:rPr>
            </w:pPr>
          </w:p>
        </w:tc>
        <w:tc>
          <w:tcPr>
            <w:tcW w:w="1996" w:type="dxa"/>
            <w:shd w:val="clear" w:color="auto" w:fill="auto"/>
            <w:noWrap/>
            <w:tcMar>
              <w:top w:w="15" w:type="dxa"/>
              <w:left w:w="15" w:type="dxa"/>
              <w:bottom w:w="0" w:type="dxa"/>
              <w:right w:w="15" w:type="dxa"/>
            </w:tcMar>
            <w:vAlign w:val="bottom"/>
          </w:tcPr>
          <w:p w14:paraId="15FA85DB" w14:textId="77777777" w:rsidR="005B7FD8" w:rsidRPr="008A2ABF" w:rsidRDefault="005B7FD8" w:rsidP="00181FE8">
            <w:pPr>
              <w:spacing w:line="240" w:lineRule="auto"/>
              <w:jc w:val="right"/>
              <w:rPr>
                <w:rFonts w:asciiTheme="minorHAnsi" w:eastAsia="Times New Roman" w:hAnsiTheme="minorHAnsi" w:cstheme="minorHAnsi"/>
                <w:sz w:val="20"/>
                <w:szCs w:val="20"/>
              </w:rPr>
            </w:pPr>
          </w:p>
        </w:tc>
        <w:tc>
          <w:tcPr>
            <w:tcW w:w="1912" w:type="dxa"/>
            <w:shd w:val="clear" w:color="auto" w:fill="auto"/>
            <w:noWrap/>
            <w:tcMar>
              <w:top w:w="15" w:type="dxa"/>
              <w:left w:w="15" w:type="dxa"/>
              <w:bottom w:w="0" w:type="dxa"/>
              <w:right w:w="15" w:type="dxa"/>
            </w:tcMar>
            <w:vAlign w:val="bottom"/>
          </w:tcPr>
          <w:p w14:paraId="46EDD313" w14:textId="77777777" w:rsidR="005B7FD8" w:rsidRPr="008A2ABF" w:rsidRDefault="005B7FD8" w:rsidP="00181FE8">
            <w:pPr>
              <w:spacing w:line="240" w:lineRule="auto"/>
              <w:jc w:val="right"/>
              <w:rPr>
                <w:rFonts w:asciiTheme="minorHAnsi" w:eastAsia="Times New Roman" w:hAnsiTheme="minorHAnsi" w:cstheme="minorHAnsi"/>
                <w:sz w:val="20"/>
                <w:szCs w:val="20"/>
              </w:rPr>
            </w:pPr>
          </w:p>
        </w:tc>
      </w:tr>
      <w:tr w:rsidR="005B7FD8" w:rsidRPr="00655498" w14:paraId="5893C656" w14:textId="77777777" w:rsidTr="00181FE8">
        <w:tc>
          <w:tcPr>
            <w:tcW w:w="0" w:type="auto"/>
            <w:shd w:val="clear" w:color="auto" w:fill="auto"/>
            <w:noWrap/>
            <w:tcMar>
              <w:top w:w="15" w:type="dxa"/>
              <w:left w:w="15" w:type="dxa"/>
              <w:bottom w:w="0" w:type="dxa"/>
              <w:right w:w="15" w:type="dxa"/>
            </w:tcMar>
            <w:vAlign w:val="bottom"/>
            <w:hideMark/>
          </w:tcPr>
          <w:p w14:paraId="776FE84B"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8A2ABF">
              <w:rPr>
                <w:rFonts w:asciiTheme="minorHAnsi" w:eastAsia="Times New Roman" w:hAnsiTheme="minorHAnsi" w:cstheme="minorHAnsi"/>
                <w:b/>
                <w:bCs/>
                <w:sz w:val="20"/>
                <w:szCs w:val="20"/>
              </w:rPr>
              <w:t>Lower</w:t>
            </w:r>
            <w:proofErr w:type="spellEnd"/>
            <w:r w:rsidRPr="008A2ABF">
              <w:rPr>
                <w:rFonts w:asciiTheme="minorHAnsi" w:eastAsia="Times New Roman" w:hAnsiTheme="minorHAnsi" w:cstheme="minorHAnsi"/>
                <w:b/>
                <w:bCs/>
                <w:sz w:val="20"/>
                <w:szCs w:val="20"/>
              </w:rPr>
              <w:t xml:space="preserve"> 95% CI</w:t>
            </w:r>
          </w:p>
        </w:tc>
        <w:tc>
          <w:tcPr>
            <w:tcW w:w="1450" w:type="dxa"/>
            <w:shd w:val="clear" w:color="auto" w:fill="auto"/>
            <w:noWrap/>
            <w:tcMar>
              <w:top w:w="15" w:type="dxa"/>
              <w:left w:w="15" w:type="dxa"/>
              <w:bottom w:w="0" w:type="dxa"/>
              <w:right w:w="15" w:type="dxa"/>
            </w:tcMar>
            <w:vAlign w:val="bottom"/>
          </w:tcPr>
          <w:p w14:paraId="1B2F81B4"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66,07</w:t>
            </w:r>
          </w:p>
        </w:tc>
        <w:tc>
          <w:tcPr>
            <w:tcW w:w="1871" w:type="dxa"/>
            <w:shd w:val="clear" w:color="auto" w:fill="auto"/>
            <w:noWrap/>
            <w:tcMar>
              <w:top w:w="15" w:type="dxa"/>
              <w:left w:w="15" w:type="dxa"/>
              <w:bottom w:w="0" w:type="dxa"/>
              <w:right w:w="15" w:type="dxa"/>
            </w:tcMar>
            <w:vAlign w:val="bottom"/>
          </w:tcPr>
          <w:p w14:paraId="088FA4FE"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96,81</w:t>
            </w:r>
          </w:p>
        </w:tc>
        <w:tc>
          <w:tcPr>
            <w:tcW w:w="1996" w:type="dxa"/>
            <w:shd w:val="clear" w:color="auto" w:fill="auto"/>
            <w:noWrap/>
            <w:tcMar>
              <w:top w:w="15" w:type="dxa"/>
              <w:left w:w="15" w:type="dxa"/>
              <w:bottom w:w="0" w:type="dxa"/>
              <w:right w:w="15" w:type="dxa"/>
            </w:tcMar>
            <w:vAlign w:val="bottom"/>
          </w:tcPr>
          <w:p w14:paraId="09B96C82"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116,5</w:t>
            </w:r>
          </w:p>
        </w:tc>
        <w:tc>
          <w:tcPr>
            <w:tcW w:w="1912" w:type="dxa"/>
            <w:shd w:val="clear" w:color="auto" w:fill="auto"/>
            <w:noWrap/>
            <w:tcMar>
              <w:top w:w="15" w:type="dxa"/>
              <w:left w:w="15" w:type="dxa"/>
              <w:bottom w:w="0" w:type="dxa"/>
              <w:right w:w="15" w:type="dxa"/>
            </w:tcMar>
            <w:vAlign w:val="bottom"/>
          </w:tcPr>
          <w:p w14:paraId="29846E9A"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144,2</w:t>
            </w:r>
          </w:p>
        </w:tc>
      </w:tr>
      <w:tr w:rsidR="005B7FD8" w:rsidRPr="00655498" w14:paraId="0BE99A40" w14:textId="77777777" w:rsidTr="00181FE8">
        <w:tc>
          <w:tcPr>
            <w:tcW w:w="0" w:type="auto"/>
            <w:shd w:val="clear" w:color="auto" w:fill="auto"/>
            <w:noWrap/>
            <w:tcMar>
              <w:top w:w="15" w:type="dxa"/>
              <w:left w:w="15" w:type="dxa"/>
              <w:bottom w:w="0" w:type="dxa"/>
              <w:right w:w="15" w:type="dxa"/>
            </w:tcMar>
            <w:vAlign w:val="bottom"/>
            <w:hideMark/>
          </w:tcPr>
          <w:p w14:paraId="382CBA84"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8A2ABF">
              <w:rPr>
                <w:rFonts w:asciiTheme="minorHAnsi" w:eastAsia="Times New Roman" w:hAnsiTheme="minorHAnsi" w:cstheme="minorHAnsi"/>
                <w:b/>
                <w:bCs/>
                <w:sz w:val="20"/>
                <w:szCs w:val="20"/>
              </w:rPr>
              <w:t>Upper</w:t>
            </w:r>
            <w:proofErr w:type="spellEnd"/>
            <w:r w:rsidRPr="008A2ABF">
              <w:rPr>
                <w:rFonts w:asciiTheme="minorHAnsi" w:eastAsia="Times New Roman" w:hAnsiTheme="minorHAnsi" w:cstheme="minorHAnsi"/>
                <w:b/>
                <w:bCs/>
                <w:sz w:val="20"/>
                <w:szCs w:val="20"/>
              </w:rPr>
              <w:t xml:space="preserve"> 95% CI</w:t>
            </w:r>
          </w:p>
        </w:tc>
        <w:tc>
          <w:tcPr>
            <w:tcW w:w="1450" w:type="dxa"/>
            <w:shd w:val="clear" w:color="auto" w:fill="auto"/>
            <w:noWrap/>
            <w:tcMar>
              <w:top w:w="15" w:type="dxa"/>
              <w:left w:w="15" w:type="dxa"/>
              <w:bottom w:w="0" w:type="dxa"/>
              <w:right w:w="15" w:type="dxa"/>
            </w:tcMar>
            <w:vAlign w:val="bottom"/>
          </w:tcPr>
          <w:p w14:paraId="26FC3BA9"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9,000</w:t>
            </w:r>
          </w:p>
        </w:tc>
        <w:tc>
          <w:tcPr>
            <w:tcW w:w="1871" w:type="dxa"/>
            <w:shd w:val="clear" w:color="auto" w:fill="auto"/>
            <w:noWrap/>
            <w:tcMar>
              <w:top w:w="15" w:type="dxa"/>
              <w:left w:w="15" w:type="dxa"/>
              <w:bottom w:w="0" w:type="dxa"/>
              <w:right w:w="15" w:type="dxa"/>
            </w:tcMar>
            <w:vAlign w:val="bottom"/>
          </w:tcPr>
          <w:p w14:paraId="358996D7"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36,65</w:t>
            </w:r>
          </w:p>
        </w:tc>
        <w:tc>
          <w:tcPr>
            <w:tcW w:w="1996" w:type="dxa"/>
            <w:shd w:val="clear" w:color="auto" w:fill="auto"/>
            <w:noWrap/>
            <w:tcMar>
              <w:top w:w="15" w:type="dxa"/>
              <w:left w:w="15" w:type="dxa"/>
              <w:bottom w:w="0" w:type="dxa"/>
              <w:right w:w="15" w:type="dxa"/>
            </w:tcMar>
            <w:vAlign w:val="bottom"/>
          </w:tcPr>
          <w:p w14:paraId="7A6C84C7"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57,34</w:t>
            </w:r>
          </w:p>
        </w:tc>
        <w:tc>
          <w:tcPr>
            <w:tcW w:w="1912" w:type="dxa"/>
            <w:shd w:val="clear" w:color="auto" w:fill="auto"/>
            <w:noWrap/>
            <w:tcMar>
              <w:top w:w="15" w:type="dxa"/>
              <w:left w:w="15" w:type="dxa"/>
              <w:bottom w:w="0" w:type="dxa"/>
              <w:right w:w="15" w:type="dxa"/>
            </w:tcMar>
            <w:vAlign w:val="bottom"/>
          </w:tcPr>
          <w:p w14:paraId="302EBBDB"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hAnsiTheme="minorHAnsi" w:cstheme="minorHAnsi"/>
                <w:sz w:val="20"/>
                <w:szCs w:val="20"/>
              </w:rPr>
              <w:t>81,23</w:t>
            </w:r>
          </w:p>
        </w:tc>
      </w:tr>
      <w:tr w:rsidR="005B7FD8" w:rsidRPr="00655498" w14:paraId="08774FAF" w14:textId="77777777" w:rsidTr="00181FE8">
        <w:tc>
          <w:tcPr>
            <w:tcW w:w="0" w:type="auto"/>
            <w:shd w:val="clear" w:color="auto" w:fill="auto"/>
            <w:noWrap/>
            <w:tcMar>
              <w:top w:w="15" w:type="dxa"/>
              <w:left w:w="15" w:type="dxa"/>
              <w:bottom w:w="0" w:type="dxa"/>
              <w:right w:w="15" w:type="dxa"/>
            </w:tcMar>
            <w:vAlign w:val="bottom"/>
          </w:tcPr>
          <w:p w14:paraId="1BCF4CFD" w14:textId="77777777" w:rsidR="005B7FD8" w:rsidRPr="00655498" w:rsidRDefault="005B7FD8" w:rsidP="00181FE8">
            <w:pPr>
              <w:spacing w:line="240" w:lineRule="auto"/>
              <w:rPr>
                <w:rFonts w:asciiTheme="minorHAnsi" w:eastAsia="Times New Roman" w:hAnsiTheme="minorHAnsi" w:cstheme="minorHAnsi"/>
                <w:b/>
                <w:bCs/>
                <w:sz w:val="20"/>
                <w:szCs w:val="20"/>
              </w:rPr>
            </w:pPr>
          </w:p>
        </w:tc>
        <w:tc>
          <w:tcPr>
            <w:tcW w:w="1450" w:type="dxa"/>
            <w:shd w:val="clear" w:color="auto" w:fill="auto"/>
            <w:noWrap/>
            <w:tcMar>
              <w:top w:w="15" w:type="dxa"/>
              <w:left w:w="15" w:type="dxa"/>
              <w:bottom w:w="0" w:type="dxa"/>
              <w:right w:w="15" w:type="dxa"/>
            </w:tcMar>
            <w:vAlign w:val="bottom"/>
          </w:tcPr>
          <w:p w14:paraId="7AC9412D"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1871" w:type="dxa"/>
            <w:shd w:val="clear" w:color="auto" w:fill="auto"/>
            <w:noWrap/>
            <w:tcMar>
              <w:top w:w="15" w:type="dxa"/>
              <w:left w:w="15" w:type="dxa"/>
              <w:bottom w:w="0" w:type="dxa"/>
              <w:right w:w="15" w:type="dxa"/>
            </w:tcMar>
            <w:vAlign w:val="bottom"/>
          </w:tcPr>
          <w:p w14:paraId="15D64F31"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1996" w:type="dxa"/>
            <w:shd w:val="clear" w:color="auto" w:fill="auto"/>
            <w:noWrap/>
            <w:tcMar>
              <w:top w:w="15" w:type="dxa"/>
              <w:left w:w="15" w:type="dxa"/>
              <w:bottom w:w="0" w:type="dxa"/>
              <w:right w:w="15" w:type="dxa"/>
            </w:tcMar>
            <w:vAlign w:val="bottom"/>
          </w:tcPr>
          <w:p w14:paraId="59A8B762"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c>
          <w:tcPr>
            <w:tcW w:w="1912" w:type="dxa"/>
            <w:shd w:val="clear" w:color="auto" w:fill="auto"/>
            <w:noWrap/>
            <w:tcMar>
              <w:top w:w="15" w:type="dxa"/>
              <w:left w:w="15" w:type="dxa"/>
              <w:bottom w:w="0" w:type="dxa"/>
              <w:right w:w="15" w:type="dxa"/>
            </w:tcMar>
            <w:vAlign w:val="bottom"/>
          </w:tcPr>
          <w:p w14:paraId="3890075D" w14:textId="77777777" w:rsidR="005B7FD8" w:rsidRPr="00655498" w:rsidRDefault="005B7FD8" w:rsidP="00181FE8">
            <w:pPr>
              <w:spacing w:line="240" w:lineRule="auto"/>
              <w:jc w:val="right"/>
              <w:rPr>
                <w:rFonts w:asciiTheme="minorHAnsi" w:eastAsia="Times New Roman" w:hAnsiTheme="minorHAnsi" w:cstheme="minorHAnsi"/>
                <w:sz w:val="20"/>
                <w:szCs w:val="20"/>
              </w:rPr>
            </w:pPr>
          </w:p>
        </w:tc>
      </w:tr>
      <w:tr w:rsidR="005B7FD8" w:rsidRPr="00655498" w14:paraId="3002C1AD" w14:textId="77777777" w:rsidTr="00181FE8">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89855" w14:textId="77777777" w:rsidR="005B7FD8" w:rsidRPr="008A2ABF" w:rsidRDefault="005B7FD8" w:rsidP="00181FE8">
            <w:pPr>
              <w:spacing w:line="240" w:lineRule="auto"/>
              <w:rPr>
                <w:rFonts w:asciiTheme="minorHAnsi" w:eastAsia="Times New Roman" w:hAnsiTheme="minorHAnsi" w:cstheme="minorHAnsi"/>
                <w:b/>
                <w:bCs/>
                <w:sz w:val="20"/>
                <w:szCs w:val="20"/>
              </w:rPr>
            </w:pPr>
            <w:proofErr w:type="spellStart"/>
            <w:r w:rsidRPr="00655498">
              <w:rPr>
                <w:rFonts w:asciiTheme="minorHAnsi" w:hAnsiTheme="minorHAnsi" w:cstheme="minorHAnsi"/>
                <w:b/>
                <w:bCs/>
                <w:sz w:val="20"/>
                <w:szCs w:val="20"/>
              </w:rPr>
              <w:t>Geometric</w:t>
            </w:r>
            <w:proofErr w:type="spellEnd"/>
            <w:r w:rsidRPr="00655498">
              <w:rPr>
                <w:rFonts w:asciiTheme="minorHAnsi" w:hAnsiTheme="minorHAnsi" w:cstheme="minorHAnsi"/>
                <w:b/>
                <w:bCs/>
                <w:sz w:val="20"/>
                <w:szCs w:val="20"/>
              </w:rPr>
              <w:t xml:space="preserve"> mean</w:t>
            </w:r>
          </w:p>
        </w:tc>
        <w:tc>
          <w:tcPr>
            <w:tcW w:w="14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A38D1B6"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eastAsia="Times New Roman" w:hAnsiTheme="minorHAnsi" w:cstheme="minorHAnsi"/>
                <w:sz w:val="20"/>
                <w:szCs w:val="20"/>
              </w:rPr>
              <w:t>1.37</w:t>
            </w:r>
          </w:p>
        </w:tc>
        <w:tc>
          <w:tcPr>
            <w:tcW w:w="18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0D23558"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eastAsia="Times New Roman" w:hAnsiTheme="minorHAnsi" w:cstheme="minorHAnsi"/>
                <w:sz w:val="20"/>
                <w:szCs w:val="20"/>
              </w:rPr>
              <w:t>2.035</w:t>
            </w:r>
          </w:p>
        </w:tc>
        <w:tc>
          <w:tcPr>
            <w:tcW w:w="19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B553EF8"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eastAsia="Times New Roman" w:hAnsiTheme="minorHAnsi" w:cstheme="minorHAnsi"/>
                <w:sz w:val="20"/>
                <w:szCs w:val="20"/>
              </w:rPr>
              <w:t>2.34</w:t>
            </w:r>
          </w:p>
        </w:tc>
        <w:tc>
          <w:tcPr>
            <w:tcW w:w="191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05D8D4E" w14:textId="77777777" w:rsidR="005B7FD8" w:rsidRPr="008A2ABF" w:rsidRDefault="005B7FD8" w:rsidP="00181FE8">
            <w:pPr>
              <w:spacing w:line="240" w:lineRule="auto"/>
              <w:jc w:val="right"/>
              <w:rPr>
                <w:rFonts w:asciiTheme="minorHAnsi" w:eastAsia="Times New Roman" w:hAnsiTheme="minorHAnsi" w:cstheme="minorHAnsi"/>
                <w:sz w:val="20"/>
                <w:szCs w:val="20"/>
              </w:rPr>
            </w:pPr>
            <w:r w:rsidRPr="00655498">
              <w:rPr>
                <w:rFonts w:asciiTheme="minorHAnsi" w:eastAsia="Times New Roman" w:hAnsiTheme="minorHAnsi" w:cstheme="minorHAnsi"/>
                <w:sz w:val="20"/>
                <w:szCs w:val="20"/>
              </w:rPr>
              <w:t>3.05</w:t>
            </w:r>
          </w:p>
        </w:tc>
      </w:tr>
    </w:tbl>
    <w:p w14:paraId="74CCE99A" w14:textId="77777777" w:rsidR="005B7FD8" w:rsidRDefault="005B7FD8" w:rsidP="005B7FD8">
      <w:pPr>
        <w:rPr>
          <w:rFonts w:cstheme="minorHAnsi"/>
          <w:sz w:val="25"/>
          <w:szCs w:val="25"/>
        </w:rPr>
      </w:pPr>
    </w:p>
    <w:p w14:paraId="7985BF91" w14:textId="77777777" w:rsidR="00433D46" w:rsidRDefault="00433D46" w:rsidP="005B7FD8">
      <w:pPr>
        <w:rPr>
          <w:rFonts w:asciiTheme="minorHAnsi" w:hAnsiTheme="minorHAnsi" w:cstheme="minorHAnsi"/>
          <w:b/>
          <w:bCs/>
          <w:sz w:val="25"/>
          <w:szCs w:val="25"/>
        </w:rPr>
      </w:pPr>
    </w:p>
    <w:p w14:paraId="44015A01" w14:textId="77777777" w:rsidR="00433D46" w:rsidRDefault="00433D46" w:rsidP="005B7FD8">
      <w:pPr>
        <w:rPr>
          <w:rFonts w:asciiTheme="minorHAnsi" w:hAnsiTheme="minorHAnsi" w:cstheme="minorHAnsi"/>
          <w:b/>
          <w:bCs/>
          <w:sz w:val="25"/>
          <w:szCs w:val="25"/>
        </w:rPr>
      </w:pPr>
    </w:p>
    <w:p w14:paraId="67F8DEEE" w14:textId="77777777" w:rsidR="00433D46" w:rsidRDefault="00433D46" w:rsidP="005B7FD8">
      <w:pPr>
        <w:rPr>
          <w:rFonts w:asciiTheme="minorHAnsi" w:hAnsiTheme="minorHAnsi" w:cstheme="minorHAnsi"/>
          <w:b/>
          <w:bCs/>
          <w:sz w:val="25"/>
          <w:szCs w:val="25"/>
        </w:rPr>
      </w:pPr>
    </w:p>
    <w:p w14:paraId="3359E995" w14:textId="77777777" w:rsidR="00433D46" w:rsidRDefault="00433D46" w:rsidP="005B7FD8">
      <w:pPr>
        <w:rPr>
          <w:rFonts w:asciiTheme="minorHAnsi" w:hAnsiTheme="minorHAnsi" w:cstheme="minorHAnsi"/>
          <w:b/>
          <w:bCs/>
          <w:sz w:val="25"/>
          <w:szCs w:val="25"/>
        </w:rPr>
      </w:pPr>
    </w:p>
    <w:p w14:paraId="3927870F" w14:textId="77777777" w:rsidR="00433D46" w:rsidRDefault="00433D46" w:rsidP="005B7FD8">
      <w:pPr>
        <w:rPr>
          <w:rFonts w:asciiTheme="minorHAnsi" w:hAnsiTheme="minorHAnsi" w:cstheme="minorHAnsi"/>
          <w:b/>
          <w:bCs/>
          <w:sz w:val="25"/>
          <w:szCs w:val="25"/>
        </w:rPr>
      </w:pPr>
    </w:p>
    <w:p w14:paraId="7559F86A" w14:textId="77777777" w:rsidR="00433D46" w:rsidRDefault="00433D46" w:rsidP="005B7FD8">
      <w:pPr>
        <w:rPr>
          <w:rFonts w:asciiTheme="minorHAnsi" w:hAnsiTheme="minorHAnsi" w:cstheme="minorHAnsi"/>
          <w:b/>
          <w:bCs/>
          <w:sz w:val="25"/>
          <w:szCs w:val="25"/>
        </w:rPr>
      </w:pPr>
    </w:p>
    <w:p w14:paraId="742ABE64" w14:textId="579F0F9D" w:rsidR="005B7FD8" w:rsidRPr="00E624D6" w:rsidRDefault="00936C76" w:rsidP="005B7FD8">
      <w:pPr>
        <w:rPr>
          <w:rFonts w:asciiTheme="minorHAnsi" w:hAnsiTheme="minorHAnsi" w:cstheme="minorHAnsi"/>
          <w:b/>
          <w:bCs/>
          <w:sz w:val="25"/>
          <w:szCs w:val="25"/>
          <w:lang w:val="en-US"/>
        </w:rPr>
      </w:pPr>
      <w:r>
        <w:rPr>
          <w:rFonts w:asciiTheme="minorHAnsi" w:hAnsiTheme="minorHAnsi" w:cstheme="minorHAnsi"/>
          <w:b/>
          <w:bCs/>
          <w:sz w:val="25"/>
          <w:szCs w:val="25"/>
          <w:lang w:val="en-US"/>
        </w:rPr>
        <w:t xml:space="preserve">Supplementary </w:t>
      </w:r>
      <w:r w:rsidR="005B7FD8" w:rsidRPr="00E624D6">
        <w:rPr>
          <w:rFonts w:asciiTheme="minorHAnsi" w:hAnsiTheme="minorHAnsi" w:cstheme="minorHAnsi"/>
          <w:b/>
          <w:bCs/>
          <w:sz w:val="25"/>
          <w:szCs w:val="25"/>
          <w:lang w:val="en-US"/>
        </w:rPr>
        <w:t>Table 3. Descriptive Statistics ID50 BNT162b2</w:t>
      </w:r>
    </w:p>
    <w:tbl>
      <w:tblP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1"/>
        <w:gridCol w:w="1160"/>
        <w:gridCol w:w="1160"/>
        <w:gridCol w:w="1320"/>
        <w:gridCol w:w="1180"/>
        <w:gridCol w:w="1280"/>
      </w:tblGrid>
      <w:tr w:rsidR="005B7FD8" w:rsidRPr="00326EDE" w14:paraId="03586335" w14:textId="77777777" w:rsidTr="00433D46">
        <w:tc>
          <w:tcPr>
            <w:tcW w:w="2511" w:type="dxa"/>
            <w:shd w:val="clear" w:color="auto" w:fill="auto"/>
            <w:noWrap/>
            <w:tcMar>
              <w:top w:w="15" w:type="dxa"/>
              <w:left w:w="15" w:type="dxa"/>
              <w:bottom w:w="0" w:type="dxa"/>
              <w:right w:w="15" w:type="dxa"/>
            </w:tcMar>
            <w:vAlign w:val="bottom"/>
          </w:tcPr>
          <w:p w14:paraId="26D6EF80" w14:textId="77777777" w:rsidR="005B7FD8" w:rsidRPr="00E624D6" w:rsidRDefault="005B7FD8" w:rsidP="00181FE8">
            <w:pPr>
              <w:spacing w:line="240" w:lineRule="auto"/>
              <w:jc w:val="center"/>
              <w:rPr>
                <w:rFonts w:asciiTheme="majorHAnsi" w:eastAsia="Times New Roman" w:hAnsiTheme="majorHAnsi" w:cstheme="majorHAnsi"/>
                <w:b/>
                <w:bCs/>
                <w:sz w:val="20"/>
                <w:szCs w:val="20"/>
                <w:lang w:val="en-US"/>
              </w:rPr>
            </w:pPr>
          </w:p>
        </w:tc>
        <w:tc>
          <w:tcPr>
            <w:tcW w:w="1160" w:type="dxa"/>
            <w:shd w:val="clear" w:color="auto" w:fill="auto"/>
            <w:noWrap/>
            <w:tcMar>
              <w:top w:w="15" w:type="dxa"/>
              <w:left w:w="15" w:type="dxa"/>
              <w:bottom w:w="0" w:type="dxa"/>
              <w:right w:w="15" w:type="dxa"/>
            </w:tcMar>
            <w:vAlign w:val="bottom"/>
          </w:tcPr>
          <w:p w14:paraId="1EAECE01"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 xml:space="preserve">Wild </w:t>
            </w:r>
            <w:proofErr w:type="spellStart"/>
            <w:r w:rsidRPr="00326EDE">
              <w:rPr>
                <w:rFonts w:asciiTheme="majorHAnsi" w:hAnsiTheme="majorHAnsi" w:cstheme="majorHAnsi"/>
                <w:b/>
                <w:bCs/>
                <w:sz w:val="20"/>
                <w:szCs w:val="20"/>
              </w:rPr>
              <w:t>Type</w:t>
            </w:r>
            <w:proofErr w:type="spellEnd"/>
          </w:p>
        </w:tc>
        <w:tc>
          <w:tcPr>
            <w:tcW w:w="1160" w:type="dxa"/>
            <w:shd w:val="clear" w:color="auto" w:fill="auto"/>
            <w:noWrap/>
            <w:tcMar>
              <w:top w:w="15" w:type="dxa"/>
              <w:left w:w="15" w:type="dxa"/>
              <w:bottom w:w="0" w:type="dxa"/>
              <w:right w:w="15" w:type="dxa"/>
            </w:tcMar>
            <w:vAlign w:val="bottom"/>
          </w:tcPr>
          <w:p w14:paraId="3321C14C"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D614G</w:t>
            </w:r>
          </w:p>
        </w:tc>
        <w:tc>
          <w:tcPr>
            <w:tcW w:w="1320" w:type="dxa"/>
            <w:shd w:val="clear" w:color="auto" w:fill="auto"/>
            <w:noWrap/>
            <w:tcMar>
              <w:top w:w="15" w:type="dxa"/>
              <w:left w:w="15" w:type="dxa"/>
              <w:bottom w:w="0" w:type="dxa"/>
              <w:right w:w="15" w:type="dxa"/>
            </w:tcMar>
            <w:vAlign w:val="bottom"/>
          </w:tcPr>
          <w:p w14:paraId="31015EA5"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Alpha (B.1.1.7)</w:t>
            </w:r>
          </w:p>
        </w:tc>
        <w:tc>
          <w:tcPr>
            <w:tcW w:w="1180" w:type="dxa"/>
            <w:shd w:val="clear" w:color="auto" w:fill="auto"/>
            <w:noWrap/>
            <w:tcMar>
              <w:top w:w="15" w:type="dxa"/>
              <w:left w:w="15" w:type="dxa"/>
              <w:bottom w:w="0" w:type="dxa"/>
              <w:right w:w="15" w:type="dxa"/>
            </w:tcMar>
            <w:vAlign w:val="bottom"/>
          </w:tcPr>
          <w:p w14:paraId="1C98B836"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Gamma (P.1)</w:t>
            </w:r>
          </w:p>
        </w:tc>
        <w:tc>
          <w:tcPr>
            <w:tcW w:w="1280" w:type="dxa"/>
            <w:shd w:val="clear" w:color="auto" w:fill="auto"/>
            <w:noWrap/>
            <w:tcMar>
              <w:top w:w="15" w:type="dxa"/>
              <w:left w:w="15" w:type="dxa"/>
              <w:bottom w:w="0" w:type="dxa"/>
              <w:right w:w="15" w:type="dxa"/>
            </w:tcMar>
            <w:vAlign w:val="bottom"/>
          </w:tcPr>
          <w:p w14:paraId="29DFA20C"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Lambda (C.37)</w:t>
            </w:r>
          </w:p>
        </w:tc>
      </w:tr>
      <w:tr w:rsidR="00433D46" w:rsidRPr="00326EDE" w14:paraId="48D1B416" w14:textId="77777777" w:rsidTr="00433D46">
        <w:tc>
          <w:tcPr>
            <w:tcW w:w="2511" w:type="dxa"/>
            <w:shd w:val="clear" w:color="auto" w:fill="auto"/>
            <w:noWrap/>
            <w:tcMar>
              <w:top w:w="15" w:type="dxa"/>
              <w:left w:w="15" w:type="dxa"/>
              <w:bottom w:w="0" w:type="dxa"/>
              <w:right w:w="15" w:type="dxa"/>
            </w:tcMar>
            <w:vAlign w:val="bottom"/>
            <w:hideMark/>
          </w:tcPr>
          <w:p w14:paraId="70E2883F" w14:textId="77777777" w:rsidR="00433D46" w:rsidRPr="00326EDE" w:rsidRDefault="00433D46" w:rsidP="00433D46">
            <w:pPr>
              <w:spacing w:line="240" w:lineRule="auto"/>
              <w:rPr>
                <w:rFonts w:asciiTheme="majorHAnsi" w:eastAsia="Times New Roman" w:hAnsiTheme="majorHAnsi" w:cstheme="majorHAnsi"/>
                <w:b/>
                <w:bCs/>
                <w:sz w:val="20"/>
                <w:szCs w:val="20"/>
              </w:rPr>
            </w:pPr>
            <w:r w:rsidRPr="00326EDE">
              <w:rPr>
                <w:rFonts w:asciiTheme="majorHAnsi" w:eastAsia="Times New Roman" w:hAnsiTheme="majorHAnsi" w:cstheme="majorHAnsi"/>
                <w:b/>
                <w:bCs/>
                <w:sz w:val="20"/>
                <w:szCs w:val="20"/>
              </w:rPr>
              <w:t>Mean</w:t>
            </w:r>
          </w:p>
        </w:tc>
        <w:tc>
          <w:tcPr>
            <w:tcW w:w="1160" w:type="dxa"/>
            <w:shd w:val="clear" w:color="auto" w:fill="auto"/>
            <w:noWrap/>
            <w:tcMar>
              <w:top w:w="15" w:type="dxa"/>
              <w:left w:w="15" w:type="dxa"/>
              <w:bottom w:w="0" w:type="dxa"/>
              <w:right w:w="15" w:type="dxa"/>
            </w:tcMar>
            <w:vAlign w:val="bottom"/>
          </w:tcPr>
          <w:p w14:paraId="3D91C83B" w14:textId="6E7938BE"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1212</w:t>
            </w:r>
          </w:p>
        </w:tc>
        <w:tc>
          <w:tcPr>
            <w:tcW w:w="1160" w:type="dxa"/>
            <w:shd w:val="clear" w:color="auto" w:fill="auto"/>
            <w:noWrap/>
            <w:tcMar>
              <w:top w:w="15" w:type="dxa"/>
              <w:left w:w="15" w:type="dxa"/>
              <w:bottom w:w="0" w:type="dxa"/>
              <w:right w:w="15" w:type="dxa"/>
            </w:tcMar>
            <w:vAlign w:val="bottom"/>
          </w:tcPr>
          <w:p w14:paraId="1CBB5647" w14:textId="24E38CEB"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1014</w:t>
            </w:r>
          </w:p>
        </w:tc>
        <w:tc>
          <w:tcPr>
            <w:tcW w:w="1320" w:type="dxa"/>
            <w:shd w:val="clear" w:color="auto" w:fill="auto"/>
            <w:noWrap/>
            <w:tcMar>
              <w:top w:w="15" w:type="dxa"/>
              <w:left w:w="15" w:type="dxa"/>
              <w:bottom w:w="0" w:type="dxa"/>
              <w:right w:w="15" w:type="dxa"/>
            </w:tcMar>
            <w:vAlign w:val="bottom"/>
          </w:tcPr>
          <w:p w14:paraId="59E9A946" w14:textId="0666AA2F"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737,0</w:t>
            </w:r>
          </w:p>
        </w:tc>
        <w:tc>
          <w:tcPr>
            <w:tcW w:w="1180" w:type="dxa"/>
            <w:shd w:val="clear" w:color="auto" w:fill="auto"/>
            <w:noWrap/>
            <w:tcMar>
              <w:top w:w="15" w:type="dxa"/>
              <w:left w:w="15" w:type="dxa"/>
              <w:bottom w:w="0" w:type="dxa"/>
              <w:right w:w="15" w:type="dxa"/>
            </w:tcMar>
            <w:vAlign w:val="bottom"/>
          </w:tcPr>
          <w:p w14:paraId="740FC735" w14:textId="04FBF14A"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730,5</w:t>
            </w:r>
          </w:p>
        </w:tc>
        <w:tc>
          <w:tcPr>
            <w:tcW w:w="1280" w:type="dxa"/>
            <w:shd w:val="clear" w:color="auto" w:fill="auto"/>
            <w:noWrap/>
            <w:tcMar>
              <w:top w:w="15" w:type="dxa"/>
              <w:left w:w="15" w:type="dxa"/>
              <w:bottom w:w="0" w:type="dxa"/>
              <w:right w:w="15" w:type="dxa"/>
            </w:tcMar>
            <w:vAlign w:val="bottom"/>
          </w:tcPr>
          <w:p w14:paraId="1C5A21DC" w14:textId="35CE46B4"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640,6</w:t>
            </w:r>
          </w:p>
        </w:tc>
      </w:tr>
      <w:tr w:rsidR="00433D46" w:rsidRPr="00326EDE" w14:paraId="4CA7D7C7" w14:textId="77777777" w:rsidTr="00433D46">
        <w:tc>
          <w:tcPr>
            <w:tcW w:w="0" w:type="auto"/>
            <w:shd w:val="clear" w:color="auto" w:fill="auto"/>
            <w:noWrap/>
            <w:tcMar>
              <w:top w:w="15" w:type="dxa"/>
              <w:left w:w="15" w:type="dxa"/>
              <w:bottom w:w="0" w:type="dxa"/>
              <w:right w:w="15" w:type="dxa"/>
            </w:tcMar>
            <w:vAlign w:val="bottom"/>
            <w:hideMark/>
          </w:tcPr>
          <w:p w14:paraId="2FF68E8E" w14:textId="77777777"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eastAsia="Times New Roman" w:hAnsiTheme="majorHAnsi" w:cstheme="majorHAnsi"/>
                <w:b/>
                <w:bCs/>
                <w:sz w:val="20"/>
                <w:szCs w:val="20"/>
              </w:rPr>
              <w:t>Std</w:t>
            </w:r>
            <w:proofErr w:type="spellEnd"/>
            <w:r w:rsidRPr="00326EDE">
              <w:rPr>
                <w:rFonts w:asciiTheme="majorHAnsi" w:eastAsia="Times New Roman" w:hAnsiTheme="majorHAnsi" w:cstheme="majorHAnsi"/>
                <w:b/>
                <w:bCs/>
                <w:sz w:val="20"/>
                <w:szCs w:val="20"/>
              </w:rPr>
              <w:t xml:space="preserve">. </w:t>
            </w:r>
            <w:proofErr w:type="spellStart"/>
            <w:r w:rsidRPr="00326EDE">
              <w:rPr>
                <w:rFonts w:asciiTheme="majorHAnsi" w:eastAsia="Times New Roman" w:hAnsiTheme="majorHAnsi" w:cstheme="majorHAnsi"/>
                <w:b/>
                <w:bCs/>
                <w:sz w:val="20"/>
                <w:szCs w:val="20"/>
              </w:rPr>
              <w:t>Deviation</w:t>
            </w:r>
            <w:proofErr w:type="spellEnd"/>
          </w:p>
        </w:tc>
        <w:tc>
          <w:tcPr>
            <w:tcW w:w="0" w:type="auto"/>
            <w:shd w:val="clear" w:color="auto" w:fill="auto"/>
            <w:noWrap/>
            <w:tcMar>
              <w:top w:w="15" w:type="dxa"/>
              <w:left w:w="15" w:type="dxa"/>
              <w:bottom w:w="0" w:type="dxa"/>
              <w:right w:w="15" w:type="dxa"/>
            </w:tcMar>
            <w:vAlign w:val="bottom"/>
          </w:tcPr>
          <w:p w14:paraId="20C799E8" w14:textId="25B01887"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1890</w:t>
            </w:r>
          </w:p>
        </w:tc>
        <w:tc>
          <w:tcPr>
            <w:tcW w:w="0" w:type="auto"/>
            <w:shd w:val="clear" w:color="auto" w:fill="auto"/>
            <w:noWrap/>
            <w:tcMar>
              <w:top w:w="15" w:type="dxa"/>
              <w:left w:w="15" w:type="dxa"/>
              <w:bottom w:w="0" w:type="dxa"/>
              <w:right w:w="15" w:type="dxa"/>
            </w:tcMar>
            <w:vAlign w:val="bottom"/>
          </w:tcPr>
          <w:p w14:paraId="2468153A" w14:textId="5E797F0B"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1191</w:t>
            </w:r>
          </w:p>
        </w:tc>
        <w:tc>
          <w:tcPr>
            <w:tcW w:w="0" w:type="auto"/>
            <w:shd w:val="clear" w:color="auto" w:fill="auto"/>
            <w:noWrap/>
            <w:tcMar>
              <w:top w:w="15" w:type="dxa"/>
              <w:left w:w="15" w:type="dxa"/>
              <w:bottom w:w="0" w:type="dxa"/>
              <w:right w:w="15" w:type="dxa"/>
            </w:tcMar>
            <w:vAlign w:val="bottom"/>
          </w:tcPr>
          <w:p w14:paraId="48031189" w14:textId="376CFDAC"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1063</w:t>
            </w:r>
          </w:p>
        </w:tc>
        <w:tc>
          <w:tcPr>
            <w:tcW w:w="0" w:type="auto"/>
            <w:shd w:val="clear" w:color="auto" w:fill="auto"/>
            <w:noWrap/>
            <w:tcMar>
              <w:top w:w="15" w:type="dxa"/>
              <w:left w:w="15" w:type="dxa"/>
              <w:bottom w:w="0" w:type="dxa"/>
              <w:right w:w="15" w:type="dxa"/>
            </w:tcMar>
            <w:vAlign w:val="bottom"/>
          </w:tcPr>
          <w:p w14:paraId="38C488D7" w14:textId="7367F95F"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1664</w:t>
            </w:r>
          </w:p>
        </w:tc>
        <w:tc>
          <w:tcPr>
            <w:tcW w:w="0" w:type="auto"/>
            <w:shd w:val="clear" w:color="auto" w:fill="auto"/>
            <w:noWrap/>
            <w:tcMar>
              <w:top w:w="15" w:type="dxa"/>
              <w:left w:w="15" w:type="dxa"/>
              <w:bottom w:w="0" w:type="dxa"/>
              <w:right w:w="15" w:type="dxa"/>
            </w:tcMar>
            <w:vAlign w:val="bottom"/>
          </w:tcPr>
          <w:p w14:paraId="66C2724D" w14:textId="24641721"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955,2</w:t>
            </w:r>
          </w:p>
        </w:tc>
      </w:tr>
      <w:tr w:rsidR="00433D46" w:rsidRPr="00326EDE" w14:paraId="235C163E" w14:textId="77777777" w:rsidTr="00433D46">
        <w:tc>
          <w:tcPr>
            <w:tcW w:w="0" w:type="auto"/>
            <w:shd w:val="clear" w:color="auto" w:fill="auto"/>
            <w:noWrap/>
            <w:tcMar>
              <w:top w:w="15" w:type="dxa"/>
              <w:left w:w="15" w:type="dxa"/>
              <w:bottom w:w="0" w:type="dxa"/>
              <w:right w:w="15" w:type="dxa"/>
            </w:tcMar>
            <w:vAlign w:val="bottom"/>
            <w:hideMark/>
          </w:tcPr>
          <w:p w14:paraId="5E0DC508" w14:textId="77777777"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eastAsia="Times New Roman" w:hAnsiTheme="majorHAnsi" w:cstheme="majorHAnsi"/>
                <w:b/>
                <w:bCs/>
                <w:sz w:val="20"/>
                <w:szCs w:val="20"/>
              </w:rPr>
              <w:t>Std</w:t>
            </w:r>
            <w:proofErr w:type="spellEnd"/>
            <w:r w:rsidRPr="00326EDE">
              <w:rPr>
                <w:rFonts w:asciiTheme="majorHAnsi" w:eastAsia="Times New Roman" w:hAnsiTheme="majorHAnsi" w:cstheme="majorHAnsi"/>
                <w:b/>
                <w:bCs/>
                <w:sz w:val="20"/>
                <w:szCs w:val="20"/>
              </w:rPr>
              <w:t>. Error of Mean</w:t>
            </w:r>
          </w:p>
        </w:tc>
        <w:tc>
          <w:tcPr>
            <w:tcW w:w="0" w:type="auto"/>
            <w:shd w:val="clear" w:color="auto" w:fill="auto"/>
            <w:noWrap/>
            <w:tcMar>
              <w:top w:w="15" w:type="dxa"/>
              <w:left w:w="15" w:type="dxa"/>
              <w:bottom w:w="0" w:type="dxa"/>
              <w:right w:w="15" w:type="dxa"/>
            </w:tcMar>
            <w:vAlign w:val="bottom"/>
          </w:tcPr>
          <w:p w14:paraId="514CB8A5" w14:textId="2FE7234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248,2</w:t>
            </w:r>
          </w:p>
        </w:tc>
        <w:tc>
          <w:tcPr>
            <w:tcW w:w="0" w:type="auto"/>
            <w:shd w:val="clear" w:color="auto" w:fill="auto"/>
            <w:noWrap/>
            <w:tcMar>
              <w:top w:w="15" w:type="dxa"/>
              <w:left w:w="15" w:type="dxa"/>
              <w:bottom w:w="0" w:type="dxa"/>
              <w:right w:w="15" w:type="dxa"/>
            </w:tcMar>
            <w:vAlign w:val="bottom"/>
          </w:tcPr>
          <w:p w14:paraId="07546BA2" w14:textId="532FFB9A"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156,4</w:t>
            </w:r>
          </w:p>
        </w:tc>
        <w:tc>
          <w:tcPr>
            <w:tcW w:w="0" w:type="auto"/>
            <w:shd w:val="clear" w:color="auto" w:fill="auto"/>
            <w:noWrap/>
            <w:tcMar>
              <w:top w:w="15" w:type="dxa"/>
              <w:left w:w="15" w:type="dxa"/>
              <w:bottom w:w="0" w:type="dxa"/>
              <w:right w:w="15" w:type="dxa"/>
            </w:tcMar>
            <w:vAlign w:val="bottom"/>
          </w:tcPr>
          <w:p w14:paraId="4CB1E996" w14:textId="4EBD188D"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139,6</w:t>
            </w:r>
          </w:p>
        </w:tc>
        <w:tc>
          <w:tcPr>
            <w:tcW w:w="0" w:type="auto"/>
            <w:shd w:val="clear" w:color="auto" w:fill="auto"/>
            <w:noWrap/>
            <w:tcMar>
              <w:top w:w="15" w:type="dxa"/>
              <w:left w:w="15" w:type="dxa"/>
              <w:bottom w:w="0" w:type="dxa"/>
              <w:right w:w="15" w:type="dxa"/>
            </w:tcMar>
            <w:vAlign w:val="bottom"/>
          </w:tcPr>
          <w:p w14:paraId="605B011F" w14:textId="5A0999C1"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218,5</w:t>
            </w:r>
          </w:p>
        </w:tc>
        <w:tc>
          <w:tcPr>
            <w:tcW w:w="0" w:type="auto"/>
            <w:shd w:val="clear" w:color="auto" w:fill="auto"/>
            <w:noWrap/>
            <w:tcMar>
              <w:top w:w="15" w:type="dxa"/>
              <w:left w:w="15" w:type="dxa"/>
              <w:bottom w:w="0" w:type="dxa"/>
              <w:right w:w="15" w:type="dxa"/>
            </w:tcMar>
            <w:vAlign w:val="bottom"/>
          </w:tcPr>
          <w:p w14:paraId="1E46F61A" w14:textId="1DDD3480"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125,4</w:t>
            </w:r>
          </w:p>
        </w:tc>
      </w:tr>
      <w:tr w:rsidR="00433D46" w:rsidRPr="00326EDE" w14:paraId="73469C9F" w14:textId="77777777" w:rsidTr="00433D46">
        <w:tc>
          <w:tcPr>
            <w:tcW w:w="0" w:type="auto"/>
            <w:shd w:val="clear" w:color="auto" w:fill="auto"/>
            <w:noWrap/>
            <w:tcMar>
              <w:top w:w="15" w:type="dxa"/>
              <w:left w:w="15" w:type="dxa"/>
              <w:bottom w:w="0" w:type="dxa"/>
              <w:right w:w="15" w:type="dxa"/>
            </w:tcMar>
            <w:vAlign w:val="bottom"/>
            <w:hideMark/>
          </w:tcPr>
          <w:p w14:paraId="1ECE175A" w14:textId="77777777" w:rsidR="00433D46" w:rsidRPr="00326EDE" w:rsidRDefault="00433D46" w:rsidP="00433D46">
            <w:pPr>
              <w:spacing w:line="240" w:lineRule="auto"/>
              <w:jc w:val="right"/>
              <w:rPr>
                <w:rFonts w:asciiTheme="majorHAnsi" w:eastAsia="Times New Roman" w:hAnsiTheme="majorHAnsi" w:cstheme="majorHAnsi"/>
                <w:b/>
                <w:bCs/>
                <w:sz w:val="20"/>
                <w:szCs w:val="20"/>
              </w:rPr>
            </w:pPr>
          </w:p>
        </w:tc>
        <w:tc>
          <w:tcPr>
            <w:tcW w:w="0" w:type="auto"/>
            <w:shd w:val="clear" w:color="auto" w:fill="auto"/>
            <w:noWrap/>
            <w:tcMar>
              <w:top w:w="15" w:type="dxa"/>
              <w:left w:w="15" w:type="dxa"/>
              <w:bottom w:w="0" w:type="dxa"/>
              <w:right w:w="15" w:type="dxa"/>
            </w:tcMar>
            <w:vAlign w:val="bottom"/>
          </w:tcPr>
          <w:p w14:paraId="63628E77" w14:textId="77777777" w:rsidR="00433D46" w:rsidRPr="00326EDE" w:rsidRDefault="00433D46" w:rsidP="00433D46">
            <w:pPr>
              <w:spacing w:line="240" w:lineRule="auto"/>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570062F7"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44E1819C"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1A361C62"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28EBA5DB"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r>
      <w:tr w:rsidR="00433D46" w:rsidRPr="00326EDE" w14:paraId="43CA36DB" w14:textId="77777777" w:rsidTr="00433D46">
        <w:tc>
          <w:tcPr>
            <w:tcW w:w="0" w:type="auto"/>
            <w:shd w:val="clear" w:color="auto" w:fill="auto"/>
            <w:noWrap/>
            <w:tcMar>
              <w:top w:w="15" w:type="dxa"/>
              <w:left w:w="15" w:type="dxa"/>
              <w:bottom w:w="0" w:type="dxa"/>
              <w:right w:w="15" w:type="dxa"/>
            </w:tcMar>
            <w:vAlign w:val="bottom"/>
            <w:hideMark/>
          </w:tcPr>
          <w:p w14:paraId="76F36656" w14:textId="77777777"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eastAsia="Times New Roman" w:hAnsiTheme="majorHAnsi" w:cstheme="majorHAnsi"/>
                <w:b/>
                <w:bCs/>
                <w:sz w:val="20"/>
                <w:szCs w:val="20"/>
              </w:rPr>
              <w:t>Lower</w:t>
            </w:r>
            <w:proofErr w:type="spellEnd"/>
            <w:r w:rsidRPr="00326EDE">
              <w:rPr>
                <w:rFonts w:asciiTheme="majorHAnsi" w:eastAsia="Times New Roman" w:hAnsiTheme="majorHAnsi" w:cstheme="majorHAnsi"/>
                <w:b/>
                <w:bCs/>
                <w:sz w:val="20"/>
                <w:szCs w:val="20"/>
              </w:rPr>
              <w:t xml:space="preserve"> 95% CI</w:t>
            </w:r>
          </w:p>
        </w:tc>
        <w:tc>
          <w:tcPr>
            <w:tcW w:w="0" w:type="auto"/>
            <w:shd w:val="clear" w:color="auto" w:fill="auto"/>
            <w:noWrap/>
            <w:tcMar>
              <w:top w:w="15" w:type="dxa"/>
              <w:left w:w="15" w:type="dxa"/>
              <w:bottom w:w="0" w:type="dxa"/>
              <w:right w:w="15" w:type="dxa"/>
            </w:tcMar>
            <w:vAlign w:val="bottom"/>
          </w:tcPr>
          <w:p w14:paraId="72A9E4B4" w14:textId="427AB43F"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715,2</w:t>
            </w:r>
          </w:p>
        </w:tc>
        <w:tc>
          <w:tcPr>
            <w:tcW w:w="0" w:type="auto"/>
            <w:shd w:val="clear" w:color="auto" w:fill="auto"/>
            <w:noWrap/>
            <w:tcMar>
              <w:top w:w="15" w:type="dxa"/>
              <w:left w:w="15" w:type="dxa"/>
              <w:bottom w:w="0" w:type="dxa"/>
              <w:right w:w="15" w:type="dxa"/>
            </w:tcMar>
            <w:vAlign w:val="bottom"/>
          </w:tcPr>
          <w:p w14:paraId="7AB7CA25" w14:textId="56C3A3E1"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700,3</w:t>
            </w:r>
          </w:p>
        </w:tc>
        <w:tc>
          <w:tcPr>
            <w:tcW w:w="0" w:type="auto"/>
            <w:shd w:val="clear" w:color="auto" w:fill="auto"/>
            <w:noWrap/>
            <w:tcMar>
              <w:top w:w="15" w:type="dxa"/>
              <w:left w:w="15" w:type="dxa"/>
              <w:bottom w:w="0" w:type="dxa"/>
              <w:right w:w="15" w:type="dxa"/>
            </w:tcMar>
            <w:vAlign w:val="bottom"/>
          </w:tcPr>
          <w:p w14:paraId="77D2D7E9" w14:textId="11A51A82"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457,5</w:t>
            </w:r>
          </w:p>
        </w:tc>
        <w:tc>
          <w:tcPr>
            <w:tcW w:w="0" w:type="auto"/>
            <w:shd w:val="clear" w:color="auto" w:fill="auto"/>
            <w:noWrap/>
            <w:tcMar>
              <w:top w:w="15" w:type="dxa"/>
              <w:left w:w="15" w:type="dxa"/>
              <w:bottom w:w="0" w:type="dxa"/>
              <w:right w:w="15" w:type="dxa"/>
            </w:tcMar>
            <w:vAlign w:val="bottom"/>
          </w:tcPr>
          <w:p w14:paraId="6EB20A31" w14:textId="62EA1AC4"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293,0</w:t>
            </w:r>
          </w:p>
        </w:tc>
        <w:tc>
          <w:tcPr>
            <w:tcW w:w="0" w:type="auto"/>
            <w:shd w:val="clear" w:color="auto" w:fill="auto"/>
            <w:noWrap/>
            <w:tcMar>
              <w:top w:w="15" w:type="dxa"/>
              <w:left w:w="15" w:type="dxa"/>
              <w:bottom w:w="0" w:type="dxa"/>
              <w:right w:w="15" w:type="dxa"/>
            </w:tcMar>
            <w:vAlign w:val="bottom"/>
          </w:tcPr>
          <w:p w14:paraId="3F3DE014" w14:textId="257678AB"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389,4</w:t>
            </w:r>
          </w:p>
        </w:tc>
      </w:tr>
      <w:tr w:rsidR="00433D46" w:rsidRPr="00326EDE" w14:paraId="65CFEDED" w14:textId="77777777" w:rsidTr="00433D46">
        <w:tc>
          <w:tcPr>
            <w:tcW w:w="0" w:type="auto"/>
            <w:shd w:val="clear" w:color="auto" w:fill="auto"/>
            <w:noWrap/>
            <w:tcMar>
              <w:top w:w="15" w:type="dxa"/>
              <w:left w:w="15" w:type="dxa"/>
              <w:bottom w:w="0" w:type="dxa"/>
              <w:right w:w="15" w:type="dxa"/>
            </w:tcMar>
            <w:vAlign w:val="bottom"/>
            <w:hideMark/>
          </w:tcPr>
          <w:p w14:paraId="3FA7565C" w14:textId="77777777"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eastAsia="Times New Roman" w:hAnsiTheme="majorHAnsi" w:cstheme="majorHAnsi"/>
                <w:b/>
                <w:bCs/>
                <w:sz w:val="20"/>
                <w:szCs w:val="20"/>
              </w:rPr>
              <w:t>Upper</w:t>
            </w:r>
            <w:proofErr w:type="spellEnd"/>
            <w:r w:rsidRPr="00326EDE">
              <w:rPr>
                <w:rFonts w:asciiTheme="majorHAnsi" w:eastAsia="Times New Roman" w:hAnsiTheme="majorHAnsi" w:cstheme="majorHAnsi"/>
                <w:b/>
                <w:bCs/>
                <w:sz w:val="20"/>
                <w:szCs w:val="20"/>
              </w:rPr>
              <w:t xml:space="preserve"> 95% CI</w:t>
            </w:r>
          </w:p>
        </w:tc>
        <w:tc>
          <w:tcPr>
            <w:tcW w:w="0" w:type="auto"/>
            <w:shd w:val="clear" w:color="auto" w:fill="auto"/>
            <w:noWrap/>
            <w:tcMar>
              <w:top w:w="15" w:type="dxa"/>
              <w:left w:w="15" w:type="dxa"/>
              <w:bottom w:w="0" w:type="dxa"/>
              <w:right w:w="15" w:type="dxa"/>
            </w:tcMar>
            <w:vAlign w:val="bottom"/>
          </w:tcPr>
          <w:p w14:paraId="11A8E95B" w14:textId="115FD9DC"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1709</w:t>
            </w:r>
          </w:p>
        </w:tc>
        <w:tc>
          <w:tcPr>
            <w:tcW w:w="0" w:type="auto"/>
            <w:shd w:val="clear" w:color="auto" w:fill="auto"/>
            <w:noWrap/>
            <w:tcMar>
              <w:top w:w="15" w:type="dxa"/>
              <w:left w:w="15" w:type="dxa"/>
              <w:bottom w:w="0" w:type="dxa"/>
              <w:right w:w="15" w:type="dxa"/>
            </w:tcMar>
            <w:vAlign w:val="bottom"/>
          </w:tcPr>
          <w:p w14:paraId="180D0B0C" w14:textId="127A047C"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1327</w:t>
            </w:r>
          </w:p>
        </w:tc>
        <w:tc>
          <w:tcPr>
            <w:tcW w:w="0" w:type="auto"/>
            <w:shd w:val="clear" w:color="auto" w:fill="auto"/>
            <w:noWrap/>
            <w:tcMar>
              <w:top w:w="15" w:type="dxa"/>
              <w:left w:w="15" w:type="dxa"/>
              <w:bottom w:w="0" w:type="dxa"/>
              <w:right w:w="15" w:type="dxa"/>
            </w:tcMar>
            <w:vAlign w:val="bottom"/>
          </w:tcPr>
          <w:p w14:paraId="476D8DAC" w14:textId="2FE0507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1016</w:t>
            </w:r>
          </w:p>
        </w:tc>
        <w:tc>
          <w:tcPr>
            <w:tcW w:w="0" w:type="auto"/>
            <w:shd w:val="clear" w:color="auto" w:fill="auto"/>
            <w:noWrap/>
            <w:tcMar>
              <w:top w:w="15" w:type="dxa"/>
              <w:left w:w="15" w:type="dxa"/>
              <w:bottom w:w="0" w:type="dxa"/>
              <w:right w:w="15" w:type="dxa"/>
            </w:tcMar>
            <w:vAlign w:val="bottom"/>
          </w:tcPr>
          <w:p w14:paraId="50E0CFCF" w14:textId="6A37AF57"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1168</w:t>
            </w:r>
          </w:p>
        </w:tc>
        <w:tc>
          <w:tcPr>
            <w:tcW w:w="0" w:type="auto"/>
            <w:shd w:val="clear" w:color="auto" w:fill="auto"/>
            <w:noWrap/>
            <w:tcMar>
              <w:top w:w="15" w:type="dxa"/>
              <w:left w:w="15" w:type="dxa"/>
              <w:bottom w:w="0" w:type="dxa"/>
              <w:right w:w="15" w:type="dxa"/>
            </w:tcMar>
            <w:vAlign w:val="bottom"/>
          </w:tcPr>
          <w:p w14:paraId="5B91073F" w14:textId="617B5E8C"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891,7</w:t>
            </w:r>
          </w:p>
        </w:tc>
      </w:tr>
      <w:tr w:rsidR="005B7FD8" w:rsidRPr="00326EDE" w14:paraId="36049A08" w14:textId="77777777" w:rsidTr="00433D46">
        <w:tc>
          <w:tcPr>
            <w:tcW w:w="0" w:type="auto"/>
            <w:shd w:val="clear" w:color="auto" w:fill="auto"/>
            <w:noWrap/>
            <w:tcMar>
              <w:top w:w="15" w:type="dxa"/>
              <w:left w:w="15" w:type="dxa"/>
              <w:bottom w:w="0" w:type="dxa"/>
              <w:right w:w="15" w:type="dxa"/>
            </w:tcMar>
            <w:vAlign w:val="bottom"/>
          </w:tcPr>
          <w:p w14:paraId="74E78878" w14:textId="77777777" w:rsidR="005B7FD8" w:rsidRPr="00326EDE" w:rsidRDefault="005B7FD8" w:rsidP="00181FE8">
            <w:pPr>
              <w:spacing w:line="240" w:lineRule="auto"/>
              <w:rPr>
                <w:rFonts w:asciiTheme="majorHAnsi" w:eastAsia="Times New Roman" w:hAnsiTheme="majorHAnsi" w:cstheme="majorHAnsi"/>
                <w:b/>
                <w:bCs/>
                <w:sz w:val="20"/>
                <w:szCs w:val="20"/>
              </w:rPr>
            </w:pPr>
          </w:p>
        </w:tc>
        <w:tc>
          <w:tcPr>
            <w:tcW w:w="0" w:type="auto"/>
            <w:shd w:val="clear" w:color="auto" w:fill="auto"/>
            <w:noWrap/>
            <w:tcMar>
              <w:top w:w="15" w:type="dxa"/>
              <w:left w:w="15" w:type="dxa"/>
              <w:bottom w:w="0" w:type="dxa"/>
              <w:right w:w="15" w:type="dxa"/>
            </w:tcMar>
            <w:vAlign w:val="bottom"/>
          </w:tcPr>
          <w:p w14:paraId="716B4898"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3BCCE9BA"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3F2F5DCF"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172EB4DB"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75DCE330"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r>
      <w:tr w:rsidR="00433D46" w:rsidRPr="00326EDE" w14:paraId="216BE6DB" w14:textId="77777777" w:rsidTr="00433D46">
        <w:tc>
          <w:tcPr>
            <w:tcW w:w="0" w:type="auto"/>
            <w:shd w:val="clear" w:color="auto" w:fill="auto"/>
            <w:noWrap/>
            <w:tcMar>
              <w:top w:w="15" w:type="dxa"/>
              <w:left w:w="15" w:type="dxa"/>
              <w:bottom w:w="0" w:type="dxa"/>
              <w:right w:w="15" w:type="dxa"/>
            </w:tcMar>
            <w:vAlign w:val="bottom"/>
          </w:tcPr>
          <w:p w14:paraId="6995E677" w14:textId="77777777"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hAnsiTheme="majorHAnsi" w:cstheme="majorHAnsi"/>
                <w:b/>
                <w:bCs/>
                <w:sz w:val="20"/>
                <w:szCs w:val="20"/>
              </w:rPr>
              <w:t>Geometric</w:t>
            </w:r>
            <w:proofErr w:type="spellEnd"/>
            <w:r w:rsidRPr="00326EDE">
              <w:rPr>
                <w:rFonts w:asciiTheme="majorHAnsi" w:hAnsiTheme="majorHAnsi" w:cstheme="majorHAnsi"/>
                <w:b/>
                <w:bCs/>
                <w:sz w:val="20"/>
                <w:szCs w:val="20"/>
              </w:rPr>
              <w:t xml:space="preserve"> mean</w:t>
            </w:r>
          </w:p>
        </w:tc>
        <w:tc>
          <w:tcPr>
            <w:tcW w:w="0" w:type="auto"/>
            <w:shd w:val="clear" w:color="auto" w:fill="auto"/>
            <w:noWrap/>
            <w:tcMar>
              <w:top w:w="15" w:type="dxa"/>
              <w:left w:w="15" w:type="dxa"/>
              <w:bottom w:w="0" w:type="dxa"/>
              <w:right w:w="15" w:type="dxa"/>
            </w:tcMar>
            <w:vAlign w:val="bottom"/>
          </w:tcPr>
          <w:p w14:paraId="36B760F6" w14:textId="3299BCA2"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803,8</w:t>
            </w:r>
          </w:p>
        </w:tc>
        <w:tc>
          <w:tcPr>
            <w:tcW w:w="0" w:type="auto"/>
            <w:shd w:val="clear" w:color="auto" w:fill="auto"/>
            <w:noWrap/>
            <w:tcMar>
              <w:top w:w="15" w:type="dxa"/>
              <w:left w:w="15" w:type="dxa"/>
              <w:bottom w:w="0" w:type="dxa"/>
              <w:right w:w="15" w:type="dxa"/>
            </w:tcMar>
            <w:vAlign w:val="bottom"/>
          </w:tcPr>
          <w:p w14:paraId="340F8F44" w14:textId="76C82C4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728,2</w:t>
            </w:r>
          </w:p>
        </w:tc>
        <w:tc>
          <w:tcPr>
            <w:tcW w:w="0" w:type="auto"/>
            <w:shd w:val="clear" w:color="auto" w:fill="auto"/>
            <w:noWrap/>
            <w:tcMar>
              <w:top w:w="15" w:type="dxa"/>
              <w:left w:w="15" w:type="dxa"/>
              <w:bottom w:w="0" w:type="dxa"/>
              <w:right w:w="15" w:type="dxa"/>
            </w:tcMar>
            <w:vAlign w:val="bottom"/>
          </w:tcPr>
          <w:p w14:paraId="53F7EBA2" w14:textId="5B6FBD03"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488,4</w:t>
            </w:r>
          </w:p>
        </w:tc>
        <w:tc>
          <w:tcPr>
            <w:tcW w:w="0" w:type="auto"/>
            <w:shd w:val="clear" w:color="auto" w:fill="auto"/>
            <w:noWrap/>
            <w:tcMar>
              <w:top w:w="15" w:type="dxa"/>
              <w:left w:w="15" w:type="dxa"/>
              <w:bottom w:w="0" w:type="dxa"/>
              <w:right w:w="15" w:type="dxa"/>
            </w:tcMar>
            <w:vAlign w:val="bottom"/>
          </w:tcPr>
          <w:p w14:paraId="69178E13" w14:textId="34FEB83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427,8</w:t>
            </w:r>
          </w:p>
        </w:tc>
        <w:tc>
          <w:tcPr>
            <w:tcW w:w="0" w:type="auto"/>
            <w:shd w:val="clear" w:color="auto" w:fill="auto"/>
            <w:noWrap/>
            <w:tcMar>
              <w:top w:w="15" w:type="dxa"/>
              <w:left w:w="15" w:type="dxa"/>
              <w:bottom w:w="0" w:type="dxa"/>
              <w:right w:w="15" w:type="dxa"/>
            </w:tcMar>
            <w:vAlign w:val="bottom"/>
          </w:tcPr>
          <w:p w14:paraId="47B26224" w14:textId="0A4BE0F5"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427,7</w:t>
            </w:r>
          </w:p>
        </w:tc>
      </w:tr>
      <w:tr w:rsidR="00433D46" w:rsidRPr="00326EDE" w14:paraId="6FE38B45" w14:textId="77777777" w:rsidTr="00433D46">
        <w:tc>
          <w:tcPr>
            <w:tcW w:w="0" w:type="auto"/>
            <w:shd w:val="clear" w:color="auto" w:fill="auto"/>
            <w:noWrap/>
            <w:tcMar>
              <w:top w:w="15" w:type="dxa"/>
              <w:left w:w="15" w:type="dxa"/>
              <w:bottom w:w="0" w:type="dxa"/>
              <w:right w:w="15" w:type="dxa"/>
            </w:tcMar>
            <w:vAlign w:val="bottom"/>
          </w:tcPr>
          <w:p w14:paraId="438428FD" w14:textId="77777777"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hAnsiTheme="majorHAnsi" w:cstheme="majorHAnsi"/>
                <w:b/>
                <w:bCs/>
                <w:sz w:val="20"/>
                <w:szCs w:val="20"/>
              </w:rPr>
              <w:t>Geometric</w:t>
            </w:r>
            <w:proofErr w:type="spellEnd"/>
            <w:r w:rsidRPr="00326EDE">
              <w:rPr>
                <w:rFonts w:asciiTheme="majorHAnsi" w:hAnsiTheme="majorHAnsi" w:cstheme="majorHAnsi"/>
                <w:b/>
                <w:bCs/>
                <w:sz w:val="20"/>
                <w:szCs w:val="20"/>
              </w:rPr>
              <w:t xml:space="preserve"> SD factor</w:t>
            </w:r>
          </w:p>
        </w:tc>
        <w:tc>
          <w:tcPr>
            <w:tcW w:w="0" w:type="auto"/>
            <w:shd w:val="clear" w:color="auto" w:fill="auto"/>
            <w:noWrap/>
            <w:tcMar>
              <w:top w:w="15" w:type="dxa"/>
              <w:left w:w="15" w:type="dxa"/>
              <w:bottom w:w="0" w:type="dxa"/>
              <w:right w:w="15" w:type="dxa"/>
            </w:tcMar>
            <w:vAlign w:val="bottom"/>
          </w:tcPr>
          <w:p w14:paraId="40254C0D" w14:textId="0C9658CA"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2,205</w:t>
            </w:r>
          </w:p>
        </w:tc>
        <w:tc>
          <w:tcPr>
            <w:tcW w:w="0" w:type="auto"/>
            <w:shd w:val="clear" w:color="auto" w:fill="auto"/>
            <w:noWrap/>
            <w:tcMar>
              <w:top w:w="15" w:type="dxa"/>
              <w:left w:w="15" w:type="dxa"/>
              <w:bottom w:w="0" w:type="dxa"/>
              <w:right w:w="15" w:type="dxa"/>
            </w:tcMar>
            <w:vAlign w:val="bottom"/>
          </w:tcPr>
          <w:p w14:paraId="71E355E7" w14:textId="63D67701"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2,156</w:t>
            </w:r>
          </w:p>
        </w:tc>
        <w:tc>
          <w:tcPr>
            <w:tcW w:w="0" w:type="auto"/>
            <w:shd w:val="clear" w:color="auto" w:fill="auto"/>
            <w:noWrap/>
            <w:tcMar>
              <w:top w:w="15" w:type="dxa"/>
              <w:left w:w="15" w:type="dxa"/>
              <w:bottom w:w="0" w:type="dxa"/>
              <w:right w:w="15" w:type="dxa"/>
            </w:tcMar>
            <w:vAlign w:val="bottom"/>
          </w:tcPr>
          <w:p w14:paraId="39636E30" w14:textId="63E5D3B1"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2,355</w:t>
            </w:r>
          </w:p>
        </w:tc>
        <w:tc>
          <w:tcPr>
            <w:tcW w:w="0" w:type="auto"/>
            <w:shd w:val="clear" w:color="auto" w:fill="auto"/>
            <w:noWrap/>
            <w:tcMar>
              <w:top w:w="15" w:type="dxa"/>
              <w:left w:w="15" w:type="dxa"/>
              <w:bottom w:w="0" w:type="dxa"/>
              <w:right w:w="15" w:type="dxa"/>
            </w:tcMar>
            <w:vAlign w:val="bottom"/>
          </w:tcPr>
          <w:p w14:paraId="3686F73D" w14:textId="5D325B36"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2,373</w:t>
            </w:r>
          </w:p>
        </w:tc>
        <w:tc>
          <w:tcPr>
            <w:tcW w:w="0" w:type="auto"/>
            <w:shd w:val="clear" w:color="auto" w:fill="auto"/>
            <w:noWrap/>
            <w:tcMar>
              <w:top w:w="15" w:type="dxa"/>
              <w:left w:w="15" w:type="dxa"/>
              <w:bottom w:w="0" w:type="dxa"/>
              <w:right w:w="15" w:type="dxa"/>
            </w:tcMar>
            <w:vAlign w:val="bottom"/>
          </w:tcPr>
          <w:p w14:paraId="72C7A3CB" w14:textId="4C15F2BB"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2,301</w:t>
            </w:r>
          </w:p>
        </w:tc>
      </w:tr>
      <w:tr w:rsidR="00433D46" w:rsidRPr="00326EDE" w14:paraId="3C6901DE" w14:textId="77777777" w:rsidTr="00433D46">
        <w:tc>
          <w:tcPr>
            <w:tcW w:w="0" w:type="auto"/>
            <w:shd w:val="clear" w:color="auto" w:fill="auto"/>
            <w:noWrap/>
            <w:tcMar>
              <w:top w:w="15" w:type="dxa"/>
              <w:left w:w="15" w:type="dxa"/>
              <w:bottom w:w="0" w:type="dxa"/>
              <w:right w:w="15" w:type="dxa"/>
            </w:tcMar>
            <w:vAlign w:val="bottom"/>
          </w:tcPr>
          <w:p w14:paraId="0762BEE5" w14:textId="77777777" w:rsidR="00433D46" w:rsidRPr="00326EDE" w:rsidRDefault="00433D46" w:rsidP="00433D46">
            <w:pPr>
              <w:spacing w:line="240" w:lineRule="auto"/>
              <w:rPr>
                <w:rFonts w:asciiTheme="majorHAnsi" w:eastAsia="Times New Roman" w:hAnsiTheme="majorHAnsi" w:cstheme="majorHAnsi"/>
                <w:b/>
                <w:bCs/>
                <w:sz w:val="20"/>
                <w:szCs w:val="20"/>
              </w:rPr>
            </w:pPr>
          </w:p>
        </w:tc>
        <w:tc>
          <w:tcPr>
            <w:tcW w:w="0" w:type="auto"/>
            <w:shd w:val="clear" w:color="auto" w:fill="auto"/>
            <w:noWrap/>
            <w:tcMar>
              <w:top w:w="15" w:type="dxa"/>
              <w:left w:w="15" w:type="dxa"/>
              <w:bottom w:w="0" w:type="dxa"/>
              <w:right w:w="15" w:type="dxa"/>
            </w:tcMar>
            <w:vAlign w:val="bottom"/>
          </w:tcPr>
          <w:p w14:paraId="72420F29"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6B4C8C08"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72A4FDB9"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3EA694EC"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17ABFF2C"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r>
      <w:tr w:rsidR="00433D46" w:rsidRPr="00326EDE" w14:paraId="4200FA0A" w14:textId="77777777" w:rsidTr="00433D46">
        <w:tc>
          <w:tcPr>
            <w:tcW w:w="0" w:type="auto"/>
            <w:shd w:val="clear" w:color="auto" w:fill="auto"/>
            <w:noWrap/>
            <w:tcMar>
              <w:top w:w="15" w:type="dxa"/>
              <w:left w:w="15" w:type="dxa"/>
              <w:bottom w:w="0" w:type="dxa"/>
              <w:right w:w="15" w:type="dxa"/>
            </w:tcMar>
            <w:vAlign w:val="bottom"/>
          </w:tcPr>
          <w:p w14:paraId="2379750C" w14:textId="77777777" w:rsidR="00433D46" w:rsidRPr="00326EDE" w:rsidRDefault="00433D46" w:rsidP="00433D46">
            <w:pPr>
              <w:spacing w:line="240" w:lineRule="auto"/>
              <w:rPr>
                <w:rFonts w:asciiTheme="majorHAnsi" w:eastAsia="Times New Roman" w:hAnsiTheme="majorHAnsi" w:cstheme="majorHAnsi"/>
                <w:b/>
                <w:bCs/>
                <w:sz w:val="20"/>
                <w:szCs w:val="20"/>
                <w:lang w:val="en-US"/>
              </w:rPr>
            </w:pPr>
            <w:r w:rsidRPr="00326EDE">
              <w:rPr>
                <w:rFonts w:asciiTheme="majorHAnsi" w:hAnsiTheme="majorHAnsi" w:cstheme="majorHAnsi"/>
                <w:b/>
                <w:bCs/>
                <w:sz w:val="20"/>
                <w:szCs w:val="20"/>
                <w:lang w:val="en-US"/>
              </w:rPr>
              <w:t>Lower 95% CI of geo. mean</w:t>
            </w:r>
          </w:p>
        </w:tc>
        <w:tc>
          <w:tcPr>
            <w:tcW w:w="0" w:type="auto"/>
            <w:shd w:val="clear" w:color="auto" w:fill="auto"/>
            <w:noWrap/>
            <w:tcMar>
              <w:top w:w="15" w:type="dxa"/>
              <w:left w:w="15" w:type="dxa"/>
              <w:bottom w:w="0" w:type="dxa"/>
              <w:right w:w="15" w:type="dxa"/>
            </w:tcMar>
            <w:vAlign w:val="bottom"/>
          </w:tcPr>
          <w:p w14:paraId="058C0735" w14:textId="0941BFC3"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652,9</w:t>
            </w:r>
          </w:p>
        </w:tc>
        <w:tc>
          <w:tcPr>
            <w:tcW w:w="0" w:type="auto"/>
            <w:shd w:val="clear" w:color="auto" w:fill="auto"/>
            <w:noWrap/>
            <w:tcMar>
              <w:top w:w="15" w:type="dxa"/>
              <w:left w:w="15" w:type="dxa"/>
              <w:bottom w:w="0" w:type="dxa"/>
              <w:right w:w="15" w:type="dxa"/>
            </w:tcMar>
            <w:vAlign w:val="bottom"/>
          </w:tcPr>
          <w:p w14:paraId="67FD386B" w14:textId="7FD5CC6D"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595,0</w:t>
            </w:r>
          </w:p>
        </w:tc>
        <w:tc>
          <w:tcPr>
            <w:tcW w:w="0" w:type="auto"/>
            <w:shd w:val="clear" w:color="auto" w:fill="auto"/>
            <w:noWrap/>
            <w:tcMar>
              <w:top w:w="15" w:type="dxa"/>
              <w:left w:w="15" w:type="dxa"/>
              <w:bottom w:w="0" w:type="dxa"/>
              <w:right w:w="15" w:type="dxa"/>
            </w:tcMar>
            <w:vAlign w:val="bottom"/>
          </w:tcPr>
          <w:p w14:paraId="786A5B9A" w14:textId="39E1F78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389,9</w:t>
            </w:r>
          </w:p>
        </w:tc>
        <w:tc>
          <w:tcPr>
            <w:tcW w:w="0" w:type="auto"/>
            <w:shd w:val="clear" w:color="auto" w:fill="auto"/>
            <w:noWrap/>
            <w:tcMar>
              <w:top w:w="15" w:type="dxa"/>
              <w:left w:w="15" w:type="dxa"/>
              <w:bottom w:w="0" w:type="dxa"/>
              <w:right w:w="15" w:type="dxa"/>
            </w:tcMar>
            <w:vAlign w:val="bottom"/>
          </w:tcPr>
          <w:p w14:paraId="23491104" w14:textId="7579ABFE"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340,8</w:t>
            </w:r>
          </w:p>
        </w:tc>
        <w:tc>
          <w:tcPr>
            <w:tcW w:w="0" w:type="auto"/>
            <w:shd w:val="clear" w:color="auto" w:fill="auto"/>
            <w:noWrap/>
            <w:tcMar>
              <w:top w:w="15" w:type="dxa"/>
              <w:left w:w="15" w:type="dxa"/>
              <w:bottom w:w="0" w:type="dxa"/>
              <w:right w:w="15" w:type="dxa"/>
            </w:tcMar>
            <w:vAlign w:val="bottom"/>
          </w:tcPr>
          <w:p w14:paraId="451E99D9" w14:textId="354B1312"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343,6</w:t>
            </w:r>
          </w:p>
        </w:tc>
      </w:tr>
      <w:tr w:rsidR="00433D46" w:rsidRPr="00326EDE" w14:paraId="5D6AA8FB" w14:textId="77777777" w:rsidTr="00433D46">
        <w:tc>
          <w:tcPr>
            <w:tcW w:w="0" w:type="auto"/>
            <w:shd w:val="clear" w:color="auto" w:fill="auto"/>
            <w:noWrap/>
            <w:tcMar>
              <w:top w:w="15" w:type="dxa"/>
              <w:left w:w="15" w:type="dxa"/>
              <w:bottom w:w="0" w:type="dxa"/>
              <w:right w:w="15" w:type="dxa"/>
            </w:tcMar>
            <w:vAlign w:val="bottom"/>
          </w:tcPr>
          <w:p w14:paraId="3A85342A" w14:textId="77777777" w:rsidR="00433D46" w:rsidRPr="00326EDE" w:rsidRDefault="00433D46" w:rsidP="00433D46">
            <w:pPr>
              <w:spacing w:line="240" w:lineRule="auto"/>
              <w:rPr>
                <w:rFonts w:asciiTheme="majorHAnsi" w:eastAsia="Times New Roman" w:hAnsiTheme="majorHAnsi" w:cstheme="majorHAnsi"/>
                <w:b/>
                <w:bCs/>
                <w:sz w:val="20"/>
                <w:szCs w:val="20"/>
                <w:lang w:val="en-US"/>
              </w:rPr>
            </w:pPr>
            <w:r w:rsidRPr="00326EDE">
              <w:rPr>
                <w:rFonts w:asciiTheme="majorHAnsi" w:hAnsiTheme="majorHAnsi" w:cstheme="majorHAnsi"/>
                <w:b/>
                <w:bCs/>
                <w:sz w:val="20"/>
                <w:szCs w:val="20"/>
                <w:lang w:val="en-US"/>
              </w:rPr>
              <w:t>Upper 95% CI of geo. mean</w:t>
            </w:r>
          </w:p>
        </w:tc>
        <w:tc>
          <w:tcPr>
            <w:tcW w:w="0" w:type="auto"/>
            <w:shd w:val="clear" w:color="auto" w:fill="auto"/>
            <w:noWrap/>
            <w:tcMar>
              <w:top w:w="15" w:type="dxa"/>
              <w:left w:w="15" w:type="dxa"/>
              <w:bottom w:w="0" w:type="dxa"/>
              <w:right w:w="15" w:type="dxa"/>
            </w:tcMar>
            <w:vAlign w:val="bottom"/>
          </w:tcPr>
          <w:p w14:paraId="232F03A1" w14:textId="30B8BF74"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989,6</w:t>
            </w:r>
          </w:p>
        </w:tc>
        <w:tc>
          <w:tcPr>
            <w:tcW w:w="0" w:type="auto"/>
            <w:shd w:val="clear" w:color="auto" w:fill="auto"/>
            <w:noWrap/>
            <w:tcMar>
              <w:top w:w="15" w:type="dxa"/>
              <w:left w:w="15" w:type="dxa"/>
              <w:bottom w:w="0" w:type="dxa"/>
              <w:right w:w="15" w:type="dxa"/>
            </w:tcMar>
            <w:vAlign w:val="bottom"/>
          </w:tcPr>
          <w:p w14:paraId="5DAAFF31" w14:textId="18B3385A"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891,2</w:t>
            </w:r>
          </w:p>
        </w:tc>
        <w:tc>
          <w:tcPr>
            <w:tcW w:w="0" w:type="auto"/>
            <w:shd w:val="clear" w:color="auto" w:fill="auto"/>
            <w:noWrap/>
            <w:tcMar>
              <w:top w:w="15" w:type="dxa"/>
              <w:left w:w="15" w:type="dxa"/>
              <w:bottom w:w="0" w:type="dxa"/>
              <w:right w:w="15" w:type="dxa"/>
            </w:tcMar>
            <w:vAlign w:val="bottom"/>
          </w:tcPr>
          <w:p w14:paraId="040CF47D" w14:textId="5321F907"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611,7</w:t>
            </w:r>
          </w:p>
        </w:tc>
        <w:tc>
          <w:tcPr>
            <w:tcW w:w="0" w:type="auto"/>
            <w:shd w:val="clear" w:color="auto" w:fill="auto"/>
            <w:noWrap/>
            <w:tcMar>
              <w:top w:w="15" w:type="dxa"/>
              <w:left w:w="15" w:type="dxa"/>
              <w:bottom w:w="0" w:type="dxa"/>
              <w:right w:w="15" w:type="dxa"/>
            </w:tcMar>
            <w:vAlign w:val="bottom"/>
          </w:tcPr>
          <w:p w14:paraId="000C124A" w14:textId="217168E7"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536,9</w:t>
            </w:r>
          </w:p>
        </w:tc>
        <w:tc>
          <w:tcPr>
            <w:tcW w:w="0" w:type="auto"/>
            <w:shd w:val="clear" w:color="auto" w:fill="auto"/>
            <w:noWrap/>
            <w:tcMar>
              <w:top w:w="15" w:type="dxa"/>
              <w:left w:w="15" w:type="dxa"/>
              <w:bottom w:w="0" w:type="dxa"/>
              <w:right w:w="15" w:type="dxa"/>
            </w:tcMar>
            <w:vAlign w:val="bottom"/>
          </w:tcPr>
          <w:p w14:paraId="6A26612B" w14:textId="1A1E7013"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532,5</w:t>
            </w:r>
          </w:p>
        </w:tc>
      </w:tr>
      <w:tr w:rsidR="005B7FD8" w:rsidRPr="00326EDE" w14:paraId="461D8DD3" w14:textId="77777777" w:rsidTr="00433D46">
        <w:tc>
          <w:tcPr>
            <w:tcW w:w="0" w:type="auto"/>
            <w:shd w:val="clear" w:color="auto" w:fill="auto"/>
            <w:noWrap/>
            <w:tcMar>
              <w:top w:w="15" w:type="dxa"/>
              <w:left w:w="15" w:type="dxa"/>
              <w:bottom w:w="0" w:type="dxa"/>
              <w:right w:w="15" w:type="dxa"/>
            </w:tcMar>
            <w:vAlign w:val="bottom"/>
          </w:tcPr>
          <w:p w14:paraId="5FE17E0C" w14:textId="77777777" w:rsidR="005B7FD8" w:rsidRPr="00326EDE" w:rsidRDefault="005B7FD8" w:rsidP="00181FE8">
            <w:pPr>
              <w:spacing w:line="240" w:lineRule="auto"/>
              <w:rPr>
                <w:rFonts w:asciiTheme="majorHAnsi" w:eastAsia="Times New Roman" w:hAnsiTheme="majorHAnsi" w:cstheme="majorHAnsi"/>
                <w:b/>
                <w:bCs/>
                <w:sz w:val="20"/>
                <w:szCs w:val="20"/>
              </w:rPr>
            </w:pPr>
          </w:p>
        </w:tc>
        <w:tc>
          <w:tcPr>
            <w:tcW w:w="0" w:type="auto"/>
            <w:shd w:val="clear" w:color="auto" w:fill="auto"/>
            <w:noWrap/>
            <w:tcMar>
              <w:top w:w="15" w:type="dxa"/>
              <w:left w:w="15" w:type="dxa"/>
              <w:bottom w:w="0" w:type="dxa"/>
              <w:right w:w="15" w:type="dxa"/>
            </w:tcMar>
            <w:vAlign w:val="bottom"/>
          </w:tcPr>
          <w:p w14:paraId="68AD7C88"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628F5601"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2FE35415"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3F1D7CCD"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0" w:type="auto"/>
            <w:shd w:val="clear" w:color="auto" w:fill="auto"/>
            <w:noWrap/>
            <w:tcMar>
              <w:top w:w="15" w:type="dxa"/>
              <w:left w:w="15" w:type="dxa"/>
              <w:bottom w:w="0" w:type="dxa"/>
              <w:right w:w="15" w:type="dxa"/>
            </w:tcMar>
            <w:vAlign w:val="bottom"/>
          </w:tcPr>
          <w:p w14:paraId="69498FC6"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r>
      <w:tr w:rsidR="00433D46" w:rsidRPr="00326EDE" w14:paraId="13993E92" w14:textId="77777777" w:rsidTr="00433D46">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6AAE5" w14:textId="77777777" w:rsidR="00433D46" w:rsidRPr="00326EDE" w:rsidRDefault="00433D46" w:rsidP="00433D46">
            <w:pPr>
              <w:spacing w:line="240" w:lineRule="auto"/>
              <w:rPr>
                <w:rFonts w:asciiTheme="majorHAnsi" w:eastAsia="Times New Roman" w:hAnsiTheme="majorHAnsi" w:cstheme="majorHAnsi"/>
                <w:b/>
                <w:bCs/>
                <w:sz w:val="20"/>
                <w:szCs w:val="20"/>
              </w:rPr>
            </w:pPr>
            <w:r w:rsidRPr="00326EDE">
              <w:rPr>
                <w:rFonts w:asciiTheme="majorHAnsi" w:eastAsia="Times New Roman" w:hAnsiTheme="majorHAnsi" w:cstheme="majorHAnsi"/>
                <w:b/>
                <w:bCs/>
                <w:sz w:val="20"/>
                <w:szCs w:val="20"/>
              </w:rPr>
              <w:t xml:space="preserve">25% </w:t>
            </w:r>
            <w:proofErr w:type="spellStart"/>
            <w:r w:rsidRPr="00326EDE">
              <w:rPr>
                <w:rFonts w:asciiTheme="majorHAnsi" w:eastAsia="Times New Roman" w:hAnsiTheme="majorHAnsi" w:cstheme="majorHAnsi"/>
                <w:b/>
                <w:bCs/>
                <w:sz w:val="20"/>
                <w:szCs w:val="20"/>
              </w:rPr>
              <w:t>Percentile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4670BD4" w14:textId="57A12EAA"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495,6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03D8894" w14:textId="493DC939"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453,2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3AD50F5" w14:textId="37BD6DF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320,8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B07B3E0" w14:textId="55D3D31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273,6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18C6F5E" w14:textId="165E3AC2"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256,5</w:t>
            </w:r>
          </w:p>
        </w:tc>
      </w:tr>
      <w:tr w:rsidR="00433D46" w:rsidRPr="00326EDE" w14:paraId="05539371" w14:textId="77777777" w:rsidTr="00433D46">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21D36" w14:textId="77777777" w:rsidR="00433D46" w:rsidRPr="00326EDE" w:rsidRDefault="00433D46" w:rsidP="00433D46">
            <w:pPr>
              <w:spacing w:line="240" w:lineRule="auto"/>
              <w:rPr>
                <w:rFonts w:asciiTheme="majorHAnsi" w:eastAsia="Times New Roman" w:hAnsiTheme="majorHAnsi" w:cstheme="majorHAnsi"/>
                <w:b/>
                <w:bCs/>
                <w:sz w:val="20"/>
                <w:szCs w:val="20"/>
              </w:rPr>
            </w:pPr>
            <w:r w:rsidRPr="00326EDE">
              <w:rPr>
                <w:rFonts w:asciiTheme="majorHAnsi" w:eastAsia="Times New Roman" w:hAnsiTheme="majorHAnsi" w:cstheme="majorHAnsi"/>
                <w:b/>
                <w:bCs/>
                <w:sz w:val="20"/>
                <w:szCs w:val="20"/>
              </w:rPr>
              <w:t>Median</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12786F8" w14:textId="164F1BF3"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764,8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471B6BA" w14:textId="57ECE7AE"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724,5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97BE738" w14:textId="07A83F81"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448,0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1622D88" w14:textId="6F0B16FC"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402,9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E797A3F" w14:textId="4D8D3F5C"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430,3</w:t>
            </w:r>
          </w:p>
        </w:tc>
      </w:tr>
      <w:tr w:rsidR="00433D46" w:rsidRPr="00326EDE" w14:paraId="397426F7" w14:textId="77777777" w:rsidTr="00433D46">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BF8C7" w14:textId="77777777" w:rsidR="00433D46" w:rsidRPr="00326EDE" w:rsidRDefault="00433D46" w:rsidP="00433D46">
            <w:pPr>
              <w:spacing w:line="240" w:lineRule="auto"/>
              <w:rPr>
                <w:rFonts w:asciiTheme="majorHAnsi" w:eastAsia="Times New Roman" w:hAnsiTheme="majorHAnsi" w:cstheme="majorHAnsi"/>
                <w:b/>
                <w:bCs/>
                <w:sz w:val="20"/>
                <w:szCs w:val="20"/>
              </w:rPr>
            </w:pPr>
            <w:r w:rsidRPr="00326EDE">
              <w:rPr>
                <w:rFonts w:asciiTheme="majorHAnsi" w:eastAsia="Times New Roman" w:hAnsiTheme="majorHAnsi" w:cstheme="majorHAnsi"/>
                <w:b/>
                <w:bCs/>
                <w:sz w:val="20"/>
                <w:szCs w:val="20"/>
              </w:rPr>
              <w:t xml:space="preserve">75% </w:t>
            </w:r>
            <w:proofErr w:type="spellStart"/>
            <w:r w:rsidRPr="00326EDE">
              <w:rPr>
                <w:rFonts w:asciiTheme="majorHAnsi" w:eastAsia="Times New Roman" w:hAnsiTheme="majorHAnsi" w:cstheme="majorHAnsi"/>
                <w:b/>
                <w:bCs/>
                <w:sz w:val="20"/>
                <w:szCs w:val="20"/>
              </w:rPr>
              <w:t>Percentile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793DE9E" w14:textId="157C1D36"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1082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ED0406C" w14:textId="2CA436FC"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1120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6442DBA" w14:textId="0FFB54C6"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783,6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09AFEC8" w14:textId="090DBD4B"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737,8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52CF9B3" w14:textId="43ECBE75"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694,2</w:t>
            </w:r>
          </w:p>
        </w:tc>
      </w:tr>
    </w:tbl>
    <w:p w14:paraId="380795FE" w14:textId="77777777" w:rsidR="005B7FD8" w:rsidRPr="00655498" w:rsidRDefault="005B7FD8" w:rsidP="005B7FD8">
      <w:pPr>
        <w:rPr>
          <w:rFonts w:asciiTheme="minorHAnsi" w:hAnsiTheme="minorHAnsi" w:cstheme="minorHAnsi"/>
        </w:rPr>
      </w:pPr>
    </w:p>
    <w:p w14:paraId="1611F6F6" w14:textId="77777777" w:rsidR="005B7FD8" w:rsidRPr="00386175" w:rsidRDefault="005B7FD8" w:rsidP="005B7FD8">
      <w:pPr>
        <w:rPr>
          <w:rFonts w:asciiTheme="minorHAnsi" w:hAnsiTheme="minorHAnsi" w:cstheme="minorHAnsi"/>
          <w:b/>
          <w:bCs/>
          <w:sz w:val="25"/>
          <w:szCs w:val="25"/>
          <w:lang w:val="en-US"/>
        </w:rPr>
      </w:pPr>
      <w:r w:rsidRPr="00386175">
        <w:rPr>
          <w:rFonts w:asciiTheme="minorHAnsi" w:hAnsiTheme="minorHAnsi" w:cstheme="minorHAnsi"/>
          <w:b/>
          <w:bCs/>
          <w:sz w:val="25"/>
          <w:szCs w:val="25"/>
          <w:lang w:val="en-US"/>
        </w:rPr>
        <w:t>Descriptive Statistics of Differences in the neutralization titers relative to Wild type</w:t>
      </w: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3"/>
        <w:gridCol w:w="1450"/>
        <w:gridCol w:w="1871"/>
        <w:gridCol w:w="1996"/>
        <w:gridCol w:w="1912"/>
      </w:tblGrid>
      <w:tr w:rsidR="005B7FD8" w:rsidRPr="00326EDE" w14:paraId="782A0E49" w14:textId="77777777" w:rsidTr="00433D46">
        <w:tc>
          <w:tcPr>
            <w:tcW w:w="1693" w:type="dxa"/>
            <w:shd w:val="clear" w:color="auto" w:fill="auto"/>
            <w:noWrap/>
            <w:tcMar>
              <w:top w:w="15" w:type="dxa"/>
              <w:left w:w="15" w:type="dxa"/>
              <w:bottom w:w="0" w:type="dxa"/>
              <w:right w:w="15" w:type="dxa"/>
            </w:tcMar>
            <w:vAlign w:val="bottom"/>
          </w:tcPr>
          <w:p w14:paraId="4A3BEBFF" w14:textId="77777777" w:rsidR="005B7FD8" w:rsidRPr="00326EDE" w:rsidRDefault="005B7FD8" w:rsidP="00181FE8">
            <w:pPr>
              <w:spacing w:line="240" w:lineRule="auto"/>
              <w:jc w:val="center"/>
              <w:rPr>
                <w:rFonts w:asciiTheme="majorHAnsi" w:eastAsia="Times New Roman" w:hAnsiTheme="majorHAnsi" w:cstheme="majorHAnsi"/>
                <w:sz w:val="20"/>
                <w:szCs w:val="20"/>
                <w:lang w:val="en-US"/>
              </w:rPr>
            </w:pPr>
          </w:p>
        </w:tc>
        <w:tc>
          <w:tcPr>
            <w:tcW w:w="1450" w:type="dxa"/>
            <w:shd w:val="clear" w:color="auto" w:fill="auto"/>
            <w:noWrap/>
            <w:tcMar>
              <w:top w:w="15" w:type="dxa"/>
              <w:left w:w="15" w:type="dxa"/>
              <w:bottom w:w="0" w:type="dxa"/>
              <w:right w:w="15" w:type="dxa"/>
            </w:tcMar>
            <w:vAlign w:val="bottom"/>
          </w:tcPr>
          <w:p w14:paraId="77D96B0D"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 xml:space="preserve">Wild </w:t>
            </w:r>
            <w:proofErr w:type="spellStart"/>
            <w:r w:rsidRPr="00326EDE">
              <w:rPr>
                <w:rFonts w:asciiTheme="majorHAnsi" w:hAnsiTheme="majorHAnsi" w:cstheme="majorHAnsi"/>
                <w:b/>
                <w:bCs/>
                <w:sz w:val="20"/>
                <w:szCs w:val="20"/>
              </w:rPr>
              <w:t>Type</w:t>
            </w:r>
            <w:proofErr w:type="spellEnd"/>
            <w:r w:rsidRPr="00326EDE">
              <w:rPr>
                <w:rFonts w:asciiTheme="majorHAnsi" w:hAnsiTheme="majorHAnsi" w:cstheme="majorHAnsi"/>
                <w:b/>
                <w:bCs/>
                <w:sz w:val="20"/>
                <w:szCs w:val="20"/>
              </w:rPr>
              <w:t>/ D614G</w:t>
            </w:r>
          </w:p>
        </w:tc>
        <w:tc>
          <w:tcPr>
            <w:tcW w:w="1871" w:type="dxa"/>
            <w:shd w:val="clear" w:color="auto" w:fill="auto"/>
            <w:noWrap/>
            <w:tcMar>
              <w:top w:w="15" w:type="dxa"/>
              <w:left w:w="15" w:type="dxa"/>
              <w:bottom w:w="0" w:type="dxa"/>
              <w:right w:w="15" w:type="dxa"/>
            </w:tcMar>
            <w:vAlign w:val="bottom"/>
          </w:tcPr>
          <w:p w14:paraId="6AECD49F"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 xml:space="preserve">Wild </w:t>
            </w:r>
            <w:proofErr w:type="spellStart"/>
            <w:r w:rsidRPr="00326EDE">
              <w:rPr>
                <w:rFonts w:asciiTheme="majorHAnsi" w:hAnsiTheme="majorHAnsi" w:cstheme="majorHAnsi"/>
                <w:b/>
                <w:bCs/>
                <w:sz w:val="20"/>
                <w:szCs w:val="20"/>
              </w:rPr>
              <w:t>Type</w:t>
            </w:r>
            <w:proofErr w:type="spellEnd"/>
            <w:r w:rsidRPr="00326EDE">
              <w:rPr>
                <w:rFonts w:asciiTheme="majorHAnsi" w:hAnsiTheme="majorHAnsi" w:cstheme="majorHAnsi"/>
                <w:b/>
                <w:bCs/>
                <w:sz w:val="20"/>
                <w:szCs w:val="20"/>
              </w:rPr>
              <w:t xml:space="preserve">/ </w:t>
            </w:r>
            <w:proofErr w:type="spellStart"/>
            <w:r w:rsidRPr="00326EDE">
              <w:rPr>
                <w:rFonts w:asciiTheme="majorHAnsi" w:hAnsiTheme="majorHAnsi" w:cstheme="majorHAnsi"/>
                <w:b/>
                <w:bCs/>
                <w:sz w:val="20"/>
                <w:szCs w:val="20"/>
              </w:rPr>
              <w:t>Alpha</w:t>
            </w:r>
            <w:proofErr w:type="spellEnd"/>
            <w:r w:rsidRPr="00326EDE">
              <w:rPr>
                <w:rFonts w:asciiTheme="majorHAnsi" w:hAnsiTheme="majorHAnsi" w:cstheme="majorHAnsi"/>
                <w:b/>
                <w:bCs/>
                <w:sz w:val="20"/>
                <w:szCs w:val="20"/>
              </w:rPr>
              <w:t xml:space="preserve"> (B.1.1.7)</w:t>
            </w:r>
          </w:p>
        </w:tc>
        <w:tc>
          <w:tcPr>
            <w:tcW w:w="1996" w:type="dxa"/>
            <w:shd w:val="clear" w:color="auto" w:fill="auto"/>
            <w:noWrap/>
            <w:tcMar>
              <w:top w:w="15" w:type="dxa"/>
              <w:left w:w="15" w:type="dxa"/>
              <w:bottom w:w="0" w:type="dxa"/>
              <w:right w:w="15" w:type="dxa"/>
            </w:tcMar>
            <w:vAlign w:val="bottom"/>
          </w:tcPr>
          <w:p w14:paraId="1AA5BE31"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 xml:space="preserve">Wild </w:t>
            </w:r>
            <w:proofErr w:type="spellStart"/>
            <w:r w:rsidRPr="00326EDE">
              <w:rPr>
                <w:rFonts w:asciiTheme="majorHAnsi" w:hAnsiTheme="majorHAnsi" w:cstheme="majorHAnsi"/>
                <w:b/>
                <w:bCs/>
                <w:sz w:val="20"/>
                <w:szCs w:val="20"/>
              </w:rPr>
              <w:t>Type</w:t>
            </w:r>
            <w:proofErr w:type="spellEnd"/>
            <w:r w:rsidRPr="00326EDE">
              <w:rPr>
                <w:rFonts w:asciiTheme="majorHAnsi" w:hAnsiTheme="majorHAnsi" w:cstheme="majorHAnsi"/>
                <w:b/>
                <w:bCs/>
                <w:sz w:val="20"/>
                <w:szCs w:val="20"/>
              </w:rPr>
              <w:t>/ Gamma (P.1)</w:t>
            </w:r>
          </w:p>
        </w:tc>
        <w:tc>
          <w:tcPr>
            <w:tcW w:w="1912" w:type="dxa"/>
            <w:shd w:val="clear" w:color="auto" w:fill="auto"/>
            <w:noWrap/>
            <w:tcMar>
              <w:top w:w="15" w:type="dxa"/>
              <w:left w:w="15" w:type="dxa"/>
              <w:bottom w:w="0" w:type="dxa"/>
              <w:right w:w="15" w:type="dxa"/>
            </w:tcMar>
            <w:vAlign w:val="bottom"/>
          </w:tcPr>
          <w:p w14:paraId="637E1CF7" w14:textId="77777777" w:rsidR="005B7FD8" w:rsidRPr="00326EDE" w:rsidRDefault="005B7FD8" w:rsidP="00181FE8">
            <w:pPr>
              <w:spacing w:line="240" w:lineRule="auto"/>
              <w:jc w:val="center"/>
              <w:rPr>
                <w:rFonts w:asciiTheme="majorHAnsi" w:eastAsia="Times New Roman" w:hAnsiTheme="majorHAnsi" w:cstheme="majorHAnsi"/>
                <w:b/>
                <w:bCs/>
                <w:sz w:val="20"/>
                <w:szCs w:val="20"/>
              </w:rPr>
            </w:pPr>
            <w:r w:rsidRPr="00326EDE">
              <w:rPr>
                <w:rFonts w:asciiTheme="majorHAnsi" w:hAnsiTheme="majorHAnsi" w:cstheme="majorHAnsi"/>
                <w:b/>
                <w:bCs/>
                <w:sz w:val="20"/>
                <w:szCs w:val="20"/>
              </w:rPr>
              <w:t xml:space="preserve">Wild </w:t>
            </w:r>
            <w:proofErr w:type="spellStart"/>
            <w:r w:rsidRPr="00326EDE">
              <w:rPr>
                <w:rFonts w:asciiTheme="majorHAnsi" w:hAnsiTheme="majorHAnsi" w:cstheme="majorHAnsi"/>
                <w:b/>
                <w:bCs/>
                <w:sz w:val="20"/>
                <w:szCs w:val="20"/>
              </w:rPr>
              <w:t>Type</w:t>
            </w:r>
            <w:proofErr w:type="spellEnd"/>
            <w:r w:rsidRPr="00326EDE">
              <w:rPr>
                <w:rFonts w:asciiTheme="majorHAnsi" w:hAnsiTheme="majorHAnsi" w:cstheme="majorHAnsi"/>
                <w:b/>
                <w:bCs/>
                <w:sz w:val="20"/>
                <w:szCs w:val="20"/>
              </w:rPr>
              <w:t>/ Lambda (C.37)</w:t>
            </w:r>
          </w:p>
        </w:tc>
      </w:tr>
      <w:tr w:rsidR="00433D46" w:rsidRPr="00326EDE" w14:paraId="196001E1" w14:textId="77777777" w:rsidTr="00433D46">
        <w:tc>
          <w:tcPr>
            <w:tcW w:w="1693" w:type="dxa"/>
            <w:shd w:val="clear" w:color="auto" w:fill="auto"/>
            <w:noWrap/>
            <w:tcMar>
              <w:top w:w="15" w:type="dxa"/>
              <w:left w:w="15" w:type="dxa"/>
              <w:bottom w:w="0" w:type="dxa"/>
              <w:right w:w="15" w:type="dxa"/>
            </w:tcMar>
            <w:vAlign w:val="bottom"/>
            <w:hideMark/>
          </w:tcPr>
          <w:p w14:paraId="00730F91" w14:textId="77777777" w:rsidR="00433D46" w:rsidRPr="00326EDE" w:rsidRDefault="00433D46" w:rsidP="00433D46">
            <w:pPr>
              <w:spacing w:line="240" w:lineRule="auto"/>
              <w:rPr>
                <w:rFonts w:asciiTheme="majorHAnsi" w:eastAsia="Times New Roman" w:hAnsiTheme="majorHAnsi" w:cstheme="majorHAnsi"/>
                <w:b/>
                <w:bCs/>
                <w:sz w:val="20"/>
                <w:szCs w:val="20"/>
              </w:rPr>
            </w:pPr>
            <w:r w:rsidRPr="00326EDE">
              <w:rPr>
                <w:rFonts w:asciiTheme="majorHAnsi" w:eastAsia="Times New Roman" w:hAnsiTheme="majorHAnsi" w:cstheme="majorHAnsi"/>
                <w:b/>
                <w:bCs/>
                <w:sz w:val="20"/>
                <w:szCs w:val="20"/>
              </w:rPr>
              <w:t>Mean</w:t>
            </w:r>
          </w:p>
        </w:tc>
        <w:tc>
          <w:tcPr>
            <w:tcW w:w="1450" w:type="dxa"/>
            <w:shd w:val="clear" w:color="auto" w:fill="auto"/>
            <w:noWrap/>
            <w:tcMar>
              <w:top w:w="15" w:type="dxa"/>
              <w:left w:w="15" w:type="dxa"/>
              <w:bottom w:w="0" w:type="dxa"/>
              <w:right w:w="15" w:type="dxa"/>
            </w:tcMar>
            <w:vAlign w:val="bottom"/>
          </w:tcPr>
          <w:p w14:paraId="5928E9B1" w14:textId="1776CDA9"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198,6</w:t>
            </w:r>
          </w:p>
        </w:tc>
        <w:tc>
          <w:tcPr>
            <w:tcW w:w="1871" w:type="dxa"/>
            <w:shd w:val="clear" w:color="auto" w:fill="auto"/>
            <w:noWrap/>
            <w:tcMar>
              <w:top w:w="15" w:type="dxa"/>
              <w:left w:w="15" w:type="dxa"/>
              <w:bottom w:w="0" w:type="dxa"/>
              <w:right w:w="15" w:type="dxa"/>
            </w:tcMar>
            <w:vAlign w:val="bottom"/>
          </w:tcPr>
          <w:p w14:paraId="119A181A" w14:textId="5E85CC19"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475,2</w:t>
            </w:r>
          </w:p>
        </w:tc>
        <w:tc>
          <w:tcPr>
            <w:tcW w:w="1996" w:type="dxa"/>
            <w:shd w:val="clear" w:color="auto" w:fill="auto"/>
            <w:noWrap/>
            <w:tcMar>
              <w:top w:w="15" w:type="dxa"/>
              <w:left w:w="15" w:type="dxa"/>
              <w:bottom w:w="0" w:type="dxa"/>
              <w:right w:w="15" w:type="dxa"/>
            </w:tcMar>
            <w:vAlign w:val="bottom"/>
          </w:tcPr>
          <w:p w14:paraId="5F9B527E" w14:textId="4DF3BE83"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481,7</w:t>
            </w:r>
          </w:p>
        </w:tc>
        <w:tc>
          <w:tcPr>
            <w:tcW w:w="1912" w:type="dxa"/>
            <w:shd w:val="clear" w:color="auto" w:fill="auto"/>
            <w:noWrap/>
            <w:tcMar>
              <w:top w:w="15" w:type="dxa"/>
              <w:left w:w="15" w:type="dxa"/>
              <w:bottom w:w="0" w:type="dxa"/>
              <w:right w:w="15" w:type="dxa"/>
            </w:tcMar>
            <w:vAlign w:val="bottom"/>
          </w:tcPr>
          <w:p w14:paraId="64B89CB0" w14:textId="15F43E2B"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571,6</w:t>
            </w:r>
          </w:p>
        </w:tc>
      </w:tr>
      <w:tr w:rsidR="00433D46" w:rsidRPr="00326EDE" w14:paraId="50AAA29A" w14:textId="77777777" w:rsidTr="00433D46">
        <w:tc>
          <w:tcPr>
            <w:tcW w:w="0" w:type="auto"/>
            <w:shd w:val="clear" w:color="auto" w:fill="auto"/>
            <w:noWrap/>
            <w:tcMar>
              <w:top w:w="15" w:type="dxa"/>
              <w:left w:w="15" w:type="dxa"/>
              <w:bottom w:w="0" w:type="dxa"/>
              <w:right w:w="15" w:type="dxa"/>
            </w:tcMar>
            <w:vAlign w:val="bottom"/>
            <w:hideMark/>
          </w:tcPr>
          <w:p w14:paraId="1334C478" w14:textId="77777777"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eastAsia="Times New Roman" w:hAnsiTheme="majorHAnsi" w:cstheme="majorHAnsi"/>
                <w:b/>
                <w:bCs/>
                <w:sz w:val="20"/>
                <w:szCs w:val="20"/>
              </w:rPr>
              <w:t>Std</w:t>
            </w:r>
            <w:proofErr w:type="spellEnd"/>
            <w:r w:rsidRPr="00326EDE">
              <w:rPr>
                <w:rFonts w:asciiTheme="majorHAnsi" w:eastAsia="Times New Roman" w:hAnsiTheme="majorHAnsi" w:cstheme="majorHAnsi"/>
                <w:b/>
                <w:bCs/>
                <w:sz w:val="20"/>
                <w:szCs w:val="20"/>
              </w:rPr>
              <w:t xml:space="preserve">. </w:t>
            </w:r>
            <w:proofErr w:type="spellStart"/>
            <w:r w:rsidRPr="00326EDE">
              <w:rPr>
                <w:rFonts w:asciiTheme="majorHAnsi" w:eastAsia="Times New Roman" w:hAnsiTheme="majorHAnsi" w:cstheme="majorHAnsi"/>
                <w:b/>
                <w:bCs/>
                <w:sz w:val="20"/>
                <w:szCs w:val="20"/>
              </w:rPr>
              <w:t>Deviation</w:t>
            </w:r>
            <w:proofErr w:type="spellEnd"/>
          </w:p>
        </w:tc>
        <w:tc>
          <w:tcPr>
            <w:tcW w:w="1450" w:type="dxa"/>
            <w:shd w:val="clear" w:color="auto" w:fill="auto"/>
            <w:noWrap/>
            <w:tcMar>
              <w:top w:w="15" w:type="dxa"/>
              <w:left w:w="15" w:type="dxa"/>
              <w:bottom w:w="0" w:type="dxa"/>
              <w:right w:w="15" w:type="dxa"/>
            </w:tcMar>
            <w:vAlign w:val="bottom"/>
          </w:tcPr>
          <w:p w14:paraId="6A61FE1E" w14:textId="6E1A7A4A"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841,0</w:t>
            </w:r>
          </w:p>
        </w:tc>
        <w:tc>
          <w:tcPr>
            <w:tcW w:w="1871" w:type="dxa"/>
            <w:shd w:val="clear" w:color="auto" w:fill="auto"/>
            <w:noWrap/>
            <w:tcMar>
              <w:top w:w="15" w:type="dxa"/>
              <w:left w:w="15" w:type="dxa"/>
              <w:bottom w:w="0" w:type="dxa"/>
              <w:right w:w="15" w:type="dxa"/>
            </w:tcMar>
            <w:vAlign w:val="bottom"/>
          </w:tcPr>
          <w:p w14:paraId="4C5EAC86" w14:textId="30F662B2"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944,9</w:t>
            </w:r>
          </w:p>
        </w:tc>
        <w:tc>
          <w:tcPr>
            <w:tcW w:w="1996" w:type="dxa"/>
            <w:shd w:val="clear" w:color="auto" w:fill="auto"/>
            <w:noWrap/>
            <w:tcMar>
              <w:top w:w="15" w:type="dxa"/>
              <w:left w:w="15" w:type="dxa"/>
              <w:bottom w:w="0" w:type="dxa"/>
              <w:right w:w="15" w:type="dxa"/>
            </w:tcMar>
            <w:vAlign w:val="bottom"/>
          </w:tcPr>
          <w:p w14:paraId="670D7289" w14:textId="620DD255"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650,9</w:t>
            </w:r>
          </w:p>
        </w:tc>
        <w:tc>
          <w:tcPr>
            <w:tcW w:w="1912" w:type="dxa"/>
            <w:shd w:val="clear" w:color="auto" w:fill="auto"/>
            <w:noWrap/>
            <w:tcMar>
              <w:top w:w="15" w:type="dxa"/>
              <w:left w:w="15" w:type="dxa"/>
              <w:bottom w:w="0" w:type="dxa"/>
              <w:right w:w="15" w:type="dxa"/>
            </w:tcMar>
            <w:vAlign w:val="bottom"/>
          </w:tcPr>
          <w:p w14:paraId="09EFD427" w14:textId="677B9325"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1027</w:t>
            </w:r>
          </w:p>
        </w:tc>
      </w:tr>
      <w:tr w:rsidR="00433D46" w:rsidRPr="00326EDE" w14:paraId="4FB27054" w14:textId="77777777" w:rsidTr="00433D46">
        <w:tc>
          <w:tcPr>
            <w:tcW w:w="0" w:type="auto"/>
            <w:shd w:val="clear" w:color="auto" w:fill="auto"/>
            <w:noWrap/>
            <w:tcMar>
              <w:top w:w="15" w:type="dxa"/>
              <w:left w:w="15" w:type="dxa"/>
              <w:bottom w:w="0" w:type="dxa"/>
              <w:right w:w="15" w:type="dxa"/>
            </w:tcMar>
            <w:vAlign w:val="bottom"/>
            <w:hideMark/>
          </w:tcPr>
          <w:p w14:paraId="3D2CBDE5" w14:textId="77777777"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eastAsia="Times New Roman" w:hAnsiTheme="majorHAnsi" w:cstheme="majorHAnsi"/>
                <w:b/>
                <w:bCs/>
                <w:sz w:val="20"/>
                <w:szCs w:val="20"/>
              </w:rPr>
              <w:t>Std</w:t>
            </w:r>
            <w:proofErr w:type="spellEnd"/>
            <w:r w:rsidRPr="00326EDE">
              <w:rPr>
                <w:rFonts w:asciiTheme="majorHAnsi" w:eastAsia="Times New Roman" w:hAnsiTheme="majorHAnsi" w:cstheme="majorHAnsi"/>
                <w:b/>
                <w:bCs/>
                <w:sz w:val="20"/>
                <w:szCs w:val="20"/>
              </w:rPr>
              <w:t>. Error of Mean</w:t>
            </w:r>
          </w:p>
        </w:tc>
        <w:tc>
          <w:tcPr>
            <w:tcW w:w="1450" w:type="dxa"/>
            <w:shd w:val="clear" w:color="auto" w:fill="auto"/>
            <w:noWrap/>
            <w:tcMar>
              <w:top w:w="15" w:type="dxa"/>
              <w:left w:w="15" w:type="dxa"/>
              <w:bottom w:w="0" w:type="dxa"/>
              <w:right w:w="15" w:type="dxa"/>
            </w:tcMar>
            <w:vAlign w:val="bottom"/>
          </w:tcPr>
          <w:p w14:paraId="787DCCC2" w14:textId="0BCE3A77"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110,4</w:t>
            </w:r>
          </w:p>
        </w:tc>
        <w:tc>
          <w:tcPr>
            <w:tcW w:w="1871" w:type="dxa"/>
            <w:shd w:val="clear" w:color="auto" w:fill="auto"/>
            <w:noWrap/>
            <w:tcMar>
              <w:top w:w="15" w:type="dxa"/>
              <w:left w:w="15" w:type="dxa"/>
              <w:bottom w:w="0" w:type="dxa"/>
              <w:right w:w="15" w:type="dxa"/>
            </w:tcMar>
            <w:vAlign w:val="bottom"/>
          </w:tcPr>
          <w:p w14:paraId="0D253520" w14:textId="4C7A630B"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124,1</w:t>
            </w:r>
          </w:p>
        </w:tc>
        <w:tc>
          <w:tcPr>
            <w:tcW w:w="1996" w:type="dxa"/>
            <w:shd w:val="clear" w:color="auto" w:fill="auto"/>
            <w:noWrap/>
            <w:tcMar>
              <w:top w:w="15" w:type="dxa"/>
              <w:left w:w="15" w:type="dxa"/>
              <w:bottom w:w="0" w:type="dxa"/>
              <w:right w:w="15" w:type="dxa"/>
            </w:tcMar>
            <w:vAlign w:val="bottom"/>
          </w:tcPr>
          <w:p w14:paraId="6773CFD5" w14:textId="23364F7E"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85,47</w:t>
            </w:r>
          </w:p>
        </w:tc>
        <w:tc>
          <w:tcPr>
            <w:tcW w:w="1912" w:type="dxa"/>
            <w:shd w:val="clear" w:color="auto" w:fill="auto"/>
            <w:noWrap/>
            <w:tcMar>
              <w:top w:w="15" w:type="dxa"/>
              <w:left w:w="15" w:type="dxa"/>
              <w:bottom w:w="0" w:type="dxa"/>
              <w:right w:w="15" w:type="dxa"/>
            </w:tcMar>
            <w:vAlign w:val="bottom"/>
          </w:tcPr>
          <w:p w14:paraId="60F91BF5" w14:textId="55A7C870"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134,8</w:t>
            </w:r>
          </w:p>
        </w:tc>
      </w:tr>
      <w:tr w:rsidR="00433D46" w:rsidRPr="00326EDE" w14:paraId="132B0653" w14:textId="77777777" w:rsidTr="00433D46">
        <w:tc>
          <w:tcPr>
            <w:tcW w:w="0" w:type="auto"/>
            <w:shd w:val="clear" w:color="auto" w:fill="auto"/>
            <w:noWrap/>
            <w:tcMar>
              <w:top w:w="15" w:type="dxa"/>
              <w:left w:w="15" w:type="dxa"/>
              <w:bottom w:w="0" w:type="dxa"/>
              <w:right w:w="15" w:type="dxa"/>
            </w:tcMar>
            <w:vAlign w:val="bottom"/>
            <w:hideMark/>
          </w:tcPr>
          <w:p w14:paraId="0B8C16B1" w14:textId="77777777" w:rsidR="00433D46" w:rsidRPr="00326EDE" w:rsidRDefault="00433D46" w:rsidP="00433D46">
            <w:pPr>
              <w:spacing w:line="240" w:lineRule="auto"/>
              <w:jc w:val="right"/>
              <w:rPr>
                <w:rFonts w:asciiTheme="majorHAnsi" w:eastAsia="Times New Roman" w:hAnsiTheme="majorHAnsi" w:cstheme="majorHAnsi"/>
                <w:b/>
                <w:bCs/>
                <w:sz w:val="20"/>
                <w:szCs w:val="20"/>
              </w:rPr>
            </w:pPr>
          </w:p>
        </w:tc>
        <w:tc>
          <w:tcPr>
            <w:tcW w:w="1450" w:type="dxa"/>
            <w:shd w:val="clear" w:color="auto" w:fill="auto"/>
            <w:noWrap/>
            <w:tcMar>
              <w:top w:w="15" w:type="dxa"/>
              <w:left w:w="15" w:type="dxa"/>
              <w:bottom w:w="0" w:type="dxa"/>
              <w:right w:w="15" w:type="dxa"/>
            </w:tcMar>
            <w:vAlign w:val="bottom"/>
          </w:tcPr>
          <w:p w14:paraId="184F456B" w14:textId="77777777" w:rsidR="00433D46" w:rsidRPr="00326EDE" w:rsidRDefault="00433D46" w:rsidP="00433D46">
            <w:pPr>
              <w:spacing w:line="240" w:lineRule="auto"/>
              <w:rPr>
                <w:rFonts w:asciiTheme="majorHAnsi" w:eastAsia="Times New Roman" w:hAnsiTheme="majorHAnsi" w:cstheme="majorHAnsi"/>
                <w:sz w:val="20"/>
                <w:szCs w:val="20"/>
              </w:rPr>
            </w:pPr>
          </w:p>
        </w:tc>
        <w:tc>
          <w:tcPr>
            <w:tcW w:w="1871" w:type="dxa"/>
            <w:shd w:val="clear" w:color="auto" w:fill="auto"/>
            <w:noWrap/>
            <w:tcMar>
              <w:top w:w="15" w:type="dxa"/>
              <w:left w:w="15" w:type="dxa"/>
              <w:bottom w:w="0" w:type="dxa"/>
              <w:right w:w="15" w:type="dxa"/>
            </w:tcMar>
            <w:vAlign w:val="bottom"/>
          </w:tcPr>
          <w:p w14:paraId="3426C76E"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1996" w:type="dxa"/>
            <w:shd w:val="clear" w:color="auto" w:fill="auto"/>
            <w:noWrap/>
            <w:tcMar>
              <w:top w:w="15" w:type="dxa"/>
              <w:left w:w="15" w:type="dxa"/>
              <w:bottom w:w="0" w:type="dxa"/>
              <w:right w:w="15" w:type="dxa"/>
            </w:tcMar>
            <w:vAlign w:val="bottom"/>
          </w:tcPr>
          <w:p w14:paraId="4EBD8B38"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c>
          <w:tcPr>
            <w:tcW w:w="1912" w:type="dxa"/>
            <w:shd w:val="clear" w:color="auto" w:fill="auto"/>
            <w:noWrap/>
            <w:tcMar>
              <w:top w:w="15" w:type="dxa"/>
              <w:left w:w="15" w:type="dxa"/>
              <w:bottom w:w="0" w:type="dxa"/>
              <w:right w:w="15" w:type="dxa"/>
            </w:tcMar>
            <w:vAlign w:val="bottom"/>
          </w:tcPr>
          <w:p w14:paraId="5892CF64" w14:textId="77777777" w:rsidR="00433D46" w:rsidRPr="00326EDE" w:rsidRDefault="00433D46" w:rsidP="00433D46">
            <w:pPr>
              <w:spacing w:line="240" w:lineRule="auto"/>
              <w:jc w:val="right"/>
              <w:rPr>
                <w:rFonts w:asciiTheme="majorHAnsi" w:eastAsia="Times New Roman" w:hAnsiTheme="majorHAnsi" w:cstheme="majorHAnsi"/>
                <w:sz w:val="20"/>
                <w:szCs w:val="20"/>
              </w:rPr>
            </w:pPr>
          </w:p>
        </w:tc>
      </w:tr>
      <w:tr w:rsidR="00433D46" w:rsidRPr="00326EDE" w14:paraId="364F11AB" w14:textId="77777777" w:rsidTr="00433D46">
        <w:tc>
          <w:tcPr>
            <w:tcW w:w="0" w:type="auto"/>
            <w:shd w:val="clear" w:color="auto" w:fill="auto"/>
            <w:noWrap/>
            <w:tcMar>
              <w:top w:w="15" w:type="dxa"/>
              <w:left w:w="15" w:type="dxa"/>
              <w:bottom w:w="0" w:type="dxa"/>
              <w:right w:w="15" w:type="dxa"/>
            </w:tcMar>
            <w:vAlign w:val="bottom"/>
            <w:hideMark/>
          </w:tcPr>
          <w:p w14:paraId="749E4D34" w14:textId="30F3AB18"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eastAsia="Times New Roman" w:hAnsiTheme="majorHAnsi" w:cstheme="majorHAnsi"/>
                <w:b/>
                <w:bCs/>
                <w:sz w:val="20"/>
                <w:szCs w:val="20"/>
              </w:rPr>
              <w:t>Upper</w:t>
            </w:r>
            <w:proofErr w:type="spellEnd"/>
            <w:r w:rsidRPr="00326EDE">
              <w:rPr>
                <w:rFonts w:asciiTheme="majorHAnsi" w:eastAsia="Times New Roman" w:hAnsiTheme="majorHAnsi" w:cstheme="majorHAnsi"/>
                <w:b/>
                <w:bCs/>
                <w:sz w:val="20"/>
                <w:szCs w:val="20"/>
              </w:rPr>
              <w:t xml:space="preserve"> 95% CI</w:t>
            </w:r>
          </w:p>
        </w:tc>
        <w:tc>
          <w:tcPr>
            <w:tcW w:w="1450" w:type="dxa"/>
            <w:shd w:val="clear" w:color="auto" w:fill="auto"/>
            <w:noWrap/>
            <w:tcMar>
              <w:top w:w="15" w:type="dxa"/>
              <w:left w:w="15" w:type="dxa"/>
              <w:bottom w:w="0" w:type="dxa"/>
              <w:right w:w="15" w:type="dxa"/>
            </w:tcMar>
            <w:vAlign w:val="bottom"/>
          </w:tcPr>
          <w:p w14:paraId="7804C6CA" w14:textId="43BC8929"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419,7</w:t>
            </w:r>
          </w:p>
        </w:tc>
        <w:tc>
          <w:tcPr>
            <w:tcW w:w="1871" w:type="dxa"/>
            <w:shd w:val="clear" w:color="auto" w:fill="auto"/>
            <w:noWrap/>
            <w:tcMar>
              <w:top w:w="15" w:type="dxa"/>
              <w:left w:w="15" w:type="dxa"/>
              <w:bottom w:w="0" w:type="dxa"/>
              <w:right w:w="15" w:type="dxa"/>
            </w:tcMar>
            <w:vAlign w:val="bottom"/>
          </w:tcPr>
          <w:p w14:paraId="6A4B19CF" w14:textId="32E6CFA6"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723,6</w:t>
            </w:r>
          </w:p>
        </w:tc>
        <w:tc>
          <w:tcPr>
            <w:tcW w:w="1996" w:type="dxa"/>
            <w:shd w:val="clear" w:color="auto" w:fill="auto"/>
            <w:noWrap/>
            <w:tcMar>
              <w:top w:w="15" w:type="dxa"/>
              <w:left w:w="15" w:type="dxa"/>
              <w:bottom w:w="0" w:type="dxa"/>
              <w:right w:w="15" w:type="dxa"/>
            </w:tcMar>
            <w:vAlign w:val="bottom"/>
          </w:tcPr>
          <w:p w14:paraId="5E29FFBA" w14:textId="1AE082DB"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652,8</w:t>
            </w:r>
          </w:p>
        </w:tc>
        <w:tc>
          <w:tcPr>
            <w:tcW w:w="1912" w:type="dxa"/>
            <w:shd w:val="clear" w:color="auto" w:fill="auto"/>
            <w:noWrap/>
            <w:tcMar>
              <w:top w:w="15" w:type="dxa"/>
              <w:left w:w="15" w:type="dxa"/>
              <w:bottom w:w="0" w:type="dxa"/>
              <w:right w:w="15" w:type="dxa"/>
            </w:tcMar>
            <w:vAlign w:val="bottom"/>
          </w:tcPr>
          <w:p w14:paraId="0C446122" w14:textId="5601A69A"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841,6</w:t>
            </w:r>
          </w:p>
        </w:tc>
      </w:tr>
      <w:tr w:rsidR="00433D46" w:rsidRPr="00326EDE" w14:paraId="726BB72C" w14:textId="77777777" w:rsidTr="00433D46">
        <w:tc>
          <w:tcPr>
            <w:tcW w:w="0" w:type="auto"/>
            <w:shd w:val="clear" w:color="auto" w:fill="auto"/>
            <w:noWrap/>
            <w:tcMar>
              <w:top w:w="15" w:type="dxa"/>
              <w:left w:w="15" w:type="dxa"/>
              <w:bottom w:w="0" w:type="dxa"/>
              <w:right w:w="15" w:type="dxa"/>
            </w:tcMar>
            <w:vAlign w:val="bottom"/>
            <w:hideMark/>
          </w:tcPr>
          <w:p w14:paraId="1265AF6E" w14:textId="253E9190" w:rsidR="00433D46" w:rsidRPr="00326EDE" w:rsidRDefault="00433D46" w:rsidP="00433D46">
            <w:pPr>
              <w:spacing w:line="240" w:lineRule="auto"/>
              <w:rPr>
                <w:rFonts w:asciiTheme="majorHAnsi" w:eastAsia="Times New Roman" w:hAnsiTheme="majorHAnsi" w:cstheme="majorHAnsi"/>
                <w:b/>
                <w:bCs/>
                <w:sz w:val="20"/>
                <w:szCs w:val="20"/>
              </w:rPr>
            </w:pPr>
            <w:proofErr w:type="spellStart"/>
            <w:r w:rsidRPr="00326EDE">
              <w:rPr>
                <w:rFonts w:asciiTheme="majorHAnsi" w:eastAsia="Times New Roman" w:hAnsiTheme="majorHAnsi" w:cstheme="majorHAnsi"/>
                <w:b/>
                <w:bCs/>
                <w:sz w:val="20"/>
                <w:szCs w:val="20"/>
              </w:rPr>
              <w:t>Lower</w:t>
            </w:r>
            <w:proofErr w:type="spellEnd"/>
            <w:r w:rsidRPr="00326EDE">
              <w:rPr>
                <w:rFonts w:asciiTheme="majorHAnsi" w:eastAsia="Times New Roman" w:hAnsiTheme="majorHAnsi" w:cstheme="majorHAnsi"/>
                <w:b/>
                <w:bCs/>
                <w:sz w:val="20"/>
                <w:szCs w:val="20"/>
              </w:rPr>
              <w:t xml:space="preserve"> 95% CI</w:t>
            </w:r>
          </w:p>
        </w:tc>
        <w:tc>
          <w:tcPr>
            <w:tcW w:w="1450" w:type="dxa"/>
            <w:shd w:val="clear" w:color="auto" w:fill="auto"/>
            <w:noWrap/>
            <w:tcMar>
              <w:top w:w="15" w:type="dxa"/>
              <w:left w:w="15" w:type="dxa"/>
              <w:bottom w:w="0" w:type="dxa"/>
              <w:right w:w="15" w:type="dxa"/>
            </w:tcMar>
            <w:vAlign w:val="bottom"/>
          </w:tcPr>
          <w:p w14:paraId="6207CE6C" w14:textId="3079033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22,54</w:t>
            </w:r>
          </w:p>
        </w:tc>
        <w:tc>
          <w:tcPr>
            <w:tcW w:w="1871" w:type="dxa"/>
            <w:shd w:val="clear" w:color="auto" w:fill="auto"/>
            <w:noWrap/>
            <w:tcMar>
              <w:top w:w="15" w:type="dxa"/>
              <w:left w:w="15" w:type="dxa"/>
              <w:bottom w:w="0" w:type="dxa"/>
              <w:right w:w="15" w:type="dxa"/>
            </w:tcMar>
            <w:vAlign w:val="bottom"/>
          </w:tcPr>
          <w:p w14:paraId="6086FFAA" w14:textId="5BB8E068"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226,7</w:t>
            </w:r>
          </w:p>
        </w:tc>
        <w:tc>
          <w:tcPr>
            <w:tcW w:w="1996" w:type="dxa"/>
            <w:shd w:val="clear" w:color="auto" w:fill="auto"/>
            <w:noWrap/>
            <w:tcMar>
              <w:top w:w="15" w:type="dxa"/>
              <w:left w:w="15" w:type="dxa"/>
              <w:bottom w:w="0" w:type="dxa"/>
              <w:right w:w="15" w:type="dxa"/>
            </w:tcMar>
            <w:vAlign w:val="bottom"/>
          </w:tcPr>
          <w:p w14:paraId="360B1552" w14:textId="3208C82D"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310,5</w:t>
            </w:r>
          </w:p>
        </w:tc>
        <w:tc>
          <w:tcPr>
            <w:tcW w:w="1912" w:type="dxa"/>
            <w:shd w:val="clear" w:color="auto" w:fill="auto"/>
            <w:noWrap/>
            <w:tcMar>
              <w:top w:w="15" w:type="dxa"/>
              <w:left w:w="15" w:type="dxa"/>
              <w:bottom w:w="0" w:type="dxa"/>
              <w:right w:w="15" w:type="dxa"/>
            </w:tcMar>
            <w:vAlign w:val="bottom"/>
          </w:tcPr>
          <w:p w14:paraId="623DA83A" w14:textId="18613784" w:rsidR="00433D46" w:rsidRPr="00326EDE" w:rsidRDefault="00433D46" w:rsidP="00433D46">
            <w:pPr>
              <w:spacing w:line="240" w:lineRule="auto"/>
              <w:jc w:val="right"/>
              <w:rPr>
                <w:rFonts w:asciiTheme="majorHAnsi" w:eastAsia="Times New Roman" w:hAnsiTheme="majorHAnsi" w:cstheme="majorHAnsi"/>
                <w:sz w:val="20"/>
                <w:szCs w:val="20"/>
              </w:rPr>
            </w:pPr>
            <w:r w:rsidRPr="00326EDE">
              <w:rPr>
                <w:rFonts w:asciiTheme="majorHAnsi" w:hAnsiTheme="majorHAnsi" w:cstheme="majorHAnsi"/>
                <w:sz w:val="20"/>
                <w:szCs w:val="20"/>
              </w:rPr>
              <w:t>301,6</w:t>
            </w:r>
          </w:p>
        </w:tc>
      </w:tr>
      <w:tr w:rsidR="005B7FD8" w:rsidRPr="00326EDE" w14:paraId="7F3BAA7E" w14:textId="77777777" w:rsidTr="00433D46">
        <w:tc>
          <w:tcPr>
            <w:tcW w:w="0" w:type="auto"/>
            <w:shd w:val="clear" w:color="auto" w:fill="auto"/>
            <w:noWrap/>
            <w:tcMar>
              <w:top w:w="15" w:type="dxa"/>
              <w:left w:w="15" w:type="dxa"/>
              <w:bottom w:w="0" w:type="dxa"/>
              <w:right w:w="15" w:type="dxa"/>
            </w:tcMar>
            <w:vAlign w:val="bottom"/>
          </w:tcPr>
          <w:p w14:paraId="295F07B9" w14:textId="77777777" w:rsidR="005B7FD8" w:rsidRPr="00326EDE" w:rsidRDefault="005B7FD8" w:rsidP="00181FE8">
            <w:pPr>
              <w:spacing w:line="240" w:lineRule="auto"/>
              <w:rPr>
                <w:rFonts w:asciiTheme="majorHAnsi" w:eastAsia="Times New Roman" w:hAnsiTheme="majorHAnsi" w:cstheme="majorHAnsi"/>
                <w:b/>
                <w:bCs/>
                <w:sz w:val="20"/>
                <w:szCs w:val="20"/>
              </w:rPr>
            </w:pPr>
          </w:p>
        </w:tc>
        <w:tc>
          <w:tcPr>
            <w:tcW w:w="1450" w:type="dxa"/>
            <w:shd w:val="clear" w:color="auto" w:fill="auto"/>
            <w:noWrap/>
            <w:tcMar>
              <w:top w:w="15" w:type="dxa"/>
              <w:left w:w="15" w:type="dxa"/>
              <w:bottom w:w="0" w:type="dxa"/>
              <w:right w:w="15" w:type="dxa"/>
            </w:tcMar>
            <w:vAlign w:val="bottom"/>
          </w:tcPr>
          <w:p w14:paraId="3DB81E0C"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1871" w:type="dxa"/>
            <w:shd w:val="clear" w:color="auto" w:fill="auto"/>
            <w:noWrap/>
            <w:tcMar>
              <w:top w:w="15" w:type="dxa"/>
              <w:left w:w="15" w:type="dxa"/>
              <w:bottom w:w="0" w:type="dxa"/>
              <w:right w:w="15" w:type="dxa"/>
            </w:tcMar>
            <w:vAlign w:val="bottom"/>
          </w:tcPr>
          <w:p w14:paraId="5B658408"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1996" w:type="dxa"/>
            <w:shd w:val="clear" w:color="auto" w:fill="auto"/>
            <w:noWrap/>
            <w:tcMar>
              <w:top w:w="15" w:type="dxa"/>
              <w:left w:w="15" w:type="dxa"/>
              <w:bottom w:w="0" w:type="dxa"/>
              <w:right w:w="15" w:type="dxa"/>
            </w:tcMar>
            <w:vAlign w:val="bottom"/>
          </w:tcPr>
          <w:p w14:paraId="6087004B"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c>
          <w:tcPr>
            <w:tcW w:w="1912" w:type="dxa"/>
            <w:shd w:val="clear" w:color="auto" w:fill="auto"/>
            <w:noWrap/>
            <w:tcMar>
              <w:top w:w="15" w:type="dxa"/>
              <w:left w:w="15" w:type="dxa"/>
              <w:bottom w:w="0" w:type="dxa"/>
              <w:right w:w="15" w:type="dxa"/>
            </w:tcMar>
            <w:vAlign w:val="bottom"/>
          </w:tcPr>
          <w:p w14:paraId="362331D6" w14:textId="77777777" w:rsidR="005B7FD8" w:rsidRPr="00326EDE" w:rsidRDefault="005B7FD8" w:rsidP="00181FE8">
            <w:pPr>
              <w:spacing w:line="240" w:lineRule="auto"/>
              <w:jc w:val="right"/>
              <w:rPr>
                <w:rFonts w:asciiTheme="majorHAnsi" w:eastAsia="Times New Roman" w:hAnsiTheme="majorHAnsi" w:cstheme="majorHAnsi"/>
                <w:sz w:val="20"/>
                <w:szCs w:val="20"/>
              </w:rPr>
            </w:pPr>
          </w:p>
        </w:tc>
      </w:tr>
      <w:tr w:rsidR="005B7FD8" w:rsidRPr="00326EDE" w14:paraId="469B8447" w14:textId="77777777" w:rsidTr="00433D46">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8961E" w14:textId="77777777" w:rsidR="005B7FD8" w:rsidRPr="00326EDE" w:rsidRDefault="005B7FD8" w:rsidP="00181FE8">
            <w:pPr>
              <w:spacing w:line="240" w:lineRule="auto"/>
              <w:rPr>
                <w:rFonts w:asciiTheme="majorHAnsi" w:eastAsia="Times New Roman" w:hAnsiTheme="majorHAnsi" w:cstheme="majorHAnsi"/>
                <w:b/>
                <w:bCs/>
                <w:sz w:val="20"/>
                <w:szCs w:val="20"/>
              </w:rPr>
            </w:pPr>
            <w:proofErr w:type="spellStart"/>
            <w:r w:rsidRPr="00326EDE">
              <w:rPr>
                <w:rFonts w:asciiTheme="majorHAnsi" w:hAnsiTheme="majorHAnsi" w:cstheme="majorHAnsi"/>
                <w:b/>
                <w:bCs/>
                <w:sz w:val="20"/>
                <w:szCs w:val="20"/>
              </w:rPr>
              <w:t>Geometric</w:t>
            </w:r>
            <w:proofErr w:type="spellEnd"/>
            <w:r w:rsidRPr="00326EDE">
              <w:rPr>
                <w:rFonts w:asciiTheme="majorHAnsi" w:hAnsiTheme="majorHAnsi" w:cstheme="majorHAnsi"/>
                <w:b/>
                <w:bCs/>
                <w:sz w:val="20"/>
                <w:szCs w:val="20"/>
              </w:rPr>
              <w:t xml:space="preserve"> mean</w:t>
            </w:r>
          </w:p>
        </w:tc>
        <w:tc>
          <w:tcPr>
            <w:tcW w:w="14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773B790" w14:textId="77777777" w:rsidR="005B7FD8" w:rsidRPr="00326EDE" w:rsidRDefault="005B7FD8" w:rsidP="00181FE8">
            <w:pPr>
              <w:spacing w:line="240" w:lineRule="auto"/>
              <w:jc w:val="right"/>
              <w:rPr>
                <w:rFonts w:asciiTheme="majorHAnsi" w:eastAsia="Times New Roman" w:hAnsiTheme="majorHAnsi" w:cstheme="majorHAnsi"/>
                <w:sz w:val="20"/>
                <w:szCs w:val="20"/>
              </w:rPr>
            </w:pPr>
            <w:r w:rsidRPr="00326EDE">
              <w:rPr>
                <w:rFonts w:asciiTheme="majorHAnsi" w:eastAsia="Times New Roman" w:hAnsiTheme="majorHAnsi" w:cstheme="majorHAnsi"/>
                <w:sz w:val="20"/>
                <w:szCs w:val="20"/>
              </w:rPr>
              <w:t>1.10</w:t>
            </w:r>
          </w:p>
        </w:tc>
        <w:tc>
          <w:tcPr>
            <w:tcW w:w="18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D561822" w14:textId="77777777" w:rsidR="005B7FD8" w:rsidRPr="00326EDE" w:rsidRDefault="005B7FD8" w:rsidP="00181FE8">
            <w:pPr>
              <w:spacing w:line="240" w:lineRule="auto"/>
              <w:jc w:val="right"/>
              <w:rPr>
                <w:rFonts w:asciiTheme="majorHAnsi" w:eastAsia="Times New Roman" w:hAnsiTheme="majorHAnsi" w:cstheme="majorHAnsi"/>
                <w:sz w:val="20"/>
                <w:szCs w:val="20"/>
              </w:rPr>
            </w:pPr>
            <w:r w:rsidRPr="00326EDE">
              <w:rPr>
                <w:rFonts w:asciiTheme="majorHAnsi" w:eastAsia="Times New Roman" w:hAnsiTheme="majorHAnsi" w:cstheme="majorHAnsi"/>
                <w:sz w:val="20"/>
                <w:szCs w:val="20"/>
              </w:rPr>
              <w:t>1.65</w:t>
            </w:r>
          </w:p>
        </w:tc>
        <w:tc>
          <w:tcPr>
            <w:tcW w:w="19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AE89DE7" w14:textId="3D994EEC" w:rsidR="005B7FD8" w:rsidRPr="00326EDE" w:rsidRDefault="005B7FD8" w:rsidP="00181FE8">
            <w:pPr>
              <w:spacing w:line="240" w:lineRule="auto"/>
              <w:jc w:val="right"/>
              <w:rPr>
                <w:rFonts w:asciiTheme="majorHAnsi" w:eastAsia="Times New Roman" w:hAnsiTheme="majorHAnsi" w:cstheme="majorHAnsi"/>
                <w:sz w:val="20"/>
                <w:szCs w:val="20"/>
              </w:rPr>
            </w:pPr>
            <w:r w:rsidRPr="00326EDE">
              <w:rPr>
                <w:rFonts w:asciiTheme="majorHAnsi" w:eastAsia="Times New Roman" w:hAnsiTheme="majorHAnsi" w:cstheme="majorHAnsi"/>
                <w:sz w:val="20"/>
                <w:szCs w:val="20"/>
              </w:rPr>
              <w:t>1.8</w:t>
            </w:r>
            <w:r w:rsidR="00433D46" w:rsidRPr="00326EDE">
              <w:rPr>
                <w:rFonts w:asciiTheme="majorHAnsi" w:eastAsia="Times New Roman" w:hAnsiTheme="majorHAnsi" w:cstheme="majorHAnsi"/>
                <w:sz w:val="20"/>
                <w:szCs w:val="20"/>
              </w:rPr>
              <w:t>8</w:t>
            </w:r>
          </w:p>
        </w:tc>
        <w:tc>
          <w:tcPr>
            <w:tcW w:w="191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FE80AF" w14:textId="77777777" w:rsidR="005B7FD8" w:rsidRPr="00326EDE" w:rsidRDefault="005B7FD8" w:rsidP="00181FE8">
            <w:pPr>
              <w:spacing w:line="240" w:lineRule="auto"/>
              <w:jc w:val="right"/>
              <w:rPr>
                <w:rFonts w:asciiTheme="majorHAnsi" w:eastAsia="Times New Roman" w:hAnsiTheme="majorHAnsi" w:cstheme="majorHAnsi"/>
                <w:sz w:val="20"/>
                <w:szCs w:val="20"/>
              </w:rPr>
            </w:pPr>
            <w:r w:rsidRPr="00326EDE">
              <w:rPr>
                <w:rFonts w:asciiTheme="majorHAnsi" w:eastAsia="Times New Roman" w:hAnsiTheme="majorHAnsi" w:cstheme="majorHAnsi"/>
                <w:sz w:val="20"/>
                <w:szCs w:val="20"/>
              </w:rPr>
              <w:t>1.87</w:t>
            </w:r>
          </w:p>
        </w:tc>
      </w:tr>
    </w:tbl>
    <w:p w14:paraId="572E754D" w14:textId="77777777" w:rsidR="005B7FD8" w:rsidRPr="00655498" w:rsidRDefault="005B7FD8" w:rsidP="005B7FD8">
      <w:pPr>
        <w:rPr>
          <w:rFonts w:asciiTheme="minorHAnsi" w:hAnsiTheme="minorHAnsi" w:cstheme="minorHAnsi"/>
        </w:rPr>
      </w:pPr>
    </w:p>
    <w:p w14:paraId="674E0611" w14:textId="0D5E1C57" w:rsidR="005B7FD8" w:rsidRDefault="005B7FD8">
      <w:pPr>
        <w:rPr>
          <w:lang w:val="en-US"/>
        </w:rPr>
      </w:pPr>
    </w:p>
    <w:sectPr w:rsidR="005B7FD8" w:rsidSect="00357EBB">
      <w:footerReference w:type="even" r:id="rId8"/>
      <w:footerReference w:type="defaul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EE93" w14:textId="77777777" w:rsidR="00F17089" w:rsidRDefault="00F17089" w:rsidP="00430C5B">
      <w:pPr>
        <w:spacing w:line="240" w:lineRule="auto"/>
      </w:pPr>
      <w:r>
        <w:separator/>
      </w:r>
    </w:p>
  </w:endnote>
  <w:endnote w:type="continuationSeparator" w:id="0">
    <w:p w14:paraId="4886B520" w14:textId="77777777" w:rsidR="00F17089" w:rsidRDefault="00F17089" w:rsidP="00430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86646883"/>
      <w:docPartObj>
        <w:docPartGallery w:val="Page Numbers (Bottom of Page)"/>
        <w:docPartUnique/>
      </w:docPartObj>
    </w:sdtPr>
    <w:sdtEndPr>
      <w:rPr>
        <w:rStyle w:val="Nmerodepgina"/>
      </w:rPr>
    </w:sdtEndPr>
    <w:sdtContent>
      <w:p w14:paraId="06B3DB32" w14:textId="63E62260" w:rsidR="00357EBB" w:rsidRDefault="00357EBB" w:rsidP="00357EBB">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B8CD97" w14:textId="77777777" w:rsidR="00357EBB" w:rsidRDefault="00357EBB" w:rsidP="00357EB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8001" w14:textId="77777777" w:rsidR="00357EBB" w:rsidRDefault="00357EBB" w:rsidP="00357EB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4741" w14:textId="77777777" w:rsidR="00F17089" w:rsidRDefault="00F17089" w:rsidP="00430C5B">
      <w:pPr>
        <w:spacing w:line="240" w:lineRule="auto"/>
      </w:pPr>
      <w:r>
        <w:separator/>
      </w:r>
    </w:p>
  </w:footnote>
  <w:footnote w:type="continuationSeparator" w:id="0">
    <w:p w14:paraId="2A78AF96" w14:textId="77777777" w:rsidR="00F17089" w:rsidRDefault="00F17089" w:rsidP="00430C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25EB0"/>
    <w:multiLevelType w:val="hybridMultilevel"/>
    <w:tmpl w:val="93C2EFEA"/>
    <w:lvl w:ilvl="0" w:tplc="73F63932">
      <w:start w:val="1"/>
      <w:numFmt w:val="upperLetter"/>
      <w:lvlText w:val="(%1)"/>
      <w:lvlJc w:val="left"/>
      <w:pPr>
        <w:ind w:left="732" w:hanging="372"/>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3C52781"/>
    <w:multiLevelType w:val="hybridMultilevel"/>
    <w:tmpl w:val="56822AD0"/>
    <w:lvl w:ilvl="0" w:tplc="72DCFE66">
      <w:start w:val="1"/>
      <w:numFmt w:val="upperLetter"/>
      <w:lvlText w:val="(%1)"/>
      <w:lvlJc w:val="left"/>
      <w:pPr>
        <w:ind w:left="732" w:hanging="372"/>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yNjMwMTA3MjI1MDZV0lEKTi0uzszPAykwrQUAZGDThywAAAA="/>
  </w:docVars>
  <w:rsids>
    <w:rsidRoot w:val="008842EA"/>
    <w:rsid w:val="0000532B"/>
    <w:rsid w:val="00011F89"/>
    <w:rsid w:val="0001481E"/>
    <w:rsid w:val="00026FF6"/>
    <w:rsid w:val="00035AD7"/>
    <w:rsid w:val="00036141"/>
    <w:rsid w:val="00052EF6"/>
    <w:rsid w:val="00055286"/>
    <w:rsid w:val="0006382E"/>
    <w:rsid w:val="00071B00"/>
    <w:rsid w:val="0007623D"/>
    <w:rsid w:val="000874A8"/>
    <w:rsid w:val="000955C8"/>
    <w:rsid w:val="00096A87"/>
    <w:rsid w:val="000A5527"/>
    <w:rsid w:val="000B5178"/>
    <w:rsid w:val="000C393C"/>
    <w:rsid w:val="000C7FC9"/>
    <w:rsid w:val="000D61E4"/>
    <w:rsid w:val="000E199D"/>
    <w:rsid w:val="000E6D0D"/>
    <w:rsid w:val="000F627D"/>
    <w:rsid w:val="00116A01"/>
    <w:rsid w:val="00130DB8"/>
    <w:rsid w:val="0013601D"/>
    <w:rsid w:val="001658A8"/>
    <w:rsid w:val="001730A7"/>
    <w:rsid w:val="00174A87"/>
    <w:rsid w:val="001754AF"/>
    <w:rsid w:val="00175747"/>
    <w:rsid w:val="001822EF"/>
    <w:rsid w:val="001C2BEB"/>
    <w:rsid w:val="001C60B6"/>
    <w:rsid w:val="001C6F9B"/>
    <w:rsid w:val="001C7E73"/>
    <w:rsid w:val="001D05C1"/>
    <w:rsid w:val="001D78A5"/>
    <w:rsid w:val="001E73FE"/>
    <w:rsid w:val="00213C2A"/>
    <w:rsid w:val="00223ECB"/>
    <w:rsid w:val="00224F6C"/>
    <w:rsid w:val="00225305"/>
    <w:rsid w:val="00225668"/>
    <w:rsid w:val="00232B58"/>
    <w:rsid w:val="0027024A"/>
    <w:rsid w:val="00273A3D"/>
    <w:rsid w:val="00281E9B"/>
    <w:rsid w:val="00297140"/>
    <w:rsid w:val="00297A9A"/>
    <w:rsid w:val="002A436E"/>
    <w:rsid w:val="002A4D87"/>
    <w:rsid w:val="002B3870"/>
    <w:rsid w:val="002D1F09"/>
    <w:rsid w:val="002D6744"/>
    <w:rsid w:val="002E7876"/>
    <w:rsid w:val="002F1848"/>
    <w:rsid w:val="002F45A1"/>
    <w:rsid w:val="002F479D"/>
    <w:rsid w:val="002F6FAF"/>
    <w:rsid w:val="003137BD"/>
    <w:rsid w:val="0031628B"/>
    <w:rsid w:val="003244DD"/>
    <w:rsid w:val="00326EDE"/>
    <w:rsid w:val="00337990"/>
    <w:rsid w:val="00354F89"/>
    <w:rsid w:val="00357EBB"/>
    <w:rsid w:val="0036543A"/>
    <w:rsid w:val="0037185F"/>
    <w:rsid w:val="0037430A"/>
    <w:rsid w:val="00376EBF"/>
    <w:rsid w:val="00386175"/>
    <w:rsid w:val="003A464D"/>
    <w:rsid w:val="003B65FE"/>
    <w:rsid w:val="003D303E"/>
    <w:rsid w:val="003D3EC6"/>
    <w:rsid w:val="003D3F6F"/>
    <w:rsid w:val="003F06C5"/>
    <w:rsid w:val="004104DD"/>
    <w:rsid w:val="0041264E"/>
    <w:rsid w:val="004211BA"/>
    <w:rsid w:val="0042606D"/>
    <w:rsid w:val="00430C5B"/>
    <w:rsid w:val="00433D46"/>
    <w:rsid w:val="00435FED"/>
    <w:rsid w:val="00466168"/>
    <w:rsid w:val="00480D82"/>
    <w:rsid w:val="00484AE9"/>
    <w:rsid w:val="004968F8"/>
    <w:rsid w:val="004A6B17"/>
    <w:rsid w:val="004A6E1A"/>
    <w:rsid w:val="004B6F05"/>
    <w:rsid w:val="004D37DC"/>
    <w:rsid w:val="004D70BA"/>
    <w:rsid w:val="004E1FBA"/>
    <w:rsid w:val="004E219D"/>
    <w:rsid w:val="004E4B0B"/>
    <w:rsid w:val="00502334"/>
    <w:rsid w:val="0054524C"/>
    <w:rsid w:val="00550D54"/>
    <w:rsid w:val="00552190"/>
    <w:rsid w:val="005541FD"/>
    <w:rsid w:val="00565B68"/>
    <w:rsid w:val="00566CAD"/>
    <w:rsid w:val="005670D2"/>
    <w:rsid w:val="00574EC4"/>
    <w:rsid w:val="00590842"/>
    <w:rsid w:val="00595EEC"/>
    <w:rsid w:val="005A047E"/>
    <w:rsid w:val="005A0FE2"/>
    <w:rsid w:val="005A54C9"/>
    <w:rsid w:val="005A5F17"/>
    <w:rsid w:val="005B7FD8"/>
    <w:rsid w:val="005C5287"/>
    <w:rsid w:val="005D4FCB"/>
    <w:rsid w:val="005D5011"/>
    <w:rsid w:val="005E487A"/>
    <w:rsid w:val="006005E9"/>
    <w:rsid w:val="006036DC"/>
    <w:rsid w:val="00603A8A"/>
    <w:rsid w:val="0062015C"/>
    <w:rsid w:val="00635B97"/>
    <w:rsid w:val="00636A4F"/>
    <w:rsid w:val="006839CF"/>
    <w:rsid w:val="006A37DE"/>
    <w:rsid w:val="006A75D3"/>
    <w:rsid w:val="006F0336"/>
    <w:rsid w:val="00710AC0"/>
    <w:rsid w:val="00713370"/>
    <w:rsid w:val="00716431"/>
    <w:rsid w:val="007168AC"/>
    <w:rsid w:val="00734F45"/>
    <w:rsid w:val="00750008"/>
    <w:rsid w:val="00750950"/>
    <w:rsid w:val="00752011"/>
    <w:rsid w:val="00771026"/>
    <w:rsid w:val="00780391"/>
    <w:rsid w:val="007909D2"/>
    <w:rsid w:val="00791D02"/>
    <w:rsid w:val="00793237"/>
    <w:rsid w:val="00793B4F"/>
    <w:rsid w:val="007A22AE"/>
    <w:rsid w:val="007A683B"/>
    <w:rsid w:val="007B31BF"/>
    <w:rsid w:val="007B371F"/>
    <w:rsid w:val="007B4467"/>
    <w:rsid w:val="007B6883"/>
    <w:rsid w:val="007C216E"/>
    <w:rsid w:val="007D76F3"/>
    <w:rsid w:val="007E5D17"/>
    <w:rsid w:val="007F5F79"/>
    <w:rsid w:val="008259E1"/>
    <w:rsid w:val="00827BA0"/>
    <w:rsid w:val="00852265"/>
    <w:rsid w:val="008528E5"/>
    <w:rsid w:val="00872281"/>
    <w:rsid w:val="00875784"/>
    <w:rsid w:val="00877F2E"/>
    <w:rsid w:val="008818D2"/>
    <w:rsid w:val="008842EA"/>
    <w:rsid w:val="00886C45"/>
    <w:rsid w:val="008A188F"/>
    <w:rsid w:val="008A29CA"/>
    <w:rsid w:val="008C0035"/>
    <w:rsid w:val="008C6D3B"/>
    <w:rsid w:val="008D117C"/>
    <w:rsid w:val="008D199E"/>
    <w:rsid w:val="008E2BEF"/>
    <w:rsid w:val="008E4753"/>
    <w:rsid w:val="008F0EF5"/>
    <w:rsid w:val="008F2869"/>
    <w:rsid w:val="00900CB1"/>
    <w:rsid w:val="00912D54"/>
    <w:rsid w:val="0092285A"/>
    <w:rsid w:val="0092649F"/>
    <w:rsid w:val="009278CC"/>
    <w:rsid w:val="00936C76"/>
    <w:rsid w:val="00957C15"/>
    <w:rsid w:val="0096210A"/>
    <w:rsid w:val="00966A7A"/>
    <w:rsid w:val="009776D0"/>
    <w:rsid w:val="009843C4"/>
    <w:rsid w:val="00984B0A"/>
    <w:rsid w:val="0099234A"/>
    <w:rsid w:val="009B66C7"/>
    <w:rsid w:val="009C29C4"/>
    <w:rsid w:val="009C6277"/>
    <w:rsid w:val="009D5377"/>
    <w:rsid w:val="009F461D"/>
    <w:rsid w:val="00A1010E"/>
    <w:rsid w:val="00A26D76"/>
    <w:rsid w:val="00A27ABB"/>
    <w:rsid w:val="00A33CB8"/>
    <w:rsid w:val="00A43F02"/>
    <w:rsid w:val="00AB473A"/>
    <w:rsid w:val="00AD3DD9"/>
    <w:rsid w:val="00AD3F52"/>
    <w:rsid w:val="00AD69F5"/>
    <w:rsid w:val="00AF3EDA"/>
    <w:rsid w:val="00B00445"/>
    <w:rsid w:val="00B21A2A"/>
    <w:rsid w:val="00B357B8"/>
    <w:rsid w:val="00B41AD6"/>
    <w:rsid w:val="00B63E57"/>
    <w:rsid w:val="00B64B02"/>
    <w:rsid w:val="00B74DAC"/>
    <w:rsid w:val="00B80479"/>
    <w:rsid w:val="00B955D2"/>
    <w:rsid w:val="00B9608B"/>
    <w:rsid w:val="00BA03AF"/>
    <w:rsid w:val="00BB0292"/>
    <w:rsid w:val="00BB4A27"/>
    <w:rsid w:val="00C05DAD"/>
    <w:rsid w:val="00C06DB0"/>
    <w:rsid w:val="00C12B08"/>
    <w:rsid w:val="00C224D6"/>
    <w:rsid w:val="00C32647"/>
    <w:rsid w:val="00C36D4D"/>
    <w:rsid w:val="00C43354"/>
    <w:rsid w:val="00C710A4"/>
    <w:rsid w:val="00C735A5"/>
    <w:rsid w:val="00C944E4"/>
    <w:rsid w:val="00CA2D25"/>
    <w:rsid w:val="00CA3BBE"/>
    <w:rsid w:val="00CC16A9"/>
    <w:rsid w:val="00CC244A"/>
    <w:rsid w:val="00CD4B5F"/>
    <w:rsid w:val="00CF1899"/>
    <w:rsid w:val="00CF19EC"/>
    <w:rsid w:val="00CF552C"/>
    <w:rsid w:val="00D019F1"/>
    <w:rsid w:val="00D22C9A"/>
    <w:rsid w:val="00D32B5B"/>
    <w:rsid w:val="00D437C4"/>
    <w:rsid w:val="00D528B0"/>
    <w:rsid w:val="00D57743"/>
    <w:rsid w:val="00D616E3"/>
    <w:rsid w:val="00D7266E"/>
    <w:rsid w:val="00D75566"/>
    <w:rsid w:val="00DB1EA4"/>
    <w:rsid w:val="00DB602E"/>
    <w:rsid w:val="00DB636B"/>
    <w:rsid w:val="00DD0614"/>
    <w:rsid w:val="00DD3A66"/>
    <w:rsid w:val="00DF5E78"/>
    <w:rsid w:val="00E1089D"/>
    <w:rsid w:val="00E10B41"/>
    <w:rsid w:val="00E41B9D"/>
    <w:rsid w:val="00E57633"/>
    <w:rsid w:val="00E60E9D"/>
    <w:rsid w:val="00E624D6"/>
    <w:rsid w:val="00E7304C"/>
    <w:rsid w:val="00E74DE8"/>
    <w:rsid w:val="00E75BE3"/>
    <w:rsid w:val="00E87D1F"/>
    <w:rsid w:val="00E9268B"/>
    <w:rsid w:val="00E93810"/>
    <w:rsid w:val="00EA19C0"/>
    <w:rsid w:val="00EA33E3"/>
    <w:rsid w:val="00EB5D2E"/>
    <w:rsid w:val="00ED5B14"/>
    <w:rsid w:val="00ED7015"/>
    <w:rsid w:val="00F044EE"/>
    <w:rsid w:val="00F05EAA"/>
    <w:rsid w:val="00F17089"/>
    <w:rsid w:val="00F25801"/>
    <w:rsid w:val="00F35A6A"/>
    <w:rsid w:val="00F37B91"/>
    <w:rsid w:val="00F41C5B"/>
    <w:rsid w:val="00F42B37"/>
    <w:rsid w:val="00F5250A"/>
    <w:rsid w:val="00F943C5"/>
    <w:rsid w:val="00F96DFC"/>
    <w:rsid w:val="00FA7004"/>
    <w:rsid w:val="00FC059C"/>
    <w:rsid w:val="00FE23A2"/>
    <w:rsid w:val="00FF06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4493"/>
  <w15:docId w15:val="{5DBB09A3-8276-4C81-9E0E-59C7048D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semiHidden/>
    <w:unhideWhenUsed/>
    <w:rsid w:val="000B5178"/>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Asuntodelcomentario">
    <w:name w:val="annotation subject"/>
    <w:basedOn w:val="Textocomentario"/>
    <w:next w:val="Textocomentario"/>
    <w:link w:val="AsuntodelcomentarioCar"/>
    <w:uiPriority w:val="99"/>
    <w:semiHidden/>
    <w:unhideWhenUsed/>
    <w:rsid w:val="00DF5E78"/>
    <w:rPr>
      <w:b/>
      <w:bCs/>
    </w:rPr>
  </w:style>
  <w:style w:type="character" w:customStyle="1" w:styleId="AsuntodelcomentarioCar">
    <w:name w:val="Asunto del comentario Car"/>
    <w:basedOn w:val="TextocomentarioCar"/>
    <w:link w:val="Asuntodelcomentario"/>
    <w:uiPriority w:val="99"/>
    <w:semiHidden/>
    <w:rsid w:val="00DF5E78"/>
    <w:rPr>
      <w:b/>
      <w:bCs/>
      <w:sz w:val="20"/>
      <w:szCs w:val="20"/>
    </w:rPr>
  </w:style>
  <w:style w:type="paragraph" w:styleId="Prrafodelista">
    <w:name w:val="List Paragraph"/>
    <w:basedOn w:val="Normal"/>
    <w:uiPriority w:val="34"/>
    <w:qFormat/>
    <w:rsid w:val="00BB4A27"/>
    <w:pPr>
      <w:ind w:left="720"/>
      <w:contextualSpacing/>
    </w:pPr>
  </w:style>
  <w:style w:type="table" w:styleId="Tablanormal5">
    <w:name w:val="Plain Table 5"/>
    <w:basedOn w:val="Tablanormal"/>
    <w:uiPriority w:val="45"/>
    <w:rsid w:val="001C60B6"/>
    <w:pPr>
      <w:spacing w:line="240" w:lineRule="auto"/>
    </w:pPr>
    <w:rPr>
      <w:rFonts w:asciiTheme="minorHAnsi" w:eastAsiaTheme="minorHAnsi" w:hAnsiTheme="minorHAnsi" w:cstheme="minorBidi"/>
      <w:lang w:val="es-CL"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
    <w:name w:val="Hyperlink"/>
    <w:basedOn w:val="Fuentedeprrafopredeter"/>
    <w:uiPriority w:val="99"/>
    <w:unhideWhenUsed/>
    <w:rsid w:val="00716431"/>
    <w:rPr>
      <w:color w:val="0000FF" w:themeColor="hyperlink"/>
      <w:u w:val="single"/>
    </w:rPr>
  </w:style>
  <w:style w:type="character" w:styleId="Mencinsinresolver">
    <w:name w:val="Unresolved Mention"/>
    <w:basedOn w:val="Fuentedeprrafopredeter"/>
    <w:uiPriority w:val="99"/>
    <w:semiHidden/>
    <w:unhideWhenUsed/>
    <w:rsid w:val="00716431"/>
    <w:rPr>
      <w:color w:val="605E5C"/>
      <w:shd w:val="clear" w:color="auto" w:fill="E1DFDD"/>
    </w:rPr>
  </w:style>
  <w:style w:type="character" w:styleId="Hipervnculovisitado">
    <w:name w:val="FollowedHyperlink"/>
    <w:basedOn w:val="Fuentedeprrafopredeter"/>
    <w:uiPriority w:val="99"/>
    <w:semiHidden/>
    <w:unhideWhenUsed/>
    <w:rsid w:val="00EA33E3"/>
    <w:rPr>
      <w:color w:val="800080" w:themeColor="followedHyperlink"/>
      <w:u w:val="single"/>
    </w:rPr>
  </w:style>
  <w:style w:type="paragraph" w:styleId="Encabezado">
    <w:name w:val="header"/>
    <w:basedOn w:val="Normal"/>
    <w:link w:val="EncabezadoCar"/>
    <w:uiPriority w:val="99"/>
    <w:unhideWhenUsed/>
    <w:rsid w:val="00430C5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30C5B"/>
  </w:style>
  <w:style w:type="paragraph" w:styleId="Piedepgina">
    <w:name w:val="footer"/>
    <w:basedOn w:val="Normal"/>
    <w:link w:val="PiedepginaCar"/>
    <w:uiPriority w:val="99"/>
    <w:unhideWhenUsed/>
    <w:rsid w:val="00430C5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30C5B"/>
  </w:style>
  <w:style w:type="character" w:customStyle="1" w:styleId="f-caption">
    <w:name w:val="f-caption"/>
    <w:basedOn w:val="Fuentedeprrafopredeter"/>
    <w:rsid w:val="00752011"/>
  </w:style>
  <w:style w:type="table" w:styleId="Tablanormal4">
    <w:name w:val="Plain Table 4"/>
    <w:basedOn w:val="Tablanormal"/>
    <w:uiPriority w:val="44"/>
    <w:rsid w:val="00281E9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FA700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merodepgina">
    <w:name w:val="page number"/>
    <w:basedOn w:val="Fuentedeprrafopredeter"/>
    <w:uiPriority w:val="99"/>
    <w:semiHidden/>
    <w:unhideWhenUsed/>
    <w:rsid w:val="0035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8431">
      <w:bodyDiv w:val="1"/>
      <w:marLeft w:val="0"/>
      <w:marRight w:val="0"/>
      <w:marTop w:val="0"/>
      <w:marBottom w:val="0"/>
      <w:divBdr>
        <w:top w:val="none" w:sz="0" w:space="0" w:color="auto"/>
        <w:left w:val="none" w:sz="0" w:space="0" w:color="auto"/>
        <w:bottom w:val="none" w:sz="0" w:space="0" w:color="auto"/>
        <w:right w:val="none" w:sz="0" w:space="0" w:color="auto"/>
      </w:divBdr>
    </w:div>
    <w:div w:id="141167560">
      <w:bodyDiv w:val="1"/>
      <w:marLeft w:val="0"/>
      <w:marRight w:val="0"/>
      <w:marTop w:val="0"/>
      <w:marBottom w:val="0"/>
      <w:divBdr>
        <w:top w:val="none" w:sz="0" w:space="0" w:color="auto"/>
        <w:left w:val="none" w:sz="0" w:space="0" w:color="auto"/>
        <w:bottom w:val="none" w:sz="0" w:space="0" w:color="auto"/>
        <w:right w:val="none" w:sz="0" w:space="0" w:color="auto"/>
      </w:divBdr>
    </w:div>
    <w:div w:id="147290264">
      <w:bodyDiv w:val="1"/>
      <w:marLeft w:val="0"/>
      <w:marRight w:val="0"/>
      <w:marTop w:val="0"/>
      <w:marBottom w:val="0"/>
      <w:divBdr>
        <w:top w:val="none" w:sz="0" w:space="0" w:color="auto"/>
        <w:left w:val="none" w:sz="0" w:space="0" w:color="auto"/>
        <w:bottom w:val="none" w:sz="0" w:space="0" w:color="auto"/>
        <w:right w:val="none" w:sz="0" w:space="0" w:color="auto"/>
      </w:divBdr>
    </w:div>
    <w:div w:id="340159819">
      <w:bodyDiv w:val="1"/>
      <w:marLeft w:val="0"/>
      <w:marRight w:val="0"/>
      <w:marTop w:val="0"/>
      <w:marBottom w:val="0"/>
      <w:divBdr>
        <w:top w:val="none" w:sz="0" w:space="0" w:color="auto"/>
        <w:left w:val="none" w:sz="0" w:space="0" w:color="auto"/>
        <w:bottom w:val="none" w:sz="0" w:space="0" w:color="auto"/>
        <w:right w:val="none" w:sz="0" w:space="0" w:color="auto"/>
      </w:divBdr>
    </w:div>
    <w:div w:id="530191694">
      <w:bodyDiv w:val="1"/>
      <w:marLeft w:val="0"/>
      <w:marRight w:val="0"/>
      <w:marTop w:val="0"/>
      <w:marBottom w:val="0"/>
      <w:divBdr>
        <w:top w:val="none" w:sz="0" w:space="0" w:color="auto"/>
        <w:left w:val="none" w:sz="0" w:space="0" w:color="auto"/>
        <w:bottom w:val="none" w:sz="0" w:space="0" w:color="auto"/>
        <w:right w:val="none" w:sz="0" w:space="0" w:color="auto"/>
      </w:divBdr>
    </w:div>
    <w:div w:id="610824518">
      <w:bodyDiv w:val="1"/>
      <w:marLeft w:val="0"/>
      <w:marRight w:val="0"/>
      <w:marTop w:val="0"/>
      <w:marBottom w:val="0"/>
      <w:divBdr>
        <w:top w:val="none" w:sz="0" w:space="0" w:color="auto"/>
        <w:left w:val="none" w:sz="0" w:space="0" w:color="auto"/>
        <w:bottom w:val="none" w:sz="0" w:space="0" w:color="auto"/>
        <w:right w:val="none" w:sz="0" w:space="0" w:color="auto"/>
      </w:divBdr>
    </w:div>
    <w:div w:id="670452785">
      <w:bodyDiv w:val="1"/>
      <w:marLeft w:val="0"/>
      <w:marRight w:val="0"/>
      <w:marTop w:val="0"/>
      <w:marBottom w:val="0"/>
      <w:divBdr>
        <w:top w:val="none" w:sz="0" w:space="0" w:color="auto"/>
        <w:left w:val="none" w:sz="0" w:space="0" w:color="auto"/>
        <w:bottom w:val="none" w:sz="0" w:space="0" w:color="auto"/>
        <w:right w:val="none" w:sz="0" w:space="0" w:color="auto"/>
      </w:divBdr>
    </w:div>
    <w:div w:id="732507476">
      <w:bodyDiv w:val="1"/>
      <w:marLeft w:val="0"/>
      <w:marRight w:val="0"/>
      <w:marTop w:val="0"/>
      <w:marBottom w:val="0"/>
      <w:divBdr>
        <w:top w:val="none" w:sz="0" w:space="0" w:color="auto"/>
        <w:left w:val="none" w:sz="0" w:space="0" w:color="auto"/>
        <w:bottom w:val="none" w:sz="0" w:space="0" w:color="auto"/>
        <w:right w:val="none" w:sz="0" w:space="0" w:color="auto"/>
      </w:divBdr>
    </w:div>
    <w:div w:id="860389254">
      <w:bodyDiv w:val="1"/>
      <w:marLeft w:val="0"/>
      <w:marRight w:val="0"/>
      <w:marTop w:val="0"/>
      <w:marBottom w:val="0"/>
      <w:divBdr>
        <w:top w:val="none" w:sz="0" w:space="0" w:color="auto"/>
        <w:left w:val="none" w:sz="0" w:space="0" w:color="auto"/>
        <w:bottom w:val="none" w:sz="0" w:space="0" w:color="auto"/>
        <w:right w:val="none" w:sz="0" w:space="0" w:color="auto"/>
      </w:divBdr>
    </w:div>
    <w:div w:id="1020006683">
      <w:bodyDiv w:val="1"/>
      <w:marLeft w:val="0"/>
      <w:marRight w:val="0"/>
      <w:marTop w:val="0"/>
      <w:marBottom w:val="0"/>
      <w:divBdr>
        <w:top w:val="none" w:sz="0" w:space="0" w:color="auto"/>
        <w:left w:val="none" w:sz="0" w:space="0" w:color="auto"/>
        <w:bottom w:val="none" w:sz="0" w:space="0" w:color="auto"/>
        <w:right w:val="none" w:sz="0" w:space="0" w:color="auto"/>
      </w:divBdr>
    </w:div>
    <w:div w:id="1282565949">
      <w:bodyDiv w:val="1"/>
      <w:marLeft w:val="0"/>
      <w:marRight w:val="0"/>
      <w:marTop w:val="0"/>
      <w:marBottom w:val="0"/>
      <w:divBdr>
        <w:top w:val="none" w:sz="0" w:space="0" w:color="auto"/>
        <w:left w:val="none" w:sz="0" w:space="0" w:color="auto"/>
        <w:bottom w:val="none" w:sz="0" w:space="0" w:color="auto"/>
        <w:right w:val="none" w:sz="0" w:space="0" w:color="auto"/>
      </w:divBdr>
    </w:div>
    <w:div w:id="1410272968">
      <w:bodyDiv w:val="1"/>
      <w:marLeft w:val="0"/>
      <w:marRight w:val="0"/>
      <w:marTop w:val="0"/>
      <w:marBottom w:val="0"/>
      <w:divBdr>
        <w:top w:val="none" w:sz="0" w:space="0" w:color="auto"/>
        <w:left w:val="none" w:sz="0" w:space="0" w:color="auto"/>
        <w:bottom w:val="none" w:sz="0" w:space="0" w:color="auto"/>
        <w:right w:val="none" w:sz="0" w:space="0" w:color="auto"/>
      </w:divBdr>
    </w:div>
    <w:div w:id="1603952711">
      <w:bodyDiv w:val="1"/>
      <w:marLeft w:val="0"/>
      <w:marRight w:val="0"/>
      <w:marTop w:val="0"/>
      <w:marBottom w:val="0"/>
      <w:divBdr>
        <w:top w:val="none" w:sz="0" w:space="0" w:color="auto"/>
        <w:left w:val="none" w:sz="0" w:space="0" w:color="auto"/>
        <w:bottom w:val="none" w:sz="0" w:space="0" w:color="auto"/>
        <w:right w:val="none" w:sz="0" w:space="0" w:color="auto"/>
      </w:divBdr>
    </w:div>
    <w:div w:id="1917518985">
      <w:bodyDiv w:val="1"/>
      <w:marLeft w:val="0"/>
      <w:marRight w:val="0"/>
      <w:marTop w:val="0"/>
      <w:marBottom w:val="0"/>
      <w:divBdr>
        <w:top w:val="none" w:sz="0" w:space="0" w:color="auto"/>
        <w:left w:val="none" w:sz="0" w:space="0" w:color="auto"/>
        <w:bottom w:val="none" w:sz="0" w:space="0" w:color="auto"/>
        <w:right w:val="none" w:sz="0" w:space="0" w:color="auto"/>
      </w:divBdr>
    </w:div>
    <w:div w:id="1942494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3824-B2E9-48F8-AE68-77C888DB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3182</Words>
  <Characters>17505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Loreto Acevedo Acevedo (monica.acevedo)</dc:creator>
  <cp:keywords/>
  <dc:description/>
  <cp:lastModifiedBy>Ricardo Andrés Soto (rsotorifo)</cp:lastModifiedBy>
  <cp:revision>7</cp:revision>
  <cp:lastPrinted>2021-07-17T15:56:00Z</cp:lastPrinted>
  <dcterms:created xsi:type="dcterms:W3CDTF">2021-07-18T01:45:00Z</dcterms:created>
  <dcterms:modified xsi:type="dcterms:W3CDTF">2021-08-03T18:34:00Z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http://www.zotero.org/styles/journal-of-virology</vt:lpwstr>
  </property>
  <property fmtid="{D5CDD505-2E9C-101B-9397-08002B2CF9AE}" pid="17" name="Mendeley Recent Style Name 7_1">
    <vt:lpwstr>Journal of Virology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http://www.zotero.org/styles/the-new-england-journal-of-medicine</vt:lpwstr>
  </property>
  <property fmtid="{D5CDD505-2E9C-101B-9397-08002B2CF9AE}" pid="21" name="Mendeley Recent Style Name 9_1">
    <vt:lpwstr>The New England Journal of Medicine</vt:lpwstr>
  </property>
  <property fmtid="{D5CDD505-2E9C-101B-9397-08002B2CF9AE}" pid="22" name="Mendeley Document_1">
    <vt:lpwstr>True</vt:lpwstr>
  </property>
  <property fmtid="{D5CDD505-2E9C-101B-9397-08002B2CF9AE}" pid="23" name="Mendeley Unique User Id_1">
    <vt:lpwstr>44aefc00-532f-3d02-95de-dced3cf41e15</vt:lpwstr>
  </property>
  <property fmtid="{D5CDD505-2E9C-101B-9397-08002B2CF9AE}" pid="24" name="Mendeley Citation Style_1">
    <vt:lpwstr>http://www.zotero.org/styles/the-new-england-journal-of-medicine</vt:lpwstr>
  </property>
</Properties>
</file>