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248B" w14:textId="6541FC2A" w:rsidR="00CB6E06" w:rsidRPr="00FB3E6A" w:rsidRDefault="00CB6E06" w:rsidP="00CB6E06">
      <w:pPr>
        <w:pStyle w:val="Web"/>
        <w:rPr>
          <w:rFonts w:ascii="ＭＳ Ｐゴシック" w:hAnsi="ＭＳ Ｐゴシック"/>
        </w:rPr>
      </w:pPr>
      <w:r w:rsidRPr="00972571">
        <w:rPr>
          <w:b/>
          <w:bCs/>
        </w:rPr>
        <w:t>Supplementary Fig. 1.</w:t>
      </w:r>
      <w:r w:rsidRPr="00FB3E6A">
        <w:t xml:space="preserve"> </w:t>
      </w:r>
      <w:r w:rsidRPr="002E5062">
        <w:rPr>
          <w:rFonts w:eastAsia="ＭＳ Ｐゴシック"/>
          <w:lang w:eastAsia="ja-JP"/>
        </w:rPr>
        <w:t>The clinical course of patient</w:t>
      </w:r>
      <w:r>
        <w:rPr>
          <w:rFonts w:eastAsia="ＭＳ Ｐゴシック"/>
          <w:lang w:eastAsia="ja-JP"/>
        </w:rPr>
        <w:t>s</w:t>
      </w:r>
      <w:r w:rsidRPr="002E5062">
        <w:rPr>
          <w:rFonts w:eastAsia="ＭＳ Ｐゴシック"/>
          <w:lang w:eastAsia="ja-JP"/>
        </w:rPr>
        <w:t xml:space="preserve"> with </w:t>
      </w:r>
      <w:r>
        <w:rPr>
          <w:rFonts w:eastAsia="ＭＳ Ｐゴシック"/>
          <w:lang w:eastAsia="ja-JP"/>
        </w:rPr>
        <w:t>CS</w:t>
      </w:r>
      <w:r w:rsidRPr="002E5062">
        <w:rPr>
          <w:rFonts w:eastAsia="ＭＳ Ｐゴシック"/>
          <w:lang w:eastAsia="ja-JP"/>
        </w:rPr>
        <w:t xml:space="preserve"> </w:t>
      </w:r>
      <w:r>
        <w:rPr>
          <w:rFonts w:eastAsia="ＭＳ Ｐゴシック"/>
          <w:lang w:eastAsia="ja-JP"/>
        </w:rPr>
        <w:t>was</w:t>
      </w:r>
      <w:r w:rsidRPr="002E5062">
        <w:rPr>
          <w:rFonts w:eastAsia="ＭＳ Ｐゴシック"/>
          <w:lang w:eastAsia="ja-JP"/>
        </w:rPr>
        <w:t xml:space="preserve"> presente</w:t>
      </w:r>
      <w:r>
        <w:rPr>
          <w:rFonts w:eastAsia="ＭＳ Ｐゴシック"/>
          <w:lang w:eastAsia="ja-JP"/>
        </w:rPr>
        <w:t>d</w:t>
      </w:r>
      <w:r w:rsidRPr="002E5062">
        <w:rPr>
          <w:rFonts w:eastAsia="ＭＳ Ｐゴシック"/>
          <w:lang w:eastAsia="ja-JP"/>
        </w:rPr>
        <w:t xml:space="preserve">. </w:t>
      </w:r>
      <w:r w:rsidRPr="00FB3E6A">
        <w:t>(</w:t>
      </w:r>
      <w:r w:rsidR="00562E18">
        <w:t>a</w:t>
      </w:r>
      <w:r w:rsidRPr="00FB3E6A">
        <w:t xml:space="preserve">) </w:t>
      </w:r>
      <w:r w:rsidRPr="002E5062">
        <w:rPr>
          <w:rFonts w:eastAsia="ＭＳ Ｐゴシック"/>
          <w:lang w:eastAsia="ja-JP"/>
        </w:rPr>
        <w:t xml:space="preserve">Case 1, OICI-CS-0934; A 79-year-old male patient presented with a gradually enlarging mass in the left chest wall that had been under observation for several years. Imaging revealed a lobulated bone tumor surrounding the lower rib, showing low-to-iso intensity on T1-weighted MRI and high intensity on T2-weighted MRI, measuring approximately 10 centimeters in diameter. The lesion was found to be </w:t>
      </w:r>
      <w:proofErr w:type="gramStart"/>
      <w:r w:rsidRPr="002E5062">
        <w:rPr>
          <w:rFonts w:eastAsia="ＭＳ Ｐゴシック"/>
          <w:lang w:eastAsia="ja-JP"/>
        </w:rPr>
        <w:t>in close proximity to</w:t>
      </w:r>
      <w:proofErr w:type="gramEnd"/>
      <w:r w:rsidRPr="002E5062">
        <w:rPr>
          <w:rFonts w:eastAsia="ＭＳ Ｐゴシック"/>
          <w:lang w:eastAsia="ja-JP"/>
        </w:rPr>
        <w:t xml:space="preserve"> the bowel, with no indications of invasion. A core needle biopsy was performed, and the diagnosis of grade 2 chondrosarcoma was established. </w:t>
      </w:r>
      <w:proofErr w:type="gramStart"/>
      <w:r w:rsidRPr="002E5062">
        <w:rPr>
          <w:rFonts w:eastAsia="ＭＳ Ｐゴシック"/>
          <w:lang w:eastAsia="ja-JP"/>
        </w:rPr>
        <w:t>Subsequent to</w:t>
      </w:r>
      <w:proofErr w:type="gramEnd"/>
      <w:r w:rsidRPr="002E5062">
        <w:rPr>
          <w:rFonts w:eastAsia="ＭＳ Ｐゴシック"/>
          <w:lang w:eastAsia="ja-JP"/>
        </w:rPr>
        <w:t xml:space="preserve"> this, a wide excision was performed, accompanied by rib resection and reconstructive surgery. A histopathological examination was conducted, which confirmed a grade 2 chondrosarcoma with negative margins. The patient has since remained free of recurrence or metastasis during follow-up. </w:t>
      </w:r>
      <w:r w:rsidRPr="00FB3E6A">
        <w:t>(</w:t>
      </w:r>
      <w:r w:rsidR="00562E18">
        <w:t>b</w:t>
      </w:r>
      <w:r w:rsidRPr="00FB3E6A">
        <w:t>)</w:t>
      </w:r>
      <w:r w:rsidRPr="002E5062">
        <w:rPr>
          <w:rFonts w:eastAsia="ＭＳ Ｐゴシック"/>
          <w:lang w:eastAsia="ja-JP"/>
        </w:rPr>
        <w:t xml:space="preserve"> Case 2, OICI-CS-1029; A 47-year-old female patient initially underwent curettage for a distal femoral tumor, which was diagnosed as grade 1</w:t>
      </w:r>
      <w:r>
        <w:rPr>
          <w:rFonts w:eastAsia="ＭＳ Ｐゴシック"/>
          <w:lang w:eastAsia="ja-JP"/>
        </w:rPr>
        <w:t xml:space="preserve"> CS</w:t>
      </w:r>
      <w:r w:rsidRPr="002E5062">
        <w:rPr>
          <w:rFonts w:eastAsia="ＭＳ Ｐゴシック"/>
          <w:lang w:eastAsia="ja-JP"/>
        </w:rPr>
        <w:t xml:space="preserve">. </w:t>
      </w:r>
      <w:proofErr w:type="gramStart"/>
      <w:r w:rsidRPr="002E5062">
        <w:rPr>
          <w:rFonts w:eastAsia="ＭＳ Ｐゴシック"/>
          <w:lang w:eastAsia="ja-JP"/>
        </w:rPr>
        <w:t>Subsequent to</w:t>
      </w:r>
      <w:proofErr w:type="gramEnd"/>
      <w:r w:rsidRPr="002E5062">
        <w:rPr>
          <w:rFonts w:eastAsia="ＭＳ Ｐゴシック"/>
          <w:lang w:eastAsia="ja-JP"/>
        </w:rPr>
        <w:t xml:space="preserve"> this, the patient exhibited local recurrence in the distal femur, necessitating extensive resection. A diagnosis of grade 2 </w:t>
      </w:r>
      <w:r>
        <w:t>CS</w:t>
      </w:r>
      <w:r w:rsidRPr="002E5062">
        <w:rPr>
          <w:rFonts w:eastAsia="ＭＳ Ｐゴシック"/>
          <w:lang w:eastAsia="ja-JP"/>
        </w:rPr>
        <w:t xml:space="preserve"> was rendered. More than a decade later, she experienced another recurrence in the tibial diaphysis, confirmed as recurrent grade 2 chondrosarcoma, and underwent wide resection with total tibial replacement using a prosthesis. </w:t>
      </w:r>
      <w:proofErr w:type="gramStart"/>
      <w:r w:rsidRPr="002E5062">
        <w:rPr>
          <w:rFonts w:eastAsia="ＭＳ Ｐゴシック"/>
          <w:lang w:eastAsia="ja-JP"/>
        </w:rPr>
        <w:t>Subsequent to</w:t>
      </w:r>
      <w:proofErr w:type="gramEnd"/>
      <w:r w:rsidRPr="002E5062">
        <w:rPr>
          <w:rFonts w:eastAsia="ＭＳ Ｐゴシック"/>
          <w:lang w:eastAsia="ja-JP"/>
        </w:rPr>
        <w:t xml:space="preserve"> this, further progression was observed with recurrence in the distal fibula, for which a below-knee amputation was performed. Despite undergoing surgical intervention, the patient subsequently exhibited multiple bone metastases, including those affecting the pelvis and the thoracic spine. She underwent radiotherapy treatment for lesions affecting the pelvis and spine. However, the disease progressed, manifesting in the form of additional spinal involvement and subsequent pulmonary metastases. The patient was initiated on targeted therapy with pazopanib, but this proved ineffective, and the patient ultimately succumbed to the disease. </w:t>
      </w:r>
      <w:r w:rsidRPr="00FB3E6A">
        <w:t>(</w:t>
      </w:r>
      <w:r w:rsidR="00562E18">
        <w:t>c</w:t>
      </w:r>
      <w:r w:rsidRPr="00FB3E6A">
        <w:t>)</w:t>
      </w:r>
      <w:r w:rsidRPr="002E5062">
        <w:rPr>
          <w:rFonts w:eastAsia="ＭＳ Ｐゴシック"/>
          <w:lang w:eastAsia="ja-JP"/>
        </w:rPr>
        <w:t xml:space="preserve"> Case 4; OICI-CS-1077, A 45-year-old male patient presented with discomfort in the left hip that was initially disregarded. </w:t>
      </w:r>
      <w:proofErr w:type="gramStart"/>
      <w:r w:rsidRPr="002E5062">
        <w:rPr>
          <w:rFonts w:eastAsia="ＭＳ Ｐゴシック"/>
          <w:lang w:eastAsia="ja-JP"/>
        </w:rPr>
        <w:t>Subsequent to</w:t>
      </w:r>
      <w:proofErr w:type="gramEnd"/>
      <w:r w:rsidRPr="002E5062">
        <w:rPr>
          <w:rFonts w:eastAsia="ＭＳ Ｐゴシック"/>
          <w:lang w:eastAsia="ja-JP"/>
        </w:rPr>
        <w:t xml:space="preserve"> this, the pain in the left hip progressively worsened, and ambulation was impaired, which prompted a medical evaluation. A partial resection of a pubic bone tumor was performed due to adhesion to the bladder, and the lesion was initially diagnosed as osteochondroma. Subsequent monitoring was undertaken. Subsequent years witnessed a precipitous increase in the tumor's size, thereby prompting suspicion of malignant transformation. A core needle biopsy indicated grade 1 </w:t>
      </w:r>
      <w:r>
        <w:rPr>
          <w:rFonts w:eastAsia="ＭＳ Ｐゴシック" w:hint="eastAsia"/>
          <w:lang w:eastAsia="ja-JP"/>
        </w:rPr>
        <w:t>C</w:t>
      </w:r>
      <w:r>
        <w:rPr>
          <w:rFonts w:eastAsia="ＭＳ Ｐゴシック"/>
          <w:lang w:eastAsia="ja-JP"/>
        </w:rPr>
        <w:t>S</w:t>
      </w:r>
      <w:r w:rsidRPr="002E5062">
        <w:rPr>
          <w:rFonts w:eastAsia="ＭＳ Ｐゴシック"/>
          <w:lang w:eastAsia="ja-JP"/>
        </w:rPr>
        <w:t xml:space="preserve">; however, a higher-grade lesion was suspected clinically. The patient subsequently underwent hemipelvectomy with visceral resection, colostomy, and urinary diversion. Despite undergoing surgical intervention, intraperitoneal recurrence occurred, which proved refractory to </w:t>
      </w:r>
      <w:r w:rsidRPr="002E5062">
        <w:rPr>
          <w:rFonts w:eastAsia="ＭＳ Ｐゴシック"/>
          <w:lang w:eastAsia="ja-JP"/>
        </w:rPr>
        <w:lastRenderedPageBreak/>
        <w:t>radiofrequency ablation, ultimately resulting in the patient's demise due to disease progression.</w:t>
      </w:r>
    </w:p>
    <w:p w14:paraId="758ED67D" w14:textId="77777777" w:rsidR="00CB6E06" w:rsidRDefault="00CB6E06" w:rsidP="00CB6E06">
      <w:pPr>
        <w:rPr>
          <w:rFonts w:cs="Times New Roman"/>
          <w:szCs w:val="24"/>
        </w:rPr>
      </w:pPr>
    </w:p>
    <w:p w14:paraId="03C76C21" w14:textId="01219900" w:rsidR="00CB6E06" w:rsidRPr="008D5769" w:rsidRDefault="00CB6E06" w:rsidP="00CB6E06">
      <w:pPr>
        <w:rPr>
          <w:rFonts w:cs="Times New Roman"/>
          <w:szCs w:val="24"/>
          <w:lang w:eastAsia="ja-JP"/>
        </w:rPr>
      </w:pPr>
      <w:r w:rsidRPr="00972571">
        <w:rPr>
          <w:rFonts w:cs="Times New Roman"/>
          <w:b/>
          <w:bCs/>
          <w:szCs w:val="24"/>
        </w:rPr>
        <w:t xml:space="preserve">Supplementary Fig. </w:t>
      </w:r>
      <w:r>
        <w:rPr>
          <w:rFonts w:cs="Times New Roman"/>
          <w:b/>
          <w:bCs/>
          <w:szCs w:val="24"/>
        </w:rPr>
        <w:t>2</w:t>
      </w:r>
      <w:r w:rsidRPr="00972571">
        <w:rPr>
          <w:rFonts w:cs="Times New Roman"/>
          <w:b/>
          <w:bCs/>
          <w:szCs w:val="24"/>
        </w:rPr>
        <w:t>.</w:t>
      </w:r>
      <w:r w:rsidRPr="00CF5037">
        <w:rPr>
          <w:rFonts w:cs="Times New Roman"/>
          <w:szCs w:val="24"/>
          <w:lang w:eastAsia="ja-JP"/>
        </w:rPr>
        <w:t xml:space="preserve"> </w:t>
      </w:r>
      <w:r w:rsidRPr="002E5062">
        <w:rPr>
          <w:rFonts w:cs="Times New Roman"/>
          <w:bCs/>
          <w:szCs w:val="24"/>
          <w:lang w:eastAsia="ja-JP"/>
        </w:rPr>
        <w:t>The establishment of a CS organoid model, designated OICI-CS-0934.</w:t>
      </w:r>
      <w:r w:rsidRPr="004874BC">
        <w:t xml:space="preserve"> (</w:t>
      </w:r>
      <w:r w:rsidR="00562E18">
        <w:t>a</w:t>
      </w:r>
      <w:r w:rsidRPr="004874BC">
        <w:t xml:space="preserve">) </w:t>
      </w:r>
      <w:r w:rsidRPr="002E5062">
        <w:rPr>
          <w:rFonts w:cs="Times New Roman"/>
          <w:bCs/>
          <w:szCs w:val="24"/>
          <w:lang w:eastAsia="ja-JP"/>
        </w:rPr>
        <w:t>The clinical</w:t>
      </w:r>
      <w:r w:rsidRPr="004874BC">
        <w:t xml:space="preserve"> </w:t>
      </w:r>
      <w:r w:rsidRPr="002E5062">
        <w:rPr>
          <w:rFonts w:cs="Times New Roman"/>
          <w:bCs/>
          <w:szCs w:val="24"/>
          <w:lang w:eastAsia="ja-JP"/>
        </w:rPr>
        <w:t xml:space="preserve">images depict the CS tumors in the left rib (case 1). The coronal short tau inversion recovery (STIR) image of the magnetic resonance imaging (MRI) was presented. </w:t>
      </w:r>
      <w:r w:rsidRPr="004874BC">
        <w:t>(</w:t>
      </w:r>
      <w:r w:rsidR="00562E18">
        <w:t>b</w:t>
      </w:r>
      <w:r w:rsidRPr="004874BC">
        <w:t xml:space="preserve">) </w:t>
      </w:r>
      <w:r w:rsidRPr="002E5062">
        <w:rPr>
          <w:rFonts w:cs="Times New Roman"/>
          <w:bCs/>
          <w:szCs w:val="24"/>
          <w:lang w:eastAsia="ja-JP"/>
        </w:rPr>
        <w:t xml:space="preserve">The images of OICI-CS-0934 organoids under ALI organoid culture using phase-contrast microscopy. The morphology of organoids from both the primary culture and the xenograft-derived culture was demonstrated. </w:t>
      </w:r>
      <w:r w:rsidRPr="004874BC">
        <w:t>(</w:t>
      </w:r>
      <w:r w:rsidR="00562E18">
        <w:t>c</w:t>
      </w:r>
      <w:r w:rsidRPr="004874BC">
        <w:t xml:space="preserve">) </w:t>
      </w:r>
      <w:r w:rsidRPr="002E5062">
        <w:rPr>
          <w:rFonts w:cs="Times New Roman"/>
          <w:bCs/>
          <w:szCs w:val="24"/>
          <w:lang w:eastAsia="ja-JP"/>
        </w:rPr>
        <w:t xml:space="preserve">Tumor development was observed in NSG mice of ODX derived from the PDO of case 1. </w:t>
      </w:r>
      <w:r w:rsidRPr="004874BC">
        <w:t>(</w:t>
      </w:r>
      <w:r w:rsidR="00562E18">
        <w:t>d</w:t>
      </w:r>
      <w:r w:rsidRPr="004874BC">
        <w:t>)</w:t>
      </w:r>
      <w:r w:rsidRPr="002E5062">
        <w:rPr>
          <w:rFonts w:cs="Times New Roman"/>
          <w:bCs/>
          <w:szCs w:val="24"/>
          <w:lang w:eastAsia="ja-JP"/>
        </w:rPr>
        <w:t xml:space="preserve"> Histological appearance of the original tumors and ODX of OICI-CS-0934 with hematoxylin and eosin (H&amp;E) staining (left and middle) and </w:t>
      </w:r>
      <w:r>
        <w:t>Alcian Blue</w:t>
      </w:r>
      <w:r w:rsidRPr="004874BC">
        <w:t xml:space="preserve"> staining (right).</w:t>
      </w:r>
      <w:r>
        <w:rPr>
          <w:rFonts w:cs="Times New Roman"/>
          <w:bCs/>
          <w:szCs w:val="24"/>
          <w:lang w:eastAsia="ja-JP"/>
        </w:rPr>
        <w:t xml:space="preserve"> </w:t>
      </w:r>
      <w:r>
        <w:rPr>
          <w:rFonts w:cs="Times New Roman"/>
          <w:szCs w:val="24"/>
        </w:rPr>
        <w:t xml:space="preserve">STIR, </w:t>
      </w:r>
      <w:r w:rsidRPr="00E6796F">
        <w:rPr>
          <w:rFonts w:cs="Times New Roman"/>
          <w:szCs w:val="24"/>
        </w:rPr>
        <w:t>short tau inversion recovery</w:t>
      </w:r>
      <w:r>
        <w:rPr>
          <w:rFonts w:cs="Times New Roman"/>
          <w:szCs w:val="24"/>
        </w:rPr>
        <w:t xml:space="preserve">; MRI, </w:t>
      </w:r>
      <w:r w:rsidRPr="00156612">
        <w:rPr>
          <w:rFonts w:cs="Times New Roman"/>
          <w:szCs w:val="24"/>
        </w:rPr>
        <w:t>Magnetic Resonance Imaging</w:t>
      </w:r>
      <w:r>
        <w:rPr>
          <w:rFonts w:cs="Times New Roman"/>
          <w:szCs w:val="24"/>
        </w:rPr>
        <w:t xml:space="preserve">; ALI, air–liquid interface; ODX, organoid-derived xenograft; PDO, patient-derived organoid; NSG, </w:t>
      </w:r>
      <w:r w:rsidRPr="00DB2131">
        <w:rPr>
          <w:rFonts w:cs="Times New Roman"/>
          <w:szCs w:val="24"/>
        </w:rPr>
        <w:t>NOD/SCID/IL2Rγnull</w:t>
      </w:r>
      <w:r>
        <w:rPr>
          <w:rFonts w:cs="Times New Roman"/>
          <w:szCs w:val="24"/>
        </w:rPr>
        <w:t>;</w:t>
      </w:r>
      <w:r w:rsidRPr="00DB2131">
        <w:rPr>
          <w:rFonts w:cs="Times New Roman"/>
          <w:szCs w:val="24"/>
        </w:rPr>
        <w:t xml:space="preserve"> </w:t>
      </w:r>
      <w:r>
        <w:rPr>
          <w:rFonts w:cs="Times New Roman"/>
          <w:szCs w:val="24"/>
        </w:rPr>
        <w:t>CS, chondrosarcoma</w:t>
      </w:r>
    </w:p>
    <w:p w14:paraId="148BE510" w14:textId="77777777" w:rsidR="00CB6E06" w:rsidRPr="00FF5D61" w:rsidRDefault="00CB6E06" w:rsidP="00CB6E06">
      <w:pPr>
        <w:rPr>
          <w:rFonts w:cs="Times New Roman"/>
          <w:szCs w:val="24"/>
        </w:rPr>
      </w:pPr>
      <w:r w:rsidRPr="00972571">
        <w:rPr>
          <w:rFonts w:cs="Times New Roman"/>
          <w:b/>
          <w:bCs/>
          <w:szCs w:val="24"/>
        </w:rPr>
        <w:t xml:space="preserve">Supplementary Fig. </w:t>
      </w:r>
      <w:r>
        <w:rPr>
          <w:rFonts w:cs="Times New Roman"/>
          <w:b/>
          <w:bCs/>
          <w:szCs w:val="24"/>
        </w:rPr>
        <w:t>3</w:t>
      </w:r>
      <w:r w:rsidRPr="00972571">
        <w:rPr>
          <w:rFonts w:cs="Times New Roman"/>
          <w:b/>
          <w:bCs/>
          <w:szCs w:val="24"/>
        </w:rPr>
        <w:t>.</w:t>
      </w:r>
      <w:r w:rsidRPr="00CF5037">
        <w:rPr>
          <w:rFonts w:cs="Times New Roman"/>
          <w:szCs w:val="24"/>
        </w:rPr>
        <w:t xml:space="preserve"> </w:t>
      </w:r>
      <w:r>
        <w:rPr>
          <w:rFonts w:cs="Times New Roman"/>
          <w:szCs w:val="24"/>
        </w:rPr>
        <w:t>The following correlation matrix illustrates the relationship between the gene expression levels of the original CS tumors and ODXs in OICI-CS-1029 and OICI-CS-1077. The values displayed herein represent correlation coefficients.</w:t>
      </w:r>
    </w:p>
    <w:p w14:paraId="55DF5DB2" w14:textId="77777777" w:rsidR="00CB6E06" w:rsidRDefault="00CB6E06" w:rsidP="00CB6E06">
      <w:pPr>
        <w:rPr>
          <w:rFonts w:cs="Times New Roman"/>
          <w:b/>
          <w:bCs/>
          <w:szCs w:val="24"/>
        </w:rPr>
      </w:pPr>
      <w:r w:rsidRPr="00972571">
        <w:rPr>
          <w:rFonts w:cs="Times New Roman"/>
          <w:b/>
          <w:bCs/>
          <w:szCs w:val="24"/>
        </w:rPr>
        <w:t>Supplementary</w:t>
      </w:r>
      <w:r>
        <w:rPr>
          <w:rFonts w:cs="Times New Roman"/>
          <w:b/>
          <w:bCs/>
          <w:szCs w:val="24"/>
        </w:rPr>
        <w:t xml:space="preserve"> Table S1. </w:t>
      </w:r>
      <w:r w:rsidRPr="00CF5037">
        <w:rPr>
          <w:rFonts w:cs="Times New Roman"/>
          <w:szCs w:val="24"/>
        </w:rPr>
        <w:t xml:space="preserve">List of primers used in </w:t>
      </w:r>
      <w:r>
        <w:rPr>
          <w:rFonts w:cs="Times New Roman"/>
          <w:szCs w:val="24"/>
        </w:rPr>
        <w:t xml:space="preserve">the </w:t>
      </w:r>
      <w:r w:rsidRPr="00CF5037">
        <w:rPr>
          <w:rFonts w:cs="Times New Roman"/>
          <w:szCs w:val="24"/>
        </w:rPr>
        <w:t>current study</w:t>
      </w:r>
    </w:p>
    <w:p w14:paraId="751A490E" w14:textId="77777777" w:rsidR="00CB6E06" w:rsidRDefault="00CB6E06" w:rsidP="00CB6E06">
      <w:pPr>
        <w:rPr>
          <w:rFonts w:cs="Times New Roman"/>
          <w:szCs w:val="24"/>
        </w:rPr>
      </w:pPr>
      <w:r w:rsidRPr="00972571">
        <w:rPr>
          <w:rFonts w:cs="Times New Roman"/>
          <w:b/>
          <w:bCs/>
          <w:szCs w:val="24"/>
        </w:rPr>
        <w:t>Supplementary</w:t>
      </w:r>
      <w:r>
        <w:rPr>
          <w:rFonts w:cs="Times New Roman"/>
          <w:b/>
          <w:bCs/>
          <w:szCs w:val="24"/>
        </w:rPr>
        <w:t xml:space="preserve"> Table S2.</w:t>
      </w:r>
      <w:r w:rsidRPr="00CF5037">
        <w:t xml:space="preserve"> </w:t>
      </w:r>
      <w:r>
        <w:rPr>
          <w:rFonts w:cs="Times New Roman"/>
          <w:szCs w:val="24"/>
        </w:rPr>
        <w:t>L</w:t>
      </w:r>
      <w:r w:rsidRPr="00A834F0">
        <w:rPr>
          <w:rFonts w:cs="Times New Roman"/>
          <w:szCs w:val="24"/>
        </w:rPr>
        <w:t>ist of all gene expression levels analyzed by RNA sequencing and normalized as transcripts per million (TPM).</w:t>
      </w:r>
    </w:p>
    <w:p w14:paraId="01B9E916" w14:textId="0C71A4A9" w:rsidR="004C7C5A" w:rsidRDefault="00CB6E06" w:rsidP="00CB6E06">
      <w:r w:rsidRPr="00972571">
        <w:rPr>
          <w:rFonts w:cs="Times New Roman"/>
          <w:b/>
          <w:bCs/>
          <w:szCs w:val="24"/>
        </w:rPr>
        <w:t>Supplementary</w:t>
      </w:r>
      <w:r>
        <w:rPr>
          <w:rFonts w:cs="Times New Roman"/>
          <w:b/>
          <w:bCs/>
          <w:szCs w:val="24"/>
        </w:rPr>
        <w:t xml:space="preserve"> Table S3.</w:t>
      </w:r>
      <w:r w:rsidRPr="00ED0428">
        <w:t xml:space="preserve"> </w:t>
      </w:r>
      <w:r w:rsidRPr="00ED0428">
        <w:rPr>
          <w:rFonts w:cs="Times New Roman"/>
          <w:szCs w:val="24"/>
        </w:rPr>
        <w:t xml:space="preserve">Differentially </w:t>
      </w:r>
      <w:r>
        <w:rPr>
          <w:rFonts w:cs="Times New Roman"/>
          <w:szCs w:val="24"/>
        </w:rPr>
        <w:t>e</w:t>
      </w:r>
      <w:r w:rsidRPr="00ED0428">
        <w:rPr>
          <w:rFonts w:cs="Times New Roman"/>
          <w:szCs w:val="24"/>
        </w:rPr>
        <w:t xml:space="preserve">xpressed </w:t>
      </w:r>
      <w:r>
        <w:rPr>
          <w:rFonts w:cs="Times New Roman"/>
          <w:szCs w:val="24"/>
        </w:rPr>
        <w:t>g</w:t>
      </w:r>
      <w:r w:rsidRPr="00ED0428">
        <w:rPr>
          <w:rFonts w:cs="Times New Roman"/>
          <w:szCs w:val="24"/>
        </w:rPr>
        <w:t xml:space="preserve">enes in </w:t>
      </w:r>
      <w:r>
        <w:rPr>
          <w:rFonts w:cs="Times New Roman"/>
          <w:szCs w:val="24"/>
        </w:rPr>
        <w:t>CS tumor</w:t>
      </w:r>
      <w:r w:rsidRPr="00ED0428">
        <w:rPr>
          <w:rFonts w:cs="Times New Roman"/>
          <w:szCs w:val="24"/>
        </w:rPr>
        <w:t xml:space="preserve">s </w:t>
      </w:r>
      <w:r>
        <w:rPr>
          <w:rFonts w:cs="Times New Roman"/>
          <w:szCs w:val="24"/>
        </w:rPr>
        <w:t xml:space="preserve">and ODX </w:t>
      </w:r>
      <w:r w:rsidRPr="00ED0428">
        <w:rPr>
          <w:rFonts w:cs="Times New Roman"/>
          <w:szCs w:val="24"/>
        </w:rPr>
        <w:t>compared with normal tissue</w:t>
      </w:r>
      <w:r>
        <w:rPr>
          <w:rFonts w:eastAsia="ＭＳ 明朝" w:cs="Times New Roman"/>
          <w:szCs w:val="24"/>
        </w:rPr>
        <w:t>s.</w:t>
      </w:r>
    </w:p>
    <w:sectPr w:rsidR="004C7C5A" w:rsidSect="00DA133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06"/>
    <w:rsid w:val="00096DE2"/>
    <w:rsid w:val="00486C47"/>
    <w:rsid w:val="004C7C5A"/>
    <w:rsid w:val="00562E18"/>
    <w:rsid w:val="00683CB0"/>
    <w:rsid w:val="00BB0F7B"/>
    <w:rsid w:val="00CB6E06"/>
    <w:rsid w:val="00CE7AD8"/>
    <w:rsid w:val="00DA1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210759"/>
  <w15:chartTrackingRefBased/>
  <w15:docId w15:val="{3819EDCB-C91C-5E45-AD44-557AE91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E06"/>
    <w:pPr>
      <w:spacing w:before="120" w:after="240"/>
    </w:pPr>
    <w:rPr>
      <w:rFonts w:ascii="Times New Roman" w:hAnsi="Times New Roman"/>
      <w:kern w:val="0"/>
      <w:sz w:val="24"/>
      <w:szCs w:val="22"/>
      <w:lang w:eastAsia="en-US"/>
    </w:rPr>
  </w:style>
  <w:style w:type="paragraph" w:styleId="1">
    <w:name w:val="heading 1"/>
    <w:basedOn w:val="a"/>
    <w:next w:val="a"/>
    <w:link w:val="10"/>
    <w:uiPriority w:val="9"/>
    <w:qFormat/>
    <w:rsid w:val="00CB6E06"/>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semiHidden/>
    <w:unhideWhenUsed/>
    <w:qFormat/>
    <w:rsid w:val="00CB6E06"/>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CB6E06"/>
    <w:pPr>
      <w:keepNext/>
      <w:keepLines/>
      <w:widowControl w:val="0"/>
      <w:spacing w:before="160" w:after="80"/>
      <w:jc w:val="both"/>
      <w:outlineLvl w:val="2"/>
    </w:pPr>
    <w:rPr>
      <w:rFonts w:asciiTheme="majorHAnsi" w:eastAsiaTheme="majorEastAsia" w:hAnsiTheme="majorHAnsi" w:cstheme="majorBidi"/>
      <w:color w:val="000000" w:themeColor="text1"/>
      <w:kern w:val="2"/>
      <w:szCs w:val="24"/>
      <w:lang w:eastAsia="ja-JP"/>
    </w:rPr>
  </w:style>
  <w:style w:type="paragraph" w:styleId="4">
    <w:name w:val="heading 4"/>
    <w:basedOn w:val="a"/>
    <w:next w:val="a"/>
    <w:link w:val="40"/>
    <w:uiPriority w:val="9"/>
    <w:semiHidden/>
    <w:unhideWhenUsed/>
    <w:qFormat/>
    <w:rsid w:val="00CB6E06"/>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4"/>
      <w:lang w:eastAsia="ja-JP"/>
    </w:rPr>
  </w:style>
  <w:style w:type="paragraph" w:styleId="5">
    <w:name w:val="heading 5"/>
    <w:basedOn w:val="a"/>
    <w:next w:val="a"/>
    <w:link w:val="50"/>
    <w:uiPriority w:val="9"/>
    <w:semiHidden/>
    <w:unhideWhenUsed/>
    <w:qFormat/>
    <w:rsid w:val="00CB6E06"/>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4"/>
      <w:lang w:eastAsia="ja-JP"/>
    </w:rPr>
  </w:style>
  <w:style w:type="paragraph" w:styleId="6">
    <w:name w:val="heading 6"/>
    <w:basedOn w:val="a"/>
    <w:next w:val="a"/>
    <w:link w:val="60"/>
    <w:uiPriority w:val="9"/>
    <w:semiHidden/>
    <w:unhideWhenUsed/>
    <w:qFormat/>
    <w:rsid w:val="00CB6E06"/>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4"/>
      <w:lang w:eastAsia="ja-JP"/>
    </w:rPr>
  </w:style>
  <w:style w:type="paragraph" w:styleId="7">
    <w:name w:val="heading 7"/>
    <w:basedOn w:val="a"/>
    <w:next w:val="a"/>
    <w:link w:val="70"/>
    <w:uiPriority w:val="9"/>
    <w:semiHidden/>
    <w:unhideWhenUsed/>
    <w:qFormat/>
    <w:rsid w:val="00CB6E06"/>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4"/>
      <w:lang w:eastAsia="ja-JP"/>
    </w:rPr>
  </w:style>
  <w:style w:type="paragraph" w:styleId="8">
    <w:name w:val="heading 8"/>
    <w:basedOn w:val="a"/>
    <w:next w:val="a"/>
    <w:link w:val="80"/>
    <w:uiPriority w:val="9"/>
    <w:semiHidden/>
    <w:unhideWhenUsed/>
    <w:qFormat/>
    <w:rsid w:val="00CB6E06"/>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4"/>
      <w:lang w:eastAsia="ja-JP"/>
    </w:rPr>
  </w:style>
  <w:style w:type="paragraph" w:styleId="9">
    <w:name w:val="heading 9"/>
    <w:basedOn w:val="a"/>
    <w:next w:val="a"/>
    <w:link w:val="90"/>
    <w:uiPriority w:val="9"/>
    <w:semiHidden/>
    <w:unhideWhenUsed/>
    <w:qFormat/>
    <w:rsid w:val="00CB6E06"/>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6E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6E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6E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6E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6E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6E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6E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6E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6E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6E06"/>
    <w:pPr>
      <w:widowControl w:val="0"/>
      <w:spacing w:before="0" w:after="80"/>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CB6E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E06"/>
    <w:pPr>
      <w:widowControl w:val="0"/>
      <w:numPr>
        <w:ilvl w:val="1"/>
      </w:numPr>
      <w:spacing w:before="0" w:after="160"/>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CB6E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E06"/>
    <w:pPr>
      <w:widowControl w:val="0"/>
      <w:spacing w:before="160" w:after="160"/>
      <w:jc w:val="center"/>
    </w:pPr>
    <w:rPr>
      <w:rFonts w:asciiTheme="minorHAnsi" w:hAnsiTheme="minorHAnsi"/>
      <w:i/>
      <w:iCs/>
      <w:color w:val="404040" w:themeColor="text1" w:themeTint="BF"/>
      <w:kern w:val="2"/>
      <w:sz w:val="21"/>
      <w:szCs w:val="24"/>
      <w:lang w:eastAsia="ja-JP"/>
    </w:rPr>
  </w:style>
  <w:style w:type="character" w:customStyle="1" w:styleId="a8">
    <w:name w:val="引用文 (文字)"/>
    <w:basedOn w:val="a0"/>
    <w:link w:val="a7"/>
    <w:uiPriority w:val="29"/>
    <w:rsid w:val="00CB6E06"/>
    <w:rPr>
      <w:i/>
      <w:iCs/>
      <w:color w:val="404040" w:themeColor="text1" w:themeTint="BF"/>
    </w:rPr>
  </w:style>
  <w:style w:type="paragraph" w:styleId="a9">
    <w:name w:val="List Paragraph"/>
    <w:basedOn w:val="a"/>
    <w:uiPriority w:val="34"/>
    <w:qFormat/>
    <w:rsid w:val="00CB6E06"/>
    <w:pPr>
      <w:widowControl w:val="0"/>
      <w:spacing w:before="0" w:after="0"/>
      <w:ind w:left="720"/>
      <w:contextualSpacing/>
      <w:jc w:val="both"/>
    </w:pPr>
    <w:rPr>
      <w:rFonts w:asciiTheme="minorHAnsi" w:hAnsiTheme="minorHAnsi"/>
      <w:kern w:val="2"/>
      <w:sz w:val="21"/>
      <w:szCs w:val="24"/>
      <w:lang w:eastAsia="ja-JP"/>
    </w:rPr>
  </w:style>
  <w:style w:type="character" w:styleId="21">
    <w:name w:val="Intense Emphasis"/>
    <w:basedOn w:val="a0"/>
    <w:uiPriority w:val="21"/>
    <w:qFormat/>
    <w:rsid w:val="00CB6E06"/>
    <w:rPr>
      <w:i/>
      <w:iCs/>
      <w:color w:val="2F5496" w:themeColor="accent1" w:themeShade="BF"/>
    </w:rPr>
  </w:style>
  <w:style w:type="paragraph" w:styleId="22">
    <w:name w:val="Intense Quote"/>
    <w:basedOn w:val="a"/>
    <w:next w:val="a"/>
    <w:link w:val="23"/>
    <w:uiPriority w:val="30"/>
    <w:qFormat/>
    <w:rsid w:val="00CB6E06"/>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 w:val="21"/>
      <w:szCs w:val="24"/>
      <w:lang w:eastAsia="ja-JP"/>
    </w:rPr>
  </w:style>
  <w:style w:type="character" w:customStyle="1" w:styleId="23">
    <w:name w:val="引用文 2 (文字)"/>
    <w:basedOn w:val="a0"/>
    <w:link w:val="22"/>
    <w:uiPriority w:val="30"/>
    <w:rsid w:val="00CB6E06"/>
    <w:rPr>
      <w:i/>
      <w:iCs/>
      <w:color w:val="2F5496" w:themeColor="accent1" w:themeShade="BF"/>
    </w:rPr>
  </w:style>
  <w:style w:type="character" w:styleId="24">
    <w:name w:val="Intense Reference"/>
    <w:basedOn w:val="a0"/>
    <w:uiPriority w:val="32"/>
    <w:qFormat/>
    <w:rsid w:val="00CB6E06"/>
    <w:rPr>
      <w:b/>
      <w:bCs/>
      <w:smallCaps/>
      <w:color w:val="2F5496" w:themeColor="accent1" w:themeShade="BF"/>
      <w:spacing w:val="5"/>
    </w:rPr>
  </w:style>
  <w:style w:type="paragraph" w:styleId="Web">
    <w:name w:val="Normal (Web)"/>
    <w:basedOn w:val="a"/>
    <w:uiPriority w:val="99"/>
    <w:unhideWhenUsed/>
    <w:rsid w:val="00CB6E06"/>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2025-10-10T10:54:00Z</dcterms:created>
  <dcterms:modified xsi:type="dcterms:W3CDTF">2025-10-10T11:29:00Z</dcterms:modified>
</cp:coreProperties>
</file>