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5418F1" w14:textId="13613112" w:rsidR="00802007" w:rsidRPr="0009575A" w:rsidRDefault="00E20B78" w:rsidP="007D5922">
      <w:pPr>
        <w:spacing w:line="480" w:lineRule="auto"/>
        <w:jc w:val="both"/>
        <w:rPr>
          <w:rFonts w:eastAsia="Arial" w:cs="Arial"/>
          <w:bCs/>
          <w:szCs w:val="20"/>
        </w:rPr>
      </w:pPr>
      <w:r w:rsidRPr="0009575A">
        <w:rPr>
          <w:rFonts w:eastAsia="Arial" w:cs="Arial"/>
          <w:b/>
          <w:szCs w:val="20"/>
        </w:rPr>
        <w:t>Supplementary Data</w:t>
      </w:r>
    </w:p>
    <w:p w14:paraId="0329DD82" w14:textId="2C82D686" w:rsidR="00802007" w:rsidRPr="002B27E3" w:rsidRDefault="00802007" w:rsidP="007D5922">
      <w:pPr>
        <w:spacing w:line="480" w:lineRule="auto"/>
        <w:jc w:val="both"/>
        <w:rPr>
          <w:rFonts w:cs="Arial"/>
          <w:b/>
          <w:szCs w:val="20"/>
        </w:rPr>
      </w:pPr>
      <w:r w:rsidRPr="002B27E3">
        <w:rPr>
          <w:rFonts w:eastAsia="Arial" w:cs="Arial"/>
          <w:b/>
          <w:szCs w:val="20"/>
        </w:rPr>
        <w:t>Associations between Cognitive Frailty and Circulating Cardiovascular Biomarkers in a Memory Clinic</w:t>
      </w:r>
    </w:p>
    <w:p w14:paraId="342005B0" w14:textId="44656BE8" w:rsidR="007819C7" w:rsidRPr="00D040D4" w:rsidRDefault="002B27E3" w:rsidP="00D040D4">
      <w:pPr>
        <w:spacing w:line="480" w:lineRule="auto"/>
        <w:jc w:val="both"/>
        <w:rPr>
          <w:rFonts w:eastAsia="Arial" w:cs="Arial"/>
          <w:szCs w:val="20"/>
          <w:vertAlign w:val="superscript"/>
          <w:lang w:val="en-US"/>
        </w:rPr>
      </w:pPr>
      <w:r w:rsidRPr="002B27E3">
        <w:rPr>
          <w:rFonts w:eastAsia="Arial" w:cs="Arial"/>
          <w:b/>
          <w:bCs/>
          <w:szCs w:val="20"/>
          <w:lang w:val="en-US"/>
        </w:rPr>
        <w:t>Xin Tong Tan</w:t>
      </w:r>
      <w:r w:rsidRPr="002B27E3">
        <w:rPr>
          <w:rFonts w:eastAsia="Arial" w:cs="Arial"/>
          <w:szCs w:val="20"/>
          <w:lang w:val="en-US"/>
        </w:rPr>
        <w:t>, BSocSci</w:t>
      </w:r>
      <w:r w:rsidRPr="002B27E3">
        <w:rPr>
          <w:rFonts w:eastAsia="Arial" w:cs="Arial"/>
          <w:szCs w:val="20"/>
          <w:vertAlign w:val="superscript"/>
          <w:lang w:val="en-US"/>
        </w:rPr>
        <w:t>a,b</w:t>
      </w:r>
      <w:r w:rsidRPr="002B27E3">
        <w:rPr>
          <w:rFonts w:eastAsia="Arial" w:cs="Arial"/>
          <w:szCs w:val="20"/>
          <w:lang w:val="en-US"/>
        </w:rPr>
        <w:t xml:space="preserve">; </w:t>
      </w:r>
      <w:r w:rsidRPr="002B27E3">
        <w:rPr>
          <w:rFonts w:eastAsia="Arial" w:cs="Arial"/>
          <w:b/>
          <w:bCs/>
          <w:szCs w:val="20"/>
          <w:lang w:val="en-US"/>
        </w:rPr>
        <w:t>Joyce R. Chong</w:t>
      </w:r>
      <w:r w:rsidRPr="002B27E3">
        <w:rPr>
          <w:rFonts w:eastAsia="Arial" w:cs="Arial"/>
          <w:szCs w:val="20"/>
          <w:lang w:val="en-US"/>
        </w:rPr>
        <w:t>, PhD</w:t>
      </w:r>
      <w:r w:rsidRPr="002B27E3">
        <w:rPr>
          <w:rFonts w:eastAsia="Arial" w:cs="Arial"/>
          <w:szCs w:val="20"/>
          <w:vertAlign w:val="superscript"/>
          <w:lang w:val="en-US"/>
        </w:rPr>
        <w:t>a,b</w:t>
      </w:r>
      <w:r w:rsidRPr="002B27E3">
        <w:rPr>
          <w:rFonts w:eastAsia="Arial" w:cs="Arial"/>
          <w:szCs w:val="20"/>
          <w:lang w:val="en-US"/>
        </w:rPr>
        <w:t xml:space="preserve">; </w:t>
      </w:r>
      <w:r w:rsidRPr="002B27E3">
        <w:rPr>
          <w:rFonts w:eastAsia="Arial" w:cs="Arial"/>
          <w:b/>
          <w:bCs/>
          <w:szCs w:val="20"/>
          <w:lang w:val="en-US"/>
        </w:rPr>
        <w:t>Eddie J.Y. Chong</w:t>
      </w:r>
      <w:r w:rsidRPr="002B27E3">
        <w:rPr>
          <w:rFonts w:eastAsia="Arial" w:cs="Arial"/>
          <w:szCs w:val="20"/>
          <w:lang w:val="en-US"/>
        </w:rPr>
        <w:t>, BSocSci</w:t>
      </w:r>
      <w:r w:rsidRPr="002B27E3">
        <w:rPr>
          <w:rFonts w:eastAsia="Arial" w:cs="Arial"/>
          <w:szCs w:val="20"/>
          <w:vertAlign w:val="superscript"/>
          <w:lang w:val="en-US"/>
        </w:rPr>
        <w:t>a,b</w:t>
      </w:r>
      <w:r w:rsidRPr="002B27E3">
        <w:rPr>
          <w:rFonts w:eastAsia="Arial" w:cs="Arial"/>
          <w:szCs w:val="20"/>
          <w:lang w:val="en-US"/>
        </w:rPr>
        <w:t xml:space="preserve">; </w:t>
      </w:r>
      <w:r w:rsidRPr="002B27E3">
        <w:rPr>
          <w:rFonts w:eastAsia="Arial" w:cs="Arial"/>
          <w:b/>
          <w:bCs/>
          <w:szCs w:val="20"/>
          <w:lang w:val="en-US"/>
        </w:rPr>
        <w:t>Ming Ann Sim</w:t>
      </w:r>
      <w:r w:rsidRPr="002B27E3">
        <w:rPr>
          <w:rFonts w:eastAsia="Arial" w:cs="Arial"/>
          <w:szCs w:val="20"/>
          <w:lang w:val="en-US"/>
        </w:rPr>
        <w:t>, MBBS</w:t>
      </w:r>
      <w:r w:rsidRPr="002B27E3">
        <w:rPr>
          <w:rFonts w:eastAsia="Arial" w:cs="Arial"/>
          <w:szCs w:val="20"/>
          <w:vertAlign w:val="superscript"/>
          <w:lang w:val="en-US"/>
        </w:rPr>
        <w:t>a,b,c</w:t>
      </w:r>
      <w:r w:rsidRPr="002B27E3">
        <w:rPr>
          <w:rFonts w:eastAsia="Arial" w:cs="Arial"/>
          <w:szCs w:val="20"/>
          <w:lang w:val="en-US"/>
        </w:rPr>
        <w:t xml:space="preserve">; </w:t>
      </w:r>
      <w:r w:rsidRPr="002B27E3">
        <w:rPr>
          <w:rFonts w:eastAsia="Arial" w:cs="Arial"/>
          <w:b/>
          <w:bCs/>
          <w:szCs w:val="20"/>
          <w:lang w:val="en-US"/>
        </w:rPr>
        <w:t>Jiangbo Cui</w:t>
      </w:r>
      <w:r w:rsidRPr="002B27E3">
        <w:rPr>
          <w:rFonts w:eastAsia="Arial" w:cs="Arial"/>
          <w:szCs w:val="20"/>
          <w:lang w:val="en-US"/>
        </w:rPr>
        <w:t>, MMed</w:t>
      </w:r>
      <w:r w:rsidRPr="002B27E3">
        <w:rPr>
          <w:rFonts w:eastAsia="Arial" w:cs="Arial"/>
          <w:szCs w:val="20"/>
          <w:vertAlign w:val="superscript"/>
          <w:lang w:val="en-US"/>
        </w:rPr>
        <w:t>a,b</w:t>
      </w:r>
      <w:r w:rsidRPr="002B27E3">
        <w:rPr>
          <w:rFonts w:eastAsia="Arial" w:cs="Arial"/>
          <w:szCs w:val="20"/>
          <w:lang w:val="en-US"/>
        </w:rPr>
        <w:t xml:space="preserve">; </w:t>
      </w:r>
      <w:r w:rsidRPr="002B27E3">
        <w:rPr>
          <w:rFonts w:eastAsia="Arial" w:cs="Arial"/>
          <w:b/>
          <w:bCs/>
          <w:szCs w:val="20"/>
          <w:lang w:val="en-US"/>
        </w:rPr>
        <w:t>Siew Pang Chan</w:t>
      </w:r>
      <w:r w:rsidRPr="002B27E3">
        <w:rPr>
          <w:rFonts w:eastAsia="Arial" w:cs="Arial"/>
          <w:szCs w:val="20"/>
          <w:lang w:val="en-US"/>
        </w:rPr>
        <w:t>, PhD</w:t>
      </w:r>
      <w:r w:rsidRPr="002B27E3">
        <w:rPr>
          <w:rFonts w:eastAsia="Arial" w:cs="Arial"/>
          <w:szCs w:val="20"/>
          <w:vertAlign w:val="superscript"/>
          <w:lang w:val="en-US"/>
        </w:rPr>
        <w:t>d,e</w:t>
      </w:r>
      <w:r w:rsidRPr="002B27E3">
        <w:rPr>
          <w:rFonts w:eastAsia="Arial" w:cs="Arial"/>
          <w:szCs w:val="20"/>
          <w:lang w:val="en-US"/>
        </w:rPr>
        <w:t xml:space="preserve">; </w:t>
      </w:r>
      <w:r w:rsidRPr="002B27E3">
        <w:rPr>
          <w:rFonts w:eastAsia="Arial" w:cs="Arial"/>
          <w:b/>
          <w:bCs/>
          <w:szCs w:val="20"/>
          <w:lang w:val="en-US"/>
        </w:rPr>
        <w:t>Oi Wah Liew</w:t>
      </w:r>
      <w:r w:rsidRPr="002B27E3">
        <w:rPr>
          <w:rFonts w:eastAsia="Arial" w:cs="Arial"/>
          <w:szCs w:val="20"/>
          <w:lang w:val="en-US"/>
        </w:rPr>
        <w:t>, PhD</w:t>
      </w:r>
      <w:r w:rsidRPr="002B27E3">
        <w:rPr>
          <w:rFonts w:eastAsia="Arial" w:cs="Arial"/>
          <w:szCs w:val="20"/>
          <w:vertAlign w:val="superscript"/>
          <w:lang w:val="en-US"/>
        </w:rPr>
        <w:t>d,e</w:t>
      </w:r>
      <w:r w:rsidRPr="002B27E3">
        <w:rPr>
          <w:rFonts w:eastAsia="Arial" w:cs="Arial"/>
          <w:szCs w:val="20"/>
          <w:lang w:val="en-US"/>
        </w:rPr>
        <w:t xml:space="preserve">; </w:t>
      </w:r>
      <w:r w:rsidRPr="002B27E3">
        <w:rPr>
          <w:rFonts w:eastAsia="Arial" w:cs="Arial"/>
          <w:b/>
          <w:bCs/>
          <w:szCs w:val="20"/>
          <w:lang w:val="en-US"/>
        </w:rPr>
        <w:t>Boon Yeow Tan</w:t>
      </w:r>
      <w:r w:rsidRPr="002B27E3">
        <w:rPr>
          <w:rFonts w:eastAsia="Arial" w:cs="Arial"/>
          <w:szCs w:val="20"/>
          <w:lang w:val="en-US"/>
        </w:rPr>
        <w:t>, MMed</w:t>
      </w:r>
      <w:r w:rsidRPr="002B27E3">
        <w:rPr>
          <w:rFonts w:eastAsia="Arial" w:cs="Arial"/>
          <w:szCs w:val="20"/>
          <w:vertAlign w:val="superscript"/>
          <w:lang w:val="en-US"/>
        </w:rPr>
        <w:t>f</w:t>
      </w:r>
      <w:r w:rsidRPr="002B27E3">
        <w:rPr>
          <w:rFonts w:eastAsia="Arial" w:cs="Arial"/>
          <w:szCs w:val="20"/>
          <w:lang w:val="en-US"/>
        </w:rPr>
        <w:t xml:space="preserve">; </w:t>
      </w:r>
      <w:r w:rsidRPr="002B27E3">
        <w:rPr>
          <w:rFonts w:eastAsia="Arial" w:cs="Arial"/>
          <w:b/>
          <w:bCs/>
          <w:szCs w:val="20"/>
          <w:lang w:val="en-US"/>
        </w:rPr>
        <w:t>Narayanaswamy Venketasubramanian</w:t>
      </w:r>
      <w:r w:rsidRPr="002B27E3">
        <w:rPr>
          <w:rFonts w:eastAsia="Arial" w:cs="Arial"/>
          <w:szCs w:val="20"/>
          <w:lang w:val="en-US"/>
        </w:rPr>
        <w:t>, MMed</w:t>
      </w:r>
      <w:r w:rsidRPr="002B27E3">
        <w:rPr>
          <w:rFonts w:eastAsia="Arial" w:cs="Arial"/>
          <w:szCs w:val="20"/>
          <w:vertAlign w:val="superscript"/>
          <w:lang w:val="en-US"/>
        </w:rPr>
        <w:t>a,g</w:t>
      </w:r>
      <w:r w:rsidRPr="002B27E3">
        <w:rPr>
          <w:rFonts w:eastAsia="Arial" w:cs="Arial"/>
          <w:szCs w:val="20"/>
          <w:lang w:val="en-US"/>
        </w:rPr>
        <w:t xml:space="preserve">; </w:t>
      </w:r>
      <w:r w:rsidRPr="002B27E3">
        <w:rPr>
          <w:rFonts w:eastAsia="Arial" w:cs="Arial"/>
          <w:b/>
          <w:bCs/>
          <w:szCs w:val="20"/>
          <w:lang w:val="en-US"/>
        </w:rPr>
        <w:t>Arthur Mark Richards</w:t>
      </w:r>
      <w:r w:rsidRPr="002B27E3">
        <w:rPr>
          <w:rFonts w:eastAsia="Arial" w:cs="Arial"/>
          <w:szCs w:val="20"/>
          <w:lang w:val="en-US"/>
        </w:rPr>
        <w:t>, DSc</w:t>
      </w:r>
      <w:r w:rsidRPr="002B27E3">
        <w:rPr>
          <w:rFonts w:eastAsia="Arial" w:cs="Arial"/>
          <w:szCs w:val="20"/>
          <w:vertAlign w:val="superscript"/>
          <w:lang w:val="en-US"/>
        </w:rPr>
        <w:t>d,e,h</w:t>
      </w:r>
      <w:r w:rsidRPr="002B27E3">
        <w:rPr>
          <w:rFonts w:eastAsia="Arial" w:cs="Arial"/>
          <w:szCs w:val="20"/>
          <w:lang w:val="en-US"/>
        </w:rPr>
        <w:t xml:space="preserve">; </w:t>
      </w:r>
      <w:r w:rsidRPr="002B27E3">
        <w:rPr>
          <w:rFonts w:eastAsia="Arial" w:cs="Arial"/>
          <w:b/>
          <w:bCs/>
          <w:szCs w:val="20"/>
          <w:lang w:val="en-US"/>
        </w:rPr>
        <w:t xml:space="preserve">Mitchell K. P. Lai, </w:t>
      </w:r>
      <w:r w:rsidRPr="002B27E3">
        <w:rPr>
          <w:rFonts w:eastAsia="Arial" w:cs="Arial"/>
          <w:szCs w:val="20"/>
          <w:lang w:val="en-US"/>
        </w:rPr>
        <w:t>PhD</w:t>
      </w:r>
      <w:r w:rsidRPr="002B27E3">
        <w:rPr>
          <w:rFonts w:eastAsia="Arial" w:cs="Arial"/>
          <w:szCs w:val="20"/>
          <w:vertAlign w:val="superscript"/>
          <w:lang w:val="en-US"/>
        </w:rPr>
        <w:t>a,b</w:t>
      </w:r>
      <w:r w:rsidRPr="002B27E3">
        <w:rPr>
          <w:rFonts w:eastAsia="Arial" w:cs="Arial"/>
          <w:szCs w:val="20"/>
          <w:lang w:val="en-US"/>
        </w:rPr>
        <w:t xml:space="preserve">; </w:t>
      </w:r>
      <w:r w:rsidRPr="002B27E3">
        <w:rPr>
          <w:rFonts w:eastAsia="Arial" w:cs="Arial"/>
          <w:b/>
          <w:bCs/>
          <w:szCs w:val="20"/>
          <w:lang w:val="en-US"/>
        </w:rPr>
        <w:t xml:space="preserve">Christopher Li-Hsian Chen, </w:t>
      </w:r>
      <w:r w:rsidRPr="002B27E3">
        <w:rPr>
          <w:rFonts w:eastAsia="Arial" w:cs="Arial"/>
          <w:szCs w:val="20"/>
          <w:lang w:val="en-US"/>
        </w:rPr>
        <w:t>BMBCh</w:t>
      </w:r>
      <w:r w:rsidRPr="002B27E3">
        <w:rPr>
          <w:rFonts w:eastAsia="Arial" w:cs="Arial"/>
          <w:szCs w:val="20"/>
          <w:vertAlign w:val="superscript"/>
          <w:lang w:val="en-US"/>
        </w:rPr>
        <w:t>a,b</w:t>
      </w:r>
    </w:p>
    <w:p w14:paraId="0FEA22A1" w14:textId="3A0D87D0" w:rsidR="007819C7" w:rsidRPr="00FC7B7C" w:rsidRDefault="007819C7" w:rsidP="007819C7">
      <w:pPr>
        <w:spacing w:after="200" w:line="480" w:lineRule="auto"/>
        <w:jc w:val="both"/>
        <w:rPr>
          <w:rFonts w:cs="Arial"/>
          <w:color w:val="595959" w:themeColor="text1" w:themeTint="A6"/>
          <w:szCs w:val="20"/>
          <w:lang w:val="en-US"/>
        </w:rPr>
      </w:pPr>
      <w:r w:rsidRPr="00FC7B7C">
        <w:rPr>
          <w:rFonts w:eastAsia="Arial" w:cs="Arial"/>
          <w:color w:val="595959" w:themeColor="text1" w:themeTint="A6"/>
          <w:szCs w:val="20"/>
          <w:vertAlign w:val="superscript"/>
          <w:lang w:val="en-US"/>
        </w:rPr>
        <w:t xml:space="preserve">a </w:t>
      </w:r>
      <w:r w:rsidRPr="00FC7B7C">
        <w:rPr>
          <w:rFonts w:eastAsia="Arial" w:cs="Arial"/>
          <w:color w:val="595959" w:themeColor="text1" w:themeTint="A6"/>
          <w:szCs w:val="20"/>
          <w:lang w:val="en-US"/>
        </w:rPr>
        <w:t>Memory, Ageing &amp; Cognition Centre, National University Health System, Singapore</w:t>
      </w:r>
    </w:p>
    <w:p w14:paraId="243F2593" w14:textId="77777777" w:rsidR="007819C7" w:rsidRPr="00FC7B7C" w:rsidRDefault="007819C7" w:rsidP="007819C7">
      <w:pPr>
        <w:spacing w:after="200" w:line="480" w:lineRule="auto"/>
        <w:jc w:val="both"/>
        <w:rPr>
          <w:rFonts w:cs="Arial"/>
          <w:color w:val="595959" w:themeColor="text1" w:themeTint="A6"/>
          <w:szCs w:val="20"/>
          <w:lang w:val="en-US"/>
        </w:rPr>
      </w:pPr>
      <w:r w:rsidRPr="00FC7B7C">
        <w:rPr>
          <w:rFonts w:eastAsia="Arial" w:cs="Arial"/>
          <w:color w:val="595959" w:themeColor="text1" w:themeTint="A6"/>
          <w:szCs w:val="20"/>
          <w:vertAlign w:val="superscript"/>
          <w:lang w:val="en-US"/>
        </w:rPr>
        <w:t xml:space="preserve">b </w:t>
      </w:r>
      <w:r w:rsidRPr="00FC7B7C">
        <w:rPr>
          <w:rFonts w:eastAsia="Arial" w:cs="Arial"/>
          <w:color w:val="595959" w:themeColor="text1" w:themeTint="A6"/>
          <w:szCs w:val="20"/>
          <w:lang w:val="en-US"/>
        </w:rPr>
        <w:t>Department of Pharmacology, Yong Loo Lin School of Medicine, National University of Singapore, Singapore, Singapore.</w:t>
      </w:r>
    </w:p>
    <w:p w14:paraId="25913CE4" w14:textId="77777777" w:rsidR="007819C7" w:rsidRPr="00FC7B7C" w:rsidRDefault="007819C7" w:rsidP="007819C7">
      <w:pPr>
        <w:spacing w:after="200" w:line="480" w:lineRule="auto"/>
        <w:jc w:val="both"/>
        <w:rPr>
          <w:rFonts w:eastAsia="Arial" w:cs="Arial"/>
          <w:color w:val="595959" w:themeColor="text1" w:themeTint="A6"/>
          <w:szCs w:val="20"/>
          <w:lang w:val="en-US"/>
        </w:rPr>
      </w:pPr>
      <w:r w:rsidRPr="00FC7B7C">
        <w:rPr>
          <w:rFonts w:eastAsia="Arial" w:cs="Arial"/>
          <w:color w:val="595959" w:themeColor="text1" w:themeTint="A6"/>
          <w:szCs w:val="20"/>
          <w:vertAlign w:val="superscript"/>
          <w:lang w:val="en-US"/>
        </w:rPr>
        <w:t xml:space="preserve">c </w:t>
      </w:r>
      <w:r w:rsidRPr="00FC7B7C">
        <w:rPr>
          <w:rFonts w:eastAsia="Arial" w:cs="Arial"/>
          <w:color w:val="595959" w:themeColor="text1" w:themeTint="A6"/>
          <w:szCs w:val="20"/>
          <w:lang w:val="en-US"/>
        </w:rPr>
        <w:t>Department of Intensive Care Medicine, Ng Teng Fong General Hospital &amp; Department of Anesthesia, National University Health System, Singapore, Singapore.</w:t>
      </w:r>
    </w:p>
    <w:p w14:paraId="4FD9AB0D" w14:textId="77777777" w:rsidR="007819C7" w:rsidRPr="00FC7B7C" w:rsidRDefault="007819C7" w:rsidP="007819C7">
      <w:pPr>
        <w:spacing w:after="200" w:line="480" w:lineRule="auto"/>
        <w:jc w:val="both"/>
        <w:rPr>
          <w:rFonts w:cs="Arial"/>
          <w:color w:val="595959" w:themeColor="text1" w:themeTint="A6"/>
          <w:szCs w:val="20"/>
          <w:lang w:val="en-US"/>
        </w:rPr>
      </w:pPr>
      <w:r w:rsidRPr="00FC7B7C">
        <w:rPr>
          <w:rFonts w:eastAsia="Arial" w:cs="Arial"/>
          <w:color w:val="595959" w:themeColor="text1" w:themeTint="A6"/>
          <w:szCs w:val="20"/>
          <w:vertAlign w:val="superscript"/>
          <w:lang w:val="en-US"/>
        </w:rPr>
        <w:t xml:space="preserve">d </w:t>
      </w:r>
      <w:r w:rsidRPr="00FC7B7C">
        <w:rPr>
          <w:rFonts w:eastAsia="Arial" w:cs="Arial"/>
          <w:color w:val="595959" w:themeColor="text1" w:themeTint="A6"/>
          <w:szCs w:val="20"/>
          <w:lang w:val="en-US"/>
        </w:rPr>
        <w:t>Cardiovascular Research Institute, Department of Medicine, Yong Loo Lin School of Medicine, National University of Singapore, National University Health System, Singapore, Singapore.</w:t>
      </w:r>
    </w:p>
    <w:p w14:paraId="6C8402B6" w14:textId="77777777" w:rsidR="007819C7" w:rsidRPr="00FC7B7C" w:rsidRDefault="007819C7" w:rsidP="007819C7">
      <w:pPr>
        <w:spacing w:after="200" w:line="480" w:lineRule="auto"/>
        <w:jc w:val="both"/>
        <w:rPr>
          <w:rFonts w:eastAsia="Arial" w:cs="Arial"/>
          <w:color w:val="595959" w:themeColor="text1" w:themeTint="A6"/>
          <w:szCs w:val="20"/>
          <w:lang w:val="en-US"/>
        </w:rPr>
      </w:pPr>
      <w:r w:rsidRPr="00FC7B7C">
        <w:rPr>
          <w:rFonts w:eastAsia="Arial" w:cs="Arial"/>
          <w:color w:val="595959" w:themeColor="text1" w:themeTint="A6"/>
          <w:szCs w:val="20"/>
          <w:vertAlign w:val="superscript"/>
          <w:lang w:val="en-US"/>
        </w:rPr>
        <w:t xml:space="preserve">e </w:t>
      </w:r>
      <w:r w:rsidRPr="00FC7B7C">
        <w:rPr>
          <w:rFonts w:eastAsia="Arial" w:cs="Arial"/>
          <w:color w:val="595959" w:themeColor="text1" w:themeTint="A6"/>
          <w:szCs w:val="20"/>
          <w:lang w:val="en-US"/>
        </w:rPr>
        <w:t>Department of Cardiology, National University Heart Centre, Singapore, Singapore.</w:t>
      </w:r>
    </w:p>
    <w:p w14:paraId="1F68FD06" w14:textId="77777777" w:rsidR="007819C7" w:rsidRPr="00FC7B7C" w:rsidRDefault="007819C7" w:rsidP="007819C7">
      <w:pPr>
        <w:spacing w:after="200" w:line="480" w:lineRule="auto"/>
        <w:jc w:val="both"/>
        <w:rPr>
          <w:rFonts w:eastAsia="Arial" w:cs="Arial"/>
          <w:color w:val="595959" w:themeColor="text1" w:themeTint="A6"/>
          <w:szCs w:val="20"/>
          <w:lang w:val="en-US"/>
        </w:rPr>
      </w:pPr>
      <w:r w:rsidRPr="00FC7B7C">
        <w:rPr>
          <w:rFonts w:eastAsia="Arial" w:cs="Arial"/>
          <w:color w:val="595959" w:themeColor="text1" w:themeTint="A6"/>
          <w:szCs w:val="20"/>
          <w:vertAlign w:val="superscript"/>
          <w:lang w:val="en-US"/>
        </w:rPr>
        <w:t xml:space="preserve">f </w:t>
      </w:r>
      <w:r w:rsidRPr="00FC7B7C">
        <w:rPr>
          <w:rFonts w:eastAsia="Arial" w:cs="Arial"/>
          <w:color w:val="595959" w:themeColor="text1" w:themeTint="A6"/>
          <w:szCs w:val="20"/>
          <w:lang w:val="en-US"/>
        </w:rPr>
        <w:t>Department of Medicine, St Luke's Hospital, Singapore, Singapore.</w:t>
      </w:r>
    </w:p>
    <w:p w14:paraId="19BFA13B" w14:textId="77777777" w:rsidR="007819C7" w:rsidRPr="00FC7B7C" w:rsidRDefault="007819C7" w:rsidP="007819C7">
      <w:pPr>
        <w:spacing w:after="200" w:line="480" w:lineRule="auto"/>
        <w:jc w:val="both"/>
        <w:rPr>
          <w:rFonts w:cs="Arial"/>
          <w:color w:val="595959" w:themeColor="text1" w:themeTint="A6"/>
          <w:szCs w:val="20"/>
          <w:lang w:val="en-US"/>
        </w:rPr>
      </w:pPr>
      <w:r w:rsidRPr="00FC7B7C">
        <w:rPr>
          <w:rFonts w:eastAsia="Arial" w:cs="Arial"/>
          <w:color w:val="595959" w:themeColor="text1" w:themeTint="A6"/>
          <w:szCs w:val="20"/>
          <w:vertAlign w:val="superscript"/>
          <w:lang w:val="en-US"/>
        </w:rPr>
        <w:t xml:space="preserve">g </w:t>
      </w:r>
      <w:r w:rsidRPr="00FC7B7C">
        <w:rPr>
          <w:rFonts w:eastAsia="Arial" w:cs="Arial"/>
          <w:color w:val="595959" w:themeColor="text1" w:themeTint="A6"/>
          <w:szCs w:val="20"/>
          <w:lang w:val="en-US"/>
        </w:rPr>
        <w:t>Raffles Neuroscience Centre, Raffles Hospital, Singapore, Singapore.</w:t>
      </w:r>
    </w:p>
    <w:p w14:paraId="679903F0" w14:textId="77777777" w:rsidR="007819C7" w:rsidRPr="00FC7B7C" w:rsidRDefault="007819C7" w:rsidP="007819C7">
      <w:pPr>
        <w:spacing w:after="200" w:line="480" w:lineRule="auto"/>
        <w:jc w:val="both"/>
        <w:rPr>
          <w:rFonts w:eastAsia="Arial" w:cs="Arial"/>
          <w:color w:val="595959" w:themeColor="text1" w:themeTint="A6"/>
          <w:szCs w:val="20"/>
          <w:lang w:val="en-US"/>
        </w:rPr>
      </w:pPr>
      <w:r w:rsidRPr="00FC7B7C">
        <w:rPr>
          <w:rFonts w:eastAsia="Arial" w:cs="Arial"/>
          <w:color w:val="595959" w:themeColor="text1" w:themeTint="A6"/>
          <w:szCs w:val="20"/>
          <w:vertAlign w:val="superscript"/>
          <w:lang w:val="en-US"/>
        </w:rPr>
        <w:t xml:space="preserve">h </w:t>
      </w:r>
      <w:r w:rsidRPr="00FC7B7C">
        <w:rPr>
          <w:rFonts w:eastAsia="Arial" w:cs="Arial"/>
          <w:color w:val="595959" w:themeColor="text1" w:themeTint="A6"/>
          <w:szCs w:val="20"/>
          <w:lang w:val="en-US"/>
        </w:rPr>
        <w:t>Christchurch Heart Institute, University of Otago, Christchurch, New Zealand.</w:t>
      </w:r>
    </w:p>
    <w:p w14:paraId="532F0191" w14:textId="50E3A74B" w:rsidR="00D02564" w:rsidRDefault="007819C7" w:rsidP="007D5922">
      <w:pPr>
        <w:spacing w:line="480" w:lineRule="auto"/>
        <w:jc w:val="both"/>
        <w:rPr>
          <w:rFonts w:cs="Arial"/>
          <w:b/>
          <w:bCs/>
          <w:szCs w:val="20"/>
          <w:lang w:val="en-US"/>
        </w:rPr>
      </w:pPr>
      <w:r w:rsidRPr="003A0D94">
        <w:rPr>
          <w:rFonts w:cs="Arial"/>
          <w:b/>
          <w:bCs/>
          <w:szCs w:val="20"/>
          <w:lang w:val="en-US"/>
        </w:rPr>
        <w:t>Journal: European</w:t>
      </w:r>
      <w:r w:rsidR="003A0D94" w:rsidRPr="003A0D94">
        <w:rPr>
          <w:rFonts w:cs="Arial"/>
          <w:b/>
          <w:bCs/>
          <w:szCs w:val="20"/>
          <w:lang w:val="en-US"/>
        </w:rPr>
        <w:t xml:space="preserve"> Geriatric Medicine</w:t>
      </w:r>
    </w:p>
    <w:p w14:paraId="34BFB852" w14:textId="77777777" w:rsidR="00D040D4" w:rsidRPr="00FC7B7C" w:rsidRDefault="00D040D4" w:rsidP="00D040D4">
      <w:pPr>
        <w:spacing w:line="480" w:lineRule="auto"/>
        <w:jc w:val="both"/>
        <w:rPr>
          <w:rFonts w:cs="Arial"/>
          <w:bCs/>
          <w:szCs w:val="20"/>
          <w:lang w:val="en-US"/>
        </w:rPr>
      </w:pPr>
      <w:r w:rsidRPr="00FC7B7C">
        <w:rPr>
          <w:rFonts w:cs="Arial"/>
          <w:b/>
          <w:szCs w:val="20"/>
          <w:lang w:val="en-US"/>
        </w:rPr>
        <w:t>Correspondence</w:t>
      </w:r>
      <w:r w:rsidRPr="00FC7B7C">
        <w:rPr>
          <w:rFonts w:cs="Arial"/>
          <w:bCs/>
          <w:szCs w:val="20"/>
          <w:lang w:val="en-US"/>
        </w:rPr>
        <w:t xml:space="preserve"> </w:t>
      </w:r>
    </w:p>
    <w:p w14:paraId="3A0EF99B" w14:textId="77777777" w:rsidR="00D040D4" w:rsidRPr="00FC7B7C" w:rsidRDefault="00D040D4" w:rsidP="00D040D4">
      <w:pPr>
        <w:spacing w:line="480" w:lineRule="auto"/>
        <w:jc w:val="both"/>
        <w:rPr>
          <w:rFonts w:cs="Arial"/>
          <w:bCs/>
          <w:szCs w:val="20"/>
          <w:lang w:val="en-US"/>
        </w:rPr>
      </w:pPr>
      <w:r w:rsidRPr="00FC7B7C">
        <w:rPr>
          <w:rFonts w:cs="Arial"/>
          <w:bCs/>
          <w:szCs w:val="20"/>
          <w:lang w:val="en-US"/>
        </w:rPr>
        <w:t xml:space="preserve">Christopher L.H. Chen, FRCPE Department of Pharmacology, Yong Loo Lin School of Medicine Centre for Translational Medicine (MD6), Unit 09-01, 14 Medical Drive, S117599 Singapore, Singapore. E-mail: </w:t>
      </w:r>
      <w:hyperlink r:id="rId7" w:history="1">
        <w:r w:rsidRPr="00FC7B7C">
          <w:rPr>
            <w:rStyle w:val="Hyperlink"/>
            <w:rFonts w:cs="Arial"/>
            <w:bCs/>
            <w:szCs w:val="20"/>
            <w:lang w:val="en-US"/>
          </w:rPr>
          <w:t>phccclh@nus.edu.sg</w:t>
        </w:r>
      </w:hyperlink>
    </w:p>
    <w:p w14:paraId="73CE32D0" w14:textId="77777777" w:rsidR="00D040D4" w:rsidRDefault="00D040D4">
      <w:pPr>
        <w:spacing w:line="259" w:lineRule="auto"/>
        <w:rPr>
          <w:rFonts w:cs="Arial"/>
          <w:b/>
          <w:bCs/>
          <w:szCs w:val="20"/>
        </w:rPr>
      </w:pPr>
      <w:r>
        <w:rPr>
          <w:rFonts w:cs="Arial"/>
          <w:b/>
          <w:bCs/>
          <w:szCs w:val="20"/>
        </w:rPr>
        <w:br w:type="page"/>
      </w:r>
    </w:p>
    <w:p w14:paraId="7F284874" w14:textId="01E9722F" w:rsidR="00D02564" w:rsidRPr="0009575A" w:rsidRDefault="00D02564" w:rsidP="007D5922">
      <w:pPr>
        <w:spacing w:line="480" w:lineRule="auto"/>
        <w:jc w:val="both"/>
        <w:rPr>
          <w:rFonts w:cs="Arial"/>
          <w:szCs w:val="20"/>
        </w:rPr>
      </w:pPr>
      <w:r w:rsidRPr="0009575A">
        <w:rPr>
          <w:rFonts w:cs="Arial"/>
          <w:b/>
          <w:bCs/>
          <w:szCs w:val="20"/>
        </w:rPr>
        <w:t>Content:</w:t>
      </w:r>
    </w:p>
    <w:p w14:paraId="6B3FE180" w14:textId="1FC6E66F" w:rsidR="000A0744" w:rsidRPr="0009575A" w:rsidRDefault="000F42AD" w:rsidP="007D5922">
      <w:pPr>
        <w:spacing w:line="480" w:lineRule="auto"/>
        <w:jc w:val="both"/>
        <w:rPr>
          <w:rFonts w:eastAsia="Arial" w:cs="Arial"/>
          <w:bCs/>
          <w:szCs w:val="20"/>
        </w:rPr>
      </w:pPr>
      <w:r w:rsidRPr="0009575A">
        <w:rPr>
          <w:rFonts w:eastAsia="Arial" w:cs="Arial"/>
          <w:b/>
          <w:szCs w:val="20"/>
        </w:rPr>
        <w:t xml:space="preserve">Supplementary Methods </w:t>
      </w:r>
      <w:r w:rsidR="00566964" w:rsidRPr="0009575A">
        <w:rPr>
          <w:rFonts w:eastAsia="Arial" w:cs="Arial"/>
          <w:b/>
          <w:szCs w:val="20"/>
        </w:rPr>
        <w:t>S</w:t>
      </w:r>
      <w:r w:rsidRPr="0009575A">
        <w:rPr>
          <w:rFonts w:eastAsia="Arial" w:cs="Arial"/>
          <w:b/>
          <w:szCs w:val="20"/>
        </w:rPr>
        <w:t xml:space="preserve">1. </w:t>
      </w:r>
      <w:r w:rsidR="00E632A1" w:rsidRPr="0009575A">
        <w:rPr>
          <w:rFonts w:eastAsia="Arial" w:cs="Arial"/>
          <w:bCs/>
          <w:szCs w:val="20"/>
        </w:rPr>
        <w:t>Supplementary details on cognitive tests covering s</w:t>
      </w:r>
      <w:r w:rsidR="004935B4" w:rsidRPr="0009575A">
        <w:rPr>
          <w:rFonts w:eastAsia="Arial" w:cs="Arial"/>
          <w:bCs/>
          <w:szCs w:val="20"/>
        </w:rPr>
        <w:t xml:space="preserve">ix </w:t>
      </w:r>
      <w:r w:rsidR="00E632A1" w:rsidRPr="0009575A">
        <w:rPr>
          <w:rFonts w:eastAsia="Arial" w:cs="Arial"/>
          <w:bCs/>
          <w:szCs w:val="20"/>
        </w:rPr>
        <w:t>domains </w:t>
      </w:r>
    </w:p>
    <w:p w14:paraId="4DDB594A" w14:textId="2C82E24E" w:rsidR="00D02564" w:rsidRPr="0009575A" w:rsidRDefault="000A0744" w:rsidP="007D5922">
      <w:pPr>
        <w:spacing w:line="480" w:lineRule="auto"/>
        <w:jc w:val="both"/>
        <w:rPr>
          <w:rFonts w:eastAsia="Arial" w:cs="Arial"/>
          <w:bCs/>
          <w:szCs w:val="20"/>
        </w:rPr>
      </w:pPr>
      <w:r w:rsidRPr="0009575A">
        <w:rPr>
          <w:rFonts w:eastAsia="Arial" w:cs="Arial"/>
          <w:b/>
          <w:szCs w:val="20"/>
        </w:rPr>
        <w:t xml:space="preserve">Supplementary </w:t>
      </w:r>
      <w:r w:rsidR="00D02564" w:rsidRPr="0009575A">
        <w:rPr>
          <w:rFonts w:eastAsia="Arial" w:cs="Arial"/>
          <w:b/>
          <w:szCs w:val="20"/>
        </w:rPr>
        <w:t xml:space="preserve">Table </w:t>
      </w:r>
      <w:r w:rsidR="00566964" w:rsidRPr="0009575A">
        <w:rPr>
          <w:rFonts w:eastAsia="Arial" w:cs="Arial"/>
          <w:b/>
          <w:szCs w:val="20"/>
        </w:rPr>
        <w:t>S</w:t>
      </w:r>
      <w:r w:rsidR="00D02564" w:rsidRPr="0009575A">
        <w:rPr>
          <w:rFonts w:eastAsia="Arial" w:cs="Arial"/>
          <w:b/>
          <w:szCs w:val="20"/>
        </w:rPr>
        <w:t xml:space="preserve">1. </w:t>
      </w:r>
      <w:r w:rsidR="00D02564" w:rsidRPr="0009575A">
        <w:rPr>
          <w:rFonts w:eastAsia="Arial" w:cs="Arial"/>
          <w:bCs/>
          <w:szCs w:val="20"/>
        </w:rPr>
        <w:t>List of the 30 items included in Frailty Index (FI)</w:t>
      </w:r>
    </w:p>
    <w:p w14:paraId="3867A96A" w14:textId="343083BB" w:rsidR="00D02564" w:rsidRPr="0009575A" w:rsidRDefault="000A0744" w:rsidP="007D5922">
      <w:pPr>
        <w:spacing w:line="480" w:lineRule="auto"/>
        <w:jc w:val="both"/>
        <w:rPr>
          <w:rFonts w:eastAsia="Arial" w:cs="Arial"/>
          <w:bCs/>
          <w:szCs w:val="20"/>
        </w:rPr>
      </w:pPr>
      <w:r w:rsidRPr="0009575A">
        <w:rPr>
          <w:rFonts w:eastAsia="Arial" w:cs="Arial"/>
          <w:b/>
          <w:szCs w:val="20"/>
        </w:rPr>
        <w:t xml:space="preserve">Supplementary </w:t>
      </w:r>
      <w:r w:rsidR="00D02564" w:rsidRPr="0009575A">
        <w:rPr>
          <w:rFonts w:eastAsia="Arial" w:cs="Arial"/>
          <w:b/>
          <w:szCs w:val="20"/>
        </w:rPr>
        <w:t xml:space="preserve">Table </w:t>
      </w:r>
      <w:r w:rsidR="00566964" w:rsidRPr="0009575A">
        <w:rPr>
          <w:rFonts w:eastAsia="Arial" w:cs="Arial"/>
          <w:b/>
          <w:szCs w:val="20"/>
        </w:rPr>
        <w:t>S</w:t>
      </w:r>
      <w:r w:rsidR="00D02564" w:rsidRPr="0009575A">
        <w:rPr>
          <w:rFonts w:eastAsia="Arial" w:cs="Arial"/>
          <w:b/>
          <w:szCs w:val="20"/>
        </w:rPr>
        <w:t xml:space="preserve">2. </w:t>
      </w:r>
      <w:r w:rsidR="00D02564" w:rsidRPr="0009575A">
        <w:rPr>
          <w:rFonts w:eastAsia="Arial" w:cs="Arial"/>
          <w:bCs/>
          <w:szCs w:val="20"/>
        </w:rPr>
        <w:t xml:space="preserve">Associations between </w:t>
      </w:r>
      <w:r w:rsidRPr="0009575A">
        <w:rPr>
          <w:rFonts w:eastAsia="Arial" w:cs="Arial"/>
          <w:bCs/>
          <w:szCs w:val="20"/>
        </w:rPr>
        <w:t>CF</w:t>
      </w:r>
      <w:r w:rsidR="00D02564" w:rsidRPr="0009575A">
        <w:rPr>
          <w:rFonts w:eastAsia="Arial" w:cs="Arial"/>
          <w:bCs/>
          <w:szCs w:val="20"/>
        </w:rPr>
        <w:t xml:space="preserve"> </w:t>
      </w:r>
      <w:r w:rsidR="00B70F6A" w:rsidRPr="0009575A">
        <w:rPr>
          <w:rFonts w:eastAsia="Arial" w:cs="Arial"/>
          <w:bCs/>
          <w:szCs w:val="20"/>
        </w:rPr>
        <w:t>(</w:t>
      </w:r>
      <w:r w:rsidR="00BD01E8" w:rsidRPr="0009575A">
        <w:rPr>
          <w:rFonts w:eastAsia="Arial" w:cs="Arial"/>
          <w:bCs/>
          <w:szCs w:val="20"/>
        </w:rPr>
        <w:t xml:space="preserve">using </w:t>
      </w:r>
      <w:r w:rsidR="00FA75A7" w:rsidRPr="0009575A">
        <w:rPr>
          <w:rFonts w:eastAsia="Arial" w:cs="Arial"/>
          <w:szCs w:val="20"/>
        </w:rPr>
        <w:t xml:space="preserve">both FI ≥0.18 and FI ≥0.21 thresholds) </w:t>
      </w:r>
      <w:r w:rsidR="00D02564" w:rsidRPr="0009575A">
        <w:rPr>
          <w:rFonts w:eastAsia="Arial" w:cs="Arial"/>
          <w:bCs/>
          <w:szCs w:val="20"/>
        </w:rPr>
        <w:t xml:space="preserve">and </w:t>
      </w:r>
      <w:r w:rsidR="00B70F6A" w:rsidRPr="0009575A">
        <w:rPr>
          <w:rFonts w:eastAsia="Arial" w:cs="Arial"/>
          <w:bCs/>
          <w:szCs w:val="20"/>
        </w:rPr>
        <w:t xml:space="preserve">Plasma </w:t>
      </w:r>
      <w:r w:rsidR="00D02564" w:rsidRPr="0009575A">
        <w:rPr>
          <w:rFonts w:eastAsia="Arial" w:cs="Arial"/>
          <w:bCs/>
          <w:szCs w:val="20"/>
        </w:rPr>
        <w:t xml:space="preserve">Biomarkers after </w:t>
      </w:r>
      <w:r w:rsidR="00A2448C" w:rsidRPr="0009575A">
        <w:rPr>
          <w:rFonts w:eastAsia="Arial" w:cs="Arial"/>
          <w:bCs/>
          <w:szCs w:val="20"/>
        </w:rPr>
        <w:t>a</w:t>
      </w:r>
      <w:r w:rsidR="00D02564" w:rsidRPr="0009575A">
        <w:rPr>
          <w:rFonts w:eastAsia="Arial" w:cs="Arial"/>
          <w:bCs/>
          <w:szCs w:val="20"/>
        </w:rPr>
        <w:t xml:space="preserve">djusting for </w:t>
      </w:r>
      <w:r w:rsidR="00975BA7" w:rsidRPr="0009575A">
        <w:rPr>
          <w:rFonts w:eastAsia="Arial" w:cs="Arial"/>
          <w:bCs/>
          <w:szCs w:val="20"/>
        </w:rPr>
        <w:t>a</w:t>
      </w:r>
      <w:r w:rsidR="00D02564" w:rsidRPr="0009575A">
        <w:rPr>
          <w:rFonts w:eastAsia="Arial" w:cs="Arial"/>
          <w:bCs/>
          <w:szCs w:val="20"/>
        </w:rPr>
        <w:t xml:space="preserve">ge, </w:t>
      </w:r>
      <w:r w:rsidR="00975BA7" w:rsidRPr="0009575A">
        <w:rPr>
          <w:rFonts w:eastAsia="Arial" w:cs="Arial"/>
          <w:bCs/>
          <w:szCs w:val="20"/>
        </w:rPr>
        <w:t>s</w:t>
      </w:r>
      <w:r w:rsidR="00D02564" w:rsidRPr="0009575A">
        <w:rPr>
          <w:rFonts w:eastAsia="Arial" w:cs="Arial"/>
          <w:bCs/>
          <w:szCs w:val="20"/>
        </w:rPr>
        <w:t xml:space="preserve">ex, </w:t>
      </w:r>
      <w:r w:rsidR="00975BA7" w:rsidRPr="0009575A">
        <w:rPr>
          <w:rFonts w:eastAsia="Arial" w:cs="Arial"/>
          <w:bCs/>
          <w:szCs w:val="20"/>
        </w:rPr>
        <w:t>e</w:t>
      </w:r>
      <w:r w:rsidR="00D02564" w:rsidRPr="0009575A">
        <w:rPr>
          <w:rFonts w:eastAsia="Arial" w:cs="Arial"/>
          <w:bCs/>
          <w:szCs w:val="20"/>
        </w:rPr>
        <w:t xml:space="preserve">ducation, and </w:t>
      </w:r>
      <w:r w:rsidR="00975BA7" w:rsidRPr="0009575A">
        <w:rPr>
          <w:rFonts w:eastAsia="Arial" w:cs="Arial"/>
          <w:bCs/>
          <w:szCs w:val="20"/>
        </w:rPr>
        <w:t>c</w:t>
      </w:r>
      <w:r w:rsidR="00D02564" w:rsidRPr="0009575A">
        <w:rPr>
          <w:rFonts w:eastAsia="Arial" w:cs="Arial"/>
          <w:bCs/>
          <w:szCs w:val="20"/>
        </w:rPr>
        <w:t xml:space="preserve">ardiovascular </w:t>
      </w:r>
      <w:r w:rsidR="00975BA7" w:rsidRPr="0009575A">
        <w:rPr>
          <w:rFonts w:eastAsia="Arial" w:cs="Arial"/>
          <w:bCs/>
          <w:szCs w:val="20"/>
        </w:rPr>
        <w:t>d</w:t>
      </w:r>
      <w:r w:rsidR="00D02564" w:rsidRPr="0009575A">
        <w:rPr>
          <w:rFonts w:eastAsia="Arial" w:cs="Arial"/>
          <w:bCs/>
          <w:szCs w:val="20"/>
        </w:rPr>
        <w:t>isease</w:t>
      </w:r>
    </w:p>
    <w:p w14:paraId="3F62DECD" w14:textId="443A7C05" w:rsidR="0017349E" w:rsidRPr="0009575A" w:rsidRDefault="00B2019A" w:rsidP="007D5922">
      <w:pPr>
        <w:spacing w:line="480" w:lineRule="auto"/>
        <w:jc w:val="both"/>
        <w:rPr>
          <w:rFonts w:eastAsia="Arial" w:cs="Arial"/>
          <w:bCs/>
          <w:szCs w:val="20"/>
        </w:rPr>
      </w:pPr>
      <w:r w:rsidRPr="0009575A">
        <w:rPr>
          <w:rFonts w:eastAsia="Arial" w:cs="Arial"/>
          <w:b/>
          <w:szCs w:val="20"/>
        </w:rPr>
        <w:t xml:space="preserve">Supplementary Figure </w:t>
      </w:r>
      <w:r w:rsidR="00566964" w:rsidRPr="0009575A">
        <w:rPr>
          <w:rFonts w:eastAsia="Arial" w:cs="Arial"/>
          <w:b/>
          <w:szCs w:val="20"/>
        </w:rPr>
        <w:t>S</w:t>
      </w:r>
      <w:r w:rsidRPr="0009575A">
        <w:rPr>
          <w:rFonts w:eastAsia="Arial" w:cs="Arial"/>
          <w:b/>
          <w:szCs w:val="20"/>
        </w:rPr>
        <w:t xml:space="preserve">1. </w:t>
      </w:r>
      <w:r w:rsidRPr="0009575A">
        <w:rPr>
          <w:rFonts w:eastAsia="Arial" w:cs="Arial"/>
          <w:bCs/>
          <w:szCs w:val="20"/>
        </w:rPr>
        <w:t>Plasma Biomarker concentrations stratified by stricter CF status (CF = CDR 0.5 and FI &gt; 0.21)</w:t>
      </w:r>
    </w:p>
    <w:p w14:paraId="513DDBBF" w14:textId="12B4928D" w:rsidR="000D5171" w:rsidRPr="0009575A" w:rsidRDefault="000D5171" w:rsidP="007D5922">
      <w:pPr>
        <w:spacing w:line="480" w:lineRule="auto"/>
        <w:jc w:val="both"/>
        <w:rPr>
          <w:rFonts w:cs="Arial"/>
          <w:szCs w:val="20"/>
        </w:rPr>
      </w:pPr>
      <w:r w:rsidRPr="0009575A">
        <w:rPr>
          <w:rFonts w:eastAsia="Arial" w:cs="Arial"/>
          <w:b/>
          <w:szCs w:val="20"/>
        </w:rPr>
        <w:t xml:space="preserve">Supplementary Table </w:t>
      </w:r>
      <w:r w:rsidR="00566964" w:rsidRPr="0009575A">
        <w:rPr>
          <w:rFonts w:eastAsia="Arial" w:cs="Arial"/>
          <w:b/>
          <w:szCs w:val="20"/>
        </w:rPr>
        <w:t>S</w:t>
      </w:r>
      <w:r w:rsidRPr="0009575A">
        <w:rPr>
          <w:rFonts w:eastAsia="Arial" w:cs="Arial"/>
          <w:b/>
          <w:szCs w:val="20"/>
        </w:rPr>
        <w:t xml:space="preserve">3. </w:t>
      </w:r>
      <w:r w:rsidRPr="0009575A">
        <w:rPr>
          <w:rFonts w:eastAsia="Arial" w:cs="Arial"/>
          <w:bCs/>
          <w:szCs w:val="20"/>
        </w:rPr>
        <w:t xml:space="preserve">Multivariable linear regression models examining the independent and interactive effects of </w:t>
      </w:r>
      <w:r w:rsidR="00B07FFD" w:rsidRPr="0009575A">
        <w:rPr>
          <w:rFonts w:eastAsia="Arial" w:cs="Arial"/>
          <w:bCs/>
          <w:szCs w:val="20"/>
        </w:rPr>
        <w:t>F</w:t>
      </w:r>
      <w:r w:rsidRPr="0009575A">
        <w:rPr>
          <w:rFonts w:eastAsia="Arial" w:cs="Arial"/>
          <w:bCs/>
          <w:szCs w:val="20"/>
        </w:rPr>
        <w:t>railty (</w:t>
      </w:r>
      <w:r w:rsidR="00B07FFD" w:rsidRPr="0009575A">
        <w:rPr>
          <w:rFonts w:eastAsia="Arial" w:cs="Arial"/>
          <w:bCs/>
          <w:szCs w:val="20"/>
        </w:rPr>
        <w:t>FI score</w:t>
      </w:r>
      <w:r w:rsidRPr="0009575A">
        <w:rPr>
          <w:rFonts w:eastAsia="Arial" w:cs="Arial"/>
          <w:bCs/>
          <w:szCs w:val="20"/>
        </w:rPr>
        <w:t xml:space="preserve">) and </w:t>
      </w:r>
      <w:r w:rsidR="00B07FFD" w:rsidRPr="0009575A">
        <w:rPr>
          <w:rFonts w:eastAsia="Arial" w:cs="Arial"/>
          <w:bCs/>
          <w:szCs w:val="20"/>
        </w:rPr>
        <w:t>MCI</w:t>
      </w:r>
      <w:r w:rsidRPr="0009575A">
        <w:rPr>
          <w:rFonts w:eastAsia="Arial" w:cs="Arial"/>
          <w:bCs/>
          <w:szCs w:val="20"/>
        </w:rPr>
        <w:t xml:space="preserve"> status (CDR</w:t>
      </w:r>
      <w:r w:rsidR="00B07FFD" w:rsidRPr="0009575A">
        <w:rPr>
          <w:rFonts w:eastAsia="Arial" w:cs="Arial"/>
          <w:bCs/>
          <w:szCs w:val="20"/>
        </w:rPr>
        <w:t xml:space="preserve"> score</w:t>
      </w:r>
      <w:r w:rsidRPr="0009575A">
        <w:rPr>
          <w:rFonts w:eastAsia="Arial" w:cs="Arial"/>
          <w:bCs/>
          <w:szCs w:val="20"/>
        </w:rPr>
        <w:t xml:space="preserve">) on log-transformed cardiovascular </w:t>
      </w:r>
      <w:r w:rsidR="00975BA7" w:rsidRPr="0009575A">
        <w:rPr>
          <w:rFonts w:eastAsia="Arial" w:cs="Arial"/>
          <w:bCs/>
          <w:szCs w:val="20"/>
        </w:rPr>
        <w:t>b</w:t>
      </w:r>
      <w:r w:rsidRPr="0009575A">
        <w:rPr>
          <w:rFonts w:eastAsia="Arial" w:cs="Arial"/>
          <w:bCs/>
          <w:szCs w:val="20"/>
        </w:rPr>
        <w:t>iomarker levels</w:t>
      </w:r>
      <w:r w:rsidR="00A162E5" w:rsidRPr="0009575A">
        <w:rPr>
          <w:rFonts w:eastAsia="Arial" w:cs="Arial"/>
          <w:bCs/>
          <w:szCs w:val="20"/>
        </w:rPr>
        <w:t xml:space="preserve">, adjusted for </w:t>
      </w:r>
      <w:r w:rsidR="00975BA7" w:rsidRPr="0009575A">
        <w:rPr>
          <w:rFonts w:eastAsia="Arial" w:cs="Arial"/>
          <w:bCs/>
          <w:szCs w:val="20"/>
        </w:rPr>
        <w:t>a</w:t>
      </w:r>
      <w:r w:rsidR="00A162E5" w:rsidRPr="0009575A">
        <w:rPr>
          <w:rFonts w:eastAsia="Arial" w:cs="Arial"/>
          <w:bCs/>
          <w:szCs w:val="20"/>
        </w:rPr>
        <w:t xml:space="preserve">ge, </w:t>
      </w:r>
      <w:r w:rsidR="00975BA7" w:rsidRPr="0009575A">
        <w:rPr>
          <w:rFonts w:eastAsia="Arial" w:cs="Arial"/>
          <w:bCs/>
          <w:szCs w:val="20"/>
        </w:rPr>
        <w:t>s</w:t>
      </w:r>
      <w:r w:rsidR="00A162E5" w:rsidRPr="0009575A">
        <w:rPr>
          <w:rFonts w:eastAsia="Arial" w:cs="Arial"/>
          <w:bCs/>
          <w:szCs w:val="20"/>
        </w:rPr>
        <w:t xml:space="preserve">ex, </w:t>
      </w:r>
      <w:r w:rsidR="00975BA7" w:rsidRPr="0009575A">
        <w:rPr>
          <w:rFonts w:eastAsia="Arial" w:cs="Arial"/>
          <w:bCs/>
          <w:szCs w:val="20"/>
        </w:rPr>
        <w:t>e</w:t>
      </w:r>
      <w:r w:rsidR="00A162E5" w:rsidRPr="0009575A">
        <w:rPr>
          <w:rFonts w:eastAsia="Arial" w:cs="Arial"/>
          <w:bCs/>
          <w:szCs w:val="20"/>
        </w:rPr>
        <w:t xml:space="preserve">ducation, and </w:t>
      </w:r>
      <w:r w:rsidR="00975BA7" w:rsidRPr="0009575A">
        <w:rPr>
          <w:rFonts w:eastAsia="Arial" w:cs="Arial"/>
          <w:bCs/>
          <w:szCs w:val="20"/>
        </w:rPr>
        <w:t>c</w:t>
      </w:r>
      <w:r w:rsidR="00A162E5" w:rsidRPr="0009575A">
        <w:rPr>
          <w:rFonts w:eastAsia="Arial" w:cs="Arial"/>
          <w:bCs/>
          <w:szCs w:val="20"/>
        </w:rPr>
        <w:t xml:space="preserve">ardiovascular </w:t>
      </w:r>
      <w:r w:rsidR="00975BA7" w:rsidRPr="0009575A">
        <w:rPr>
          <w:rFonts w:eastAsia="Arial" w:cs="Arial"/>
          <w:bCs/>
          <w:szCs w:val="20"/>
        </w:rPr>
        <w:t>d</w:t>
      </w:r>
      <w:r w:rsidR="00A162E5" w:rsidRPr="0009575A">
        <w:rPr>
          <w:rFonts w:eastAsia="Arial" w:cs="Arial"/>
          <w:bCs/>
          <w:szCs w:val="20"/>
        </w:rPr>
        <w:t>isease</w:t>
      </w:r>
    </w:p>
    <w:p w14:paraId="5308AA4C" w14:textId="3466F0AF" w:rsidR="0017349E" w:rsidRPr="0009575A" w:rsidRDefault="0017349E" w:rsidP="007D5922">
      <w:pPr>
        <w:spacing w:line="480" w:lineRule="auto"/>
        <w:jc w:val="both"/>
        <w:rPr>
          <w:rFonts w:eastAsia="Arial" w:cs="Arial"/>
          <w:bCs/>
          <w:szCs w:val="20"/>
        </w:rPr>
      </w:pPr>
      <w:r w:rsidRPr="0009575A">
        <w:rPr>
          <w:rFonts w:eastAsia="Arial" w:cs="Arial"/>
          <w:b/>
          <w:bCs/>
          <w:szCs w:val="20"/>
        </w:rPr>
        <w:t xml:space="preserve">Supplementary Figure </w:t>
      </w:r>
      <w:r w:rsidR="00566964" w:rsidRPr="0009575A">
        <w:rPr>
          <w:rFonts w:eastAsia="Arial" w:cs="Arial"/>
          <w:b/>
          <w:bCs/>
          <w:szCs w:val="20"/>
        </w:rPr>
        <w:t>S</w:t>
      </w:r>
      <w:r w:rsidRPr="0009575A">
        <w:rPr>
          <w:rFonts w:eastAsia="Arial" w:cs="Arial"/>
          <w:b/>
          <w:bCs/>
          <w:szCs w:val="20"/>
        </w:rPr>
        <w:t>2.</w:t>
      </w:r>
      <w:r w:rsidRPr="0009575A">
        <w:rPr>
          <w:rFonts w:eastAsia="Arial" w:cs="Arial"/>
          <w:szCs w:val="20"/>
        </w:rPr>
        <w:t xml:space="preserve"> </w:t>
      </w:r>
      <w:r w:rsidRPr="0009575A">
        <w:rPr>
          <w:rFonts w:eastAsia="Arial" w:cs="Arial"/>
          <w:bCs/>
          <w:szCs w:val="20"/>
        </w:rPr>
        <w:t xml:space="preserve">Interaction between MCI status (CDR score) and Frailty (FI score) on log-transformed GDF-15 levels, adjusted for </w:t>
      </w:r>
      <w:r w:rsidR="00975BA7" w:rsidRPr="0009575A">
        <w:rPr>
          <w:rFonts w:eastAsia="Arial" w:cs="Arial"/>
          <w:bCs/>
          <w:szCs w:val="20"/>
        </w:rPr>
        <w:t>a</w:t>
      </w:r>
      <w:r w:rsidRPr="0009575A">
        <w:rPr>
          <w:rFonts w:eastAsia="Arial" w:cs="Arial"/>
          <w:bCs/>
          <w:szCs w:val="20"/>
        </w:rPr>
        <w:t xml:space="preserve">ge, </w:t>
      </w:r>
      <w:r w:rsidR="00975BA7" w:rsidRPr="0009575A">
        <w:rPr>
          <w:rFonts w:eastAsia="Arial" w:cs="Arial"/>
          <w:bCs/>
          <w:szCs w:val="20"/>
        </w:rPr>
        <w:t>s</w:t>
      </w:r>
      <w:r w:rsidRPr="0009575A">
        <w:rPr>
          <w:rFonts w:eastAsia="Arial" w:cs="Arial"/>
          <w:bCs/>
          <w:szCs w:val="20"/>
        </w:rPr>
        <w:t xml:space="preserve">ex, and </w:t>
      </w:r>
      <w:r w:rsidR="00975BA7" w:rsidRPr="0009575A">
        <w:rPr>
          <w:rFonts w:eastAsia="Arial" w:cs="Arial"/>
          <w:bCs/>
          <w:szCs w:val="20"/>
        </w:rPr>
        <w:t>e</w:t>
      </w:r>
      <w:r w:rsidRPr="0009575A">
        <w:rPr>
          <w:rFonts w:eastAsia="Arial" w:cs="Arial"/>
          <w:bCs/>
          <w:szCs w:val="20"/>
        </w:rPr>
        <w:t>ducation</w:t>
      </w:r>
    </w:p>
    <w:p w14:paraId="0E7A13C2" w14:textId="6C2C2BA9" w:rsidR="0017349E" w:rsidRPr="0009575A" w:rsidRDefault="0017349E" w:rsidP="007D5922">
      <w:pPr>
        <w:spacing w:line="480" w:lineRule="auto"/>
        <w:jc w:val="both"/>
        <w:rPr>
          <w:rFonts w:eastAsia="Arial" w:cs="Arial"/>
          <w:bCs/>
          <w:szCs w:val="20"/>
        </w:rPr>
      </w:pPr>
      <w:r w:rsidRPr="0009575A">
        <w:rPr>
          <w:rFonts w:eastAsia="Arial" w:cs="Arial"/>
          <w:b/>
          <w:bCs/>
          <w:szCs w:val="20"/>
        </w:rPr>
        <w:t xml:space="preserve">Supplementary Figure </w:t>
      </w:r>
      <w:r w:rsidR="00566964" w:rsidRPr="0009575A">
        <w:rPr>
          <w:rFonts w:eastAsia="Arial" w:cs="Arial"/>
          <w:b/>
          <w:bCs/>
          <w:szCs w:val="20"/>
        </w:rPr>
        <w:t>S</w:t>
      </w:r>
      <w:r w:rsidRPr="0009575A">
        <w:rPr>
          <w:rFonts w:eastAsia="Arial" w:cs="Arial"/>
          <w:b/>
          <w:bCs/>
          <w:szCs w:val="20"/>
        </w:rPr>
        <w:t>3.</w:t>
      </w:r>
      <w:r w:rsidRPr="0009575A">
        <w:rPr>
          <w:rFonts w:eastAsia="Arial" w:cs="Arial"/>
          <w:szCs w:val="20"/>
        </w:rPr>
        <w:t xml:space="preserve"> </w:t>
      </w:r>
      <w:r w:rsidRPr="0009575A">
        <w:rPr>
          <w:rFonts w:eastAsia="Arial" w:cs="Arial"/>
          <w:bCs/>
          <w:szCs w:val="20"/>
        </w:rPr>
        <w:t xml:space="preserve">Interaction between MCI status (CDR score) and Frailty (FI score) on log-transformed </w:t>
      </w:r>
      <w:proofErr w:type="spellStart"/>
      <w:r w:rsidRPr="0009575A">
        <w:rPr>
          <w:rFonts w:eastAsia="Arial" w:cs="Arial"/>
          <w:bCs/>
          <w:szCs w:val="20"/>
        </w:rPr>
        <w:t>hs-cTnT</w:t>
      </w:r>
      <w:proofErr w:type="spellEnd"/>
      <w:r w:rsidRPr="0009575A">
        <w:rPr>
          <w:rFonts w:eastAsia="Arial" w:cs="Arial"/>
          <w:bCs/>
          <w:szCs w:val="20"/>
        </w:rPr>
        <w:t xml:space="preserve"> levels, adjusted for </w:t>
      </w:r>
      <w:r w:rsidR="00975BA7" w:rsidRPr="0009575A">
        <w:rPr>
          <w:rFonts w:eastAsia="Arial" w:cs="Arial"/>
          <w:bCs/>
          <w:szCs w:val="20"/>
        </w:rPr>
        <w:t>a</w:t>
      </w:r>
      <w:r w:rsidRPr="0009575A">
        <w:rPr>
          <w:rFonts w:eastAsia="Arial" w:cs="Arial"/>
          <w:bCs/>
          <w:szCs w:val="20"/>
        </w:rPr>
        <w:t xml:space="preserve">ge, </w:t>
      </w:r>
      <w:r w:rsidR="00975BA7" w:rsidRPr="0009575A">
        <w:rPr>
          <w:rFonts w:eastAsia="Arial" w:cs="Arial"/>
          <w:bCs/>
          <w:szCs w:val="20"/>
        </w:rPr>
        <w:t>s</w:t>
      </w:r>
      <w:r w:rsidRPr="0009575A">
        <w:rPr>
          <w:rFonts w:eastAsia="Arial" w:cs="Arial"/>
          <w:bCs/>
          <w:szCs w:val="20"/>
        </w:rPr>
        <w:t xml:space="preserve">ex, and </w:t>
      </w:r>
      <w:r w:rsidR="00975BA7" w:rsidRPr="0009575A">
        <w:rPr>
          <w:rFonts w:eastAsia="Arial" w:cs="Arial"/>
          <w:bCs/>
          <w:szCs w:val="20"/>
        </w:rPr>
        <w:t>e</w:t>
      </w:r>
      <w:r w:rsidRPr="0009575A">
        <w:rPr>
          <w:rFonts w:eastAsia="Arial" w:cs="Arial"/>
          <w:bCs/>
          <w:szCs w:val="20"/>
        </w:rPr>
        <w:t>ducation</w:t>
      </w:r>
    </w:p>
    <w:p w14:paraId="79EDBC98" w14:textId="7593D42C" w:rsidR="00AB0E2C" w:rsidRPr="0009575A" w:rsidRDefault="00AB0E2C" w:rsidP="007D5922">
      <w:pPr>
        <w:spacing w:line="480" w:lineRule="auto"/>
        <w:jc w:val="both"/>
        <w:rPr>
          <w:rFonts w:eastAsia="Arial" w:cs="Arial"/>
          <w:bCs/>
          <w:szCs w:val="20"/>
        </w:rPr>
      </w:pPr>
      <w:r w:rsidRPr="0009575A">
        <w:rPr>
          <w:rFonts w:eastAsia="Arial" w:cs="Arial"/>
          <w:b/>
          <w:szCs w:val="20"/>
        </w:rPr>
        <w:t xml:space="preserve">Supplementary Table </w:t>
      </w:r>
      <w:r w:rsidR="00566964" w:rsidRPr="0009575A">
        <w:rPr>
          <w:rFonts w:eastAsia="Arial" w:cs="Arial"/>
          <w:b/>
          <w:szCs w:val="20"/>
        </w:rPr>
        <w:t>S</w:t>
      </w:r>
      <w:r w:rsidRPr="0009575A">
        <w:rPr>
          <w:rFonts w:eastAsia="Arial" w:cs="Arial"/>
          <w:b/>
          <w:szCs w:val="20"/>
        </w:rPr>
        <w:t>4.</w:t>
      </w:r>
      <w:r w:rsidRPr="0009575A">
        <w:rPr>
          <w:rFonts w:eastAsia="Arial" w:cs="Arial"/>
          <w:bCs/>
          <w:szCs w:val="20"/>
        </w:rPr>
        <w:t xml:space="preserve"> </w:t>
      </w:r>
      <w:r w:rsidR="00874D61" w:rsidRPr="0009575A">
        <w:rPr>
          <w:rFonts w:eastAsia="Arial" w:cs="Arial"/>
          <w:bCs/>
          <w:szCs w:val="20"/>
        </w:rPr>
        <w:t>Linear mixed-effects models of two-way interactions on longitudinal cognition Z-scores, adjusted for covariates</w:t>
      </w:r>
    </w:p>
    <w:p w14:paraId="7358CA82" w14:textId="433F9DD6" w:rsidR="00D02564" w:rsidRPr="0009575A" w:rsidRDefault="00975BA7" w:rsidP="007D5922">
      <w:pPr>
        <w:spacing w:line="480" w:lineRule="auto"/>
        <w:jc w:val="both"/>
        <w:rPr>
          <w:rFonts w:cs="Arial"/>
          <w:b/>
          <w:szCs w:val="20"/>
        </w:rPr>
      </w:pPr>
      <w:r w:rsidRPr="0009575A">
        <w:rPr>
          <w:rFonts w:eastAsia="Arial" w:cs="Arial"/>
          <w:b/>
          <w:szCs w:val="20"/>
        </w:rPr>
        <w:t xml:space="preserve">Supplementary Table </w:t>
      </w:r>
      <w:r w:rsidR="00566964" w:rsidRPr="0009575A">
        <w:rPr>
          <w:rFonts w:eastAsia="Arial" w:cs="Arial"/>
          <w:b/>
          <w:szCs w:val="20"/>
        </w:rPr>
        <w:t>S</w:t>
      </w:r>
      <w:r w:rsidR="002265D8" w:rsidRPr="0009575A">
        <w:rPr>
          <w:rFonts w:eastAsia="Arial" w:cs="Arial"/>
          <w:b/>
          <w:szCs w:val="20"/>
        </w:rPr>
        <w:t>5</w:t>
      </w:r>
      <w:r w:rsidRPr="0009575A">
        <w:rPr>
          <w:rFonts w:eastAsia="Arial" w:cs="Arial"/>
          <w:b/>
          <w:szCs w:val="20"/>
        </w:rPr>
        <w:t>.</w:t>
      </w:r>
      <w:r w:rsidRPr="0009575A">
        <w:rPr>
          <w:rFonts w:eastAsia="Arial" w:cs="Arial"/>
          <w:bCs/>
          <w:szCs w:val="20"/>
        </w:rPr>
        <w:t xml:space="preserve"> </w:t>
      </w:r>
      <w:r w:rsidR="000B3D91" w:rsidRPr="0009575A">
        <w:rPr>
          <w:rFonts w:eastAsia="Arial" w:cs="Arial"/>
          <w:bCs/>
          <w:szCs w:val="20"/>
        </w:rPr>
        <w:t xml:space="preserve">Linear mixed-effects models of CF × cardiac biomarker × time on longitudinal cognition Z-scores, adjusted for </w:t>
      </w:r>
      <w:r w:rsidR="00F86FAD" w:rsidRPr="0009575A">
        <w:rPr>
          <w:rFonts w:eastAsia="Arial" w:cs="Arial"/>
          <w:bCs/>
          <w:szCs w:val="20"/>
        </w:rPr>
        <w:t>covariates</w:t>
      </w:r>
    </w:p>
    <w:p w14:paraId="79C4CC78" w14:textId="77777777" w:rsidR="00D02564" w:rsidRPr="0009575A" w:rsidRDefault="00D02564" w:rsidP="007D5922">
      <w:pPr>
        <w:spacing w:line="480" w:lineRule="auto"/>
        <w:jc w:val="both"/>
        <w:rPr>
          <w:rFonts w:cs="Arial"/>
          <w:b/>
          <w:szCs w:val="20"/>
        </w:rPr>
      </w:pPr>
    </w:p>
    <w:p w14:paraId="446120AF" w14:textId="77777777" w:rsidR="00D02564" w:rsidRPr="0009575A" w:rsidRDefault="00D02564" w:rsidP="007D5922">
      <w:pPr>
        <w:spacing w:line="480" w:lineRule="auto"/>
        <w:jc w:val="both"/>
        <w:rPr>
          <w:rFonts w:cs="Arial"/>
          <w:szCs w:val="20"/>
        </w:rPr>
      </w:pPr>
    </w:p>
    <w:p w14:paraId="7B4A799C" w14:textId="2E93A278" w:rsidR="002460E4" w:rsidRPr="0009575A" w:rsidRDefault="002460E4" w:rsidP="007D5922">
      <w:pPr>
        <w:spacing w:after="200" w:line="480" w:lineRule="auto"/>
        <w:jc w:val="both"/>
        <w:rPr>
          <w:rFonts w:eastAsia="Arial" w:cs="Arial"/>
          <w:color w:val="595959"/>
          <w:szCs w:val="20"/>
        </w:rPr>
      </w:pPr>
      <w:r w:rsidRPr="0009575A">
        <w:rPr>
          <w:rFonts w:eastAsia="Arial" w:cs="Arial"/>
          <w:color w:val="595959"/>
          <w:szCs w:val="20"/>
        </w:rPr>
        <w:br w:type="page"/>
      </w:r>
    </w:p>
    <w:p w14:paraId="348D5386" w14:textId="7A96EC56" w:rsidR="00E632A1" w:rsidRPr="0009575A" w:rsidRDefault="00764413" w:rsidP="007D5922">
      <w:pPr>
        <w:spacing w:line="480" w:lineRule="auto"/>
        <w:jc w:val="both"/>
        <w:rPr>
          <w:rFonts w:eastAsia="Arial" w:cs="Arial"/>
          <w:b/>
          <w:szCs w:val="20"/>
        </w:rPr>
      </w:pPr>
      <w:r w:rsidRPr="0009575A">
        <w:rPr>
          <w:rFonts w:eastAsia="Arial" w:cs="Arial"/>
          <w:b/>
          <w:szCs w:val="20"/>
        </w:rPr>
        <w:lastRenderedPageBreak/>
        <w:t xml:space="preserve">Supplementary Methods </w:t>
      </w:r>
      <w:r w:rsidR="00566964" w:rsidRPr="0009575A">
        <w:rPr>
          <w:rFonts w:eastAsia="Arial" w:cs="Arial"/>
          <w:b/>
          <w:szCs w:val="20"/>
        </w:rPr>
        <w:t>S</w:t>
      </w:r>
      <w:r w:rsidRPr="0009575A">
        <w:rPr>
          <w:rFonts w:eastAsia="Arial" w:cs="Arial"/>
          <w:b/>
          <w:szCs w:val="20"/>
        </w:rPr>
        <w:t xml:space="preserve">1. </w:t>
      </w:r>
      <w:r w:rsidR="00E632A1" w:rsidRPr="0009575A">
        <w:rPr>
          <w:rFonts w:eastAsia="Arial" w:cs="Arial"/>
          <w:b/>
          <w:szCs w:val="20"/>
        </w:rPr>
        <w:t xml:space="preserve">Supplementary details on cognitive tests </w:t>
      </w:r>
      <w:r w:rsidRPr="0009575A">
        <w:rPr>
          <w:rFonts w:eastAsia="Arial" w:cs="Arial"/>
          <w:b/>
          <w:szCs w:val="20"/>
        </w:rPr>
        <w:t>covering s</w:t>
      </w:r>
      <w:r w:rsidR="004935B4" w:rsidRPr="0009575A">
        <w:rPr>
          <w:rFonts w:eastAsia="Arial" w:cs="Arial"/>
          <w:b/>
          <w:szCs w:val="20"/>
        </w:rPr>
        <w:t>ix</w:t>
      </w:r>
      <w:r w:rsidRPr="0009575A">
        <w:rPr>
          <w:rFonts w:eastAsia="Arial" w:cs="Arial"/>
          <w:b/>
          <w:szCs w:val="20"/>
        </w:rPr>
        <w:t xml:space="preserve"> domains</w:t>
      </w:r>
    </w:p>
    <w:p w14:paraId="2C2C1BA2" w14:textId="3CA5BF30" w:rsidR="00265342" w:rsidRPr="0009575A" w:rsidRDefault="00265342" w:rsidP="007D5922">
      <w:pPr>
        <w:spacing w:line="480" w:lineRule="auto"/>
        <w:jc w:val="both"/>
        <w:rPr>
          <w:rFonts w:eastAsia="Arial" w:cs="Arial"/>
          <w:szCs w:val="20"/>
        </w:rPr>
      </w:pPr>
      <w:r w:rsidRPr="0009575A">
        <w:rPr>
          <w:rFonts w:eastAsia="Arial" w:cs="Arial"/>
          <w:szCs w:val="20"/>
        </w:rPr>
        <w:t>Cognitive assessment covered s</w:t>
      </w:r>
      <w:r w:rsidR="004935B4" w:rsidRPr="0009575A">
        <w:rPr>
          <w:rFonts w:eastAsia="Arial" w:cs="Arial"/>
          <w:szCs w:val="20"/>
        </w:rPr>
        <w:t>ix</w:t>
      </w:r>
      <w:r w:rsidRPr="0009575A">
        <w:rPr>
          <w:rFonts w:eastAsia="Arial" w:cs="Arial"/>
          <w:szCs w:val="20"/>
        </w:rPr>
        <w:t xml:space="preserve"> domains. </w:t>
      </w:r>
      <w:r w:rsidRPr="0009575A">
        <w:rPr>
          <w:rFonts w:eastAsia="Arial" w:cs="Arial"/>
          <w:b/>
          <w:bCs/>
          <w:szCs w:val="20"/>
        </w:rPr>
        <w:t>Attention</w:t>
      </w:r>
      <w:r w:rsidRPr="0009575A">
        <w:rPr>
          <w:rFonts w:eastAsia="Arial" w:cs="Arial"/>
          <w:szCs w:val="20"/>
        </w:rPr>
        <w:t xml:space="preserve"> was assessed using the Digit Span (forward and backward)</w:t>
      </w:r>
      <w:r w:rsidR="0009575A">
        <w:rPr>
          <w:rFonts w:eastAsia="Arial" w:cs="Arial"/>
          <w:szCs w:val="20"/>
        </w:rPr>
        <w:t xml:space="preserve"> </w:t>
      </w:r>
      <w:r w:rsidR="0098272B" w:rsidRPr="0009575A">
        <w:rPr>
          <w:rFonts w:eastAsia="Arial" w:cs="Arial"/>
          <w:szCs w:val="20"/>
        </w:rPr>
        <w:fldChar w:fldCharType="begin"/>
      </w:r>
      <w:r w:rsidR="0009575A">
        <w:rPr>
          <w:rFonts w:eastAsia="Arial" w:cs="Arial"/>
          <w:szCs w:val="20"/>
        </w:rPr>
        <w:instrText xml:space="preserve"> ADDIN ZOTERO_ITEM CSL_CITATION {"citationID":"FgBSA4qw","properties":{"formattedCitation":"[1]","plainCitation":"[1]","noteIndex":0},"citationItems":[{"id":2119,"uris":["http://zotero.org/users/12596413/items/DIT2WPBD"],"itemData":{"id":2119,"type":"chapter","abstract":"'Digit Span' published in 'Encyclopedia of Clinical Neuropsychology'","container-title":"Encyclopedia of Clinical Neuropsychology","ISBN":"978-0-387-79948-3","language":"en","note":"DOI: 10.1007/978-0-387-79948-3_1288","page":"844-849","publisher":"Springer, New York, NY","source":"link-springer-com.libproxy1.nus.edu.sg","title":"Digit Span","URL":"https://link.springer.com/rwe/10.1007/978-0-387-79948-3_1288","author":[{"family":"Wambach","given":"Denene"},{"family":"Lamar","given":"Melissa"},{"family":"Swenson","given":"Rod"},{"family":"Penney","given":"Dana L."},{"family":"Kaplan","given":"Edith"},{"family":"Libon","given":"David J."}],"accessed":{"date-parts":[["2025",8,18]]},"issued":{"date-parts":[["2011"]]}}}],"schema":"https://github.com/citation-style-language/schema/raw/master/csl-citation.json"} </w:instrText>
      </w:r>
      <w:r w:rsidR="0098272B" w:rsidRPr="0009575A">
        <w:rPr>
          <w:rFonts w:eastAsia="Arial" w:cs="Arial"/>
          <w:szCs w:val="20"/>
        </w:rPr>
        <w:fldChar w:fldCharType="separate"/>
      </w:r>
      <w:r w:rsidR="0009575A" w:rsidRPr="0009575A">
        <w:rPr>
          <w:rFonts w:cs="Arial"/>
        </w:rPr>
        <w:t>[1]</w:t>
      </w:r>
      <w:r w:rsidR="0098272B" w:rsidRPr="0009575A">
        <w:rPr>
          <w:rFonts w:eastAsia="Arial" w:cs="Arial"/>
          <w:szCs w:val="20"/>
        </w:rPr>
        <w:fldChar w:fldCharType="end"/>
      </w:r>
      <w:r w:rsidR="0009575A">
        <w:rPr>
          <w:rFonts w:eastAsia="Arial" w:cs="Arial"/>
          <w:szCs w:val="20"/>
        </w:rPr>
        <w:t>.</w:t>
      </w:r>
      <w:r w:rsidRPr="0009575A">
        <w:rPr>
          <w:rFonts w:eastAsia="Arial" w:cs="Arial"/>
          <w:szCs w:val="20"/>
        </w:rPr>
        <w:t xml:space="preserve"> </w:t>
      </w:r>
      <w:r w:rsidRPr="0009575A">
        <w:rPr>
          <w:rFonts w:eastAsia="Arial" w:cs="Arial"/>
          <w:b/>
          <w:bCs/>
          <w:szCs w:val="20"/>
        </w:rPr>
        <w:t>Language</w:t>
      </w:r>
      <w:r w:rsidRPr="0009575A">
        <w:rPr>
          <w:rFonts w:eastAsia="Arial" w:cs="Arial"/>
          <w:szCs w:val="20"/>
        </w:rPr>
        <w:t xml:space="preserve"> was evaluated with the 15-item modified Boston Naming Test</w:t>
      </w:r>
      <w:r w:rsidR="0009575A">
        <w:rPr>
          <w:rFonts w:eastAsia="Arial" w:cs="Arial"/>
          <w:szCs w:val="20"/>
        </w:rPr>
        <w:t xml:space="preserve"> </w:t>
      </w:r>
      <w:r w:rsidR="009B06C0" w:rsidRPr="0009575A">
        <w:rPr>
          <w:rFonts w:eastAsia="Arial" w:cs="Arial"/>
          <w:szCs w:val="20"/>
        </w:rPr>
        <w:fldChar w:fldCharType="begin"/>
      </w:r>
      <w:r w:rsidR="0009575A">
        <w:rPr>
          <w:rFonts w:eastAsia="Arial" w:cs="Arial"/>
          <w:szCs w:val="20"/>
        </w:rPr>
        <w:instrText xml:space="preserve"> ADDIN ZOTERO_ITEM CSL_CITATION {"citationID":"ekzbCU90","properties":{"formattedCitation":"[2]","plainCitation":"[2]","noteIndex":0},"citationItems":[{"id":2120,"uris":["http://zotero.org/users/12596413/items/4ILQGJ2L"],"itemData":{"id":2120,"type":"article-journal","abstract":"Four new 15-item versions of the Boston Naming Test (BNT), a 15-item version used by the Consortium To Establish a Registry for Alzheimer's Disease (CERAD), and three 30-item BNT versions were studied in 26 subjects with Alzheimer's disease (AD) and 26 nondemented, neurologically normal controls. The four 15-item versions were statistically equivalent. On each version, controls performed significantly better than AD subjects, and scores on each could be extrapolated to a complete 60-item BNT score. The CERAD version also differentiated between AD and control subjects, but it was not equivalent to our four versions and could not be as easily extrapolated to a 60-item score. Even and Odd 30-item BNT versions were confirmed to be equivalent, and we further validated a 30-item Empirical Version designed to maximally discriminate between AD and normal subjects. Equivalent 15- or 30-item versions of the BNT will be useful in repeated assessments requiring independent forms of a naming task, as well as in situations where administration of the complete BNT is not practical.","container-title":"Journal of Gerontology","DOI":"10.1093/geronj/47.3.p154","ISSN":"0022-1422","issue":"3","journalAbbreviation":"J Gerontol","language":"eng","note":"PMID: 1573197","page":"P154-158","source":"PubMed","title":"Boston Naming Test: shortened versions for use in Alzheimer's disease","title-short":"Boston Naming Test","volume":"47","author":[{"family":"Mack","given":"W. J."},{"family":"Freed","given":"D. M."},{"family":"Williams","given":"B. W."},{"family":"Henderson","given":"V. W."}],"issued":{"date-parts":[["1992",5]]}}}],"schema":"https://github.com/citation-style-language/schema/raw/master/csl-citation.json"} </w:instrText>
      </w:r>
      <w:r w:rsidR="009B06C0" w:rsidRPr="0009575A">
        <w:rPr>
          <w:rFonts w:eastAsia="Arial" w:cs="Arial"/>
          <w:szCs w:val="20"/>
        </w:rPr>
        <w:fldChar w:fldCharType="separate"/>
      </w:r>
      <w:r w:rsidR="0009575A" w:rsidRPr="0009575A">
        <w:rPr>
          <w:rFonts w:cs="Arial"/>
        </w:rPr>
        <w:t>[2]</w:t>
      </w:r>
      <w:r w:rsidR="009B06C0" w:rsidRPr="0009575A">
        <w:rPr>
          <w:rFonts w:eastAsia="Arial" w:cs="Arial"/>
          <w:szCs w:val="20"/>
        </w:rPr>
        <w:fldChar w:fldCharType="end"/>
      </w:r>
      <w:r w:rsidR="0009575A">
        <w:rPr>
          <w:rFonts w:eastAsia="Arial" w:cs="Arial"/>
          <w:szCs w:val="20"/>
        </w:rPr>
        <w:t>.</w:t>
      </w:r>
      <w:r w:rsidR="009B06C0" w:rsidRPr="0009575A">
        <w:rPr>
          <w:rFonts w:eastAsia="Arial" w:cs="Arial"/>
          <w:szCs w:val="20"/>
        </w:rPr>
        <w:t xml:space="preserve"> </w:t>
      </w:r>
      <w:r w:rsidRPr="0009575A">
        <w:rPr>
          <w:rFonts w:eastAsia="Arial" w:cs="Arial"/>
          <w:b/>
          <w:bCs/>
          <w:szCs w:val="20"/>
        </w:rPr>
        <w:t>Executive function</w:t>
      </w:r>
      <w:r w:rsidRPr="0009575A">
        <w:rPr>
          <w:rFonts w:eastAsia="Arial" w:cs="Arial"/>
          <w:szCs w:val="20"/>
        </w:rPr>
        <w:t xml:space="preserve"> was tested using Verbal Fluency and the Colo</w:t>
      </w:r>
      <w:r w:rsidR="001F34DE" w:rsidRPr="0009575A">
        <w:rPr>
          <w:rFonts w:eastAsia="Arial" w:cs="Arial"/>
          <w:szCs w:val="20"/>
        </w:rPr>
        <w:t>u</w:t>
      </w:r>
      <w:r w:rsidRPr="0009575A">
        <w:rPr>
          <w:rFonts w:eastAsia="Arial" w:cs="Arial"/>
          <w:szCs w:val="20"/>
        </w:rPr>
        <w:t>r Trails Test (parts A and B)</w:t>
      </w:r>
      <w:r w:rsidR="00227A9A">
        <w:rPr>
          <w:rFonts w:eastAsia="Arial" w:cs="Arial"/>
          <w:szCs w:val="20"/>
        </w:rPr>
        <w:t xml:space="preserve"> </w:t>
      </w:r>
      <w:r w:rsidR="00173444" w:rsidRPr="0009575A">
        <w:rPr>
          <w:rFonts w:eastAsia="Arial" w:cs="Arial"/>
          <w:szCs w:val="20"/>
        </w:rPr>
        <w:fldChar w:fldCharType="begin"/>
      </w:r>
      <w:r w:rsidR="0009575A">
        <w:rPr>
          <w:rFonts w:eastAsia="Arial" w:cs="Arial"/>
          <w:szCs w:val="20"/>
        </w:rPr>
        <w:instrText xml:space="preserve"> ADDIN ZOTERO_ITEM CSL_CITATION {"citationID":"7GUZzJjA","properties":{"formattedCitation":"[3,4]","plainCitation":"[3,4]","noteIndex":0},"citationItems":[{"id":2122,"uris":["http://zotero.org/users/12596413/items/LYGME7I6"],"itemData":{"id":2122,"type":"article-journal","abstract":"Clinical criteria for the diagnosis of Alzheimer's disease include insidious onset and progressive impairment of memory and other cognitive functions. There are no motor, sensory, or coordination deficits early in the disease. The diagnosis cannot be determined by laboratory tests. These tests are important primarily in identifying other possible causes of dementia that must be excluded before the diagnosis of Alzheimer's disease may be made with confidence. Neuropsychological tests provide confirmatory evidence of the diagnosis of dementia and help to assess the course and response to therapy. The criteria proposed are intended to serve as a guide for the diagnosis of probable, possible, and definite Alzheimer's disease; these criteria will be revised as more definitive information become available.","container-title":"Neurology","DOI":"10.1212/wnl.34.7.939","ISSN":"0028-3878","issue":"7","journalAbbreviation":"Neurology","language":"eng","note":"PMID: 6610841","page":"939-944","source":"PubMed","title":"Clinical diagnosis of Alzheimer's disease: report of the NINCDS-ADRDA Work Group under the auspices of Department of Health and Human Services Task Force on Alzheimer's Disease","title-short":"Clinical diagnosis of Alzheimer's disease","volume":"34","author":[{"family":"McKhann","given":"G."},{"family":"Drachman","given":"D."},{"family":"Folstein","given":"M."},{"family":"Katzman","given":"R."},{"family":"Price","given":"D."},{"family":"Stadlan","given":"E. M."}],"issued":{"date-parts":[["1984",7]]}}},{"id":2124,"uris":["http://zotero.org/users/12596413/items/Q379T9XN"],"itemData":{"id":2124,"type":"article-journal","abstract":"Background\nAlthough schizophrenia patients have been reported to manifest deficits in cognitive flexibility and lower processing speed (measured with i.a., the Color Trails Test, CTT), there still remain a few matters that require further investigation. We have therefore formulated three research aims: 1) to examine the factor structure of CTT in schizophrenia patients and healthy controls, 2) to compare different CTT performance measures in the two groups, 3) to investigate the relationship between these measures and selected psychopathological symptoms in the patient group.\n\nMethods\nSixty-seven patients with paranoid schizophrenia and 67 healthy controls, matched for gender, age, number of years of education, and overall cognitive functioning underwent assessment of cognitive flexibility and processing speed with the CTT.\n\nResults\nFactor analysis of CTT variables based on the principal component method revealed a four-factor solution in both groups. Compared with healthy controls, the patients performed poorer on CTT 1 time, CTT 2 time, 2-1 difference, prompts in CTT 2, and had higher regression factor scores for Factor 1 (reflecting the slower speed of perceptual tracking). Furthermore, significant links were found between some CTT measures, and negative and disorganization symptoms.\n\nConclusions\nSchizophrenia patients exhibit problems with speed of perceptual tracking and executive processes dependent on processing speed. Our results may be useful for the development of neuropsychological diagnostic methods for schizophrenia patients. It seems that, compared to other CTT indices, CTT 1 time, CTT 2 time, and 2-1 difference are more appropriate measures of cognitive performance in schizophrenia patients.","container-title":"Frontiers in Psychiatry","DOI":"10.3389/fpsyt.2020.00521","ISSN":"1664-0640","journalAbbreviation":"Front Psychiatry","note":"PMID: 32581889\nPMCID: PMC7296107","page":"521","source":"PubMed Central","title":"Color Trails Test: A New Set of Data on Cognitive Flexibility and Processing Speed in Schizophrenia","title-short":"Color Trails Test","volume":"11","author":[{"family":"Tyburski","given":"Ernest"},{"family":"Karabanowicz","given":"Ewa"},{"family":"Mak","given":"Monika"},{"family":"Lebiecka","given":"Zofia"},{"family":"Samochowiec","given":"Agnieszka"},{"family":"Pełka-Wysiecka","given":"Justyna"},{"family":"Sagan","given":"Leszek"},{"family":"Samochowiec","given":"Jerzy"}],"issued":{"date-parts":[["2020",6,9]]}}}],"schema":"https://github.com/citation-style-language/schema/raw/master/csl-citation.json"} </w:instrText>
      </w:r>
      <w:r w:rsidR="00173444" w:rsidRPr="0009575A">
        <w:rPr>
          <w:rFonts w:eastAsia="Arial" w:cs="Arial"/>
          <w:szCs w:val="20"/>
        </w:rPr>
        <w:fldChar w:fldCharType="separate"/>
      </w:r>
      <w:r w:rsidR="0009575A" w:rsidRPr="0009575A">
        <w:rPr>
          <w:rFonts w:cs="Arial"/>
        </w:rPr>
        <w:t>[3,4]</w:t>
      </w:r>
      <w:r w:rsidR="00173444" w:rsidRPr="0009575A">
        <w:rPr>
          <w:rFonts w:eastAsia="Arial" w:cs="Arial"/>
          <w:szCs w:val="20"/>
        </w:rPr>
        <w:fldChar w:fldCharType="end"/>
      </w:r>
      <w:r w:rsidR="00227A9A">
        <w:rPr>
          <w:rFonts w:eastAsia="Arial" w:cs="Arial"/>
          <w:szCs w:val="20"/>
        </w:rPr>
        <w:t>.</w:t>
      </w:r>
      <w:r w:rsidRPr="0009575A">
        <w:rPr>
          <w:rFonts w:eastAsia="Arial" w:cs="Arial"/>
          <w:szCs w:val="20"/>
        </w:rPr>
        <w:t xml:space="preserve"> </w:t>
      </w:r>
      <w:r w:rsidRPr="0009575A">
        <w:rPr>
          <w:rFonts w:eastAsia="Arial" w:cs="Arial"/>
          <w:b/>
          <w:bCs/>
          <w:szCs w:val="20"/>
        </w:rPr>
        <w:t>Visuomotor speed</w:t>
      </w:r>
      <w:r w:rsidRPr="0009575A">
        <w:rPr>
          <w:rFonts w:eastAsia="Arial" w:cs="Arial"/>
          <w:szCs w:val="20"/>
        </w:rPr>
        <w:t xml:space="preserve"> was measured with the Symbol Digit Modalities Test</w:t>
      </w:r>
      <w:r w:rsidR="00227A9A">
        <w:rPr>
          <w:rFonts w:eastAsia="Arial" w:cs="Arial"/>
          <w:szCs w:val="20"/>
        </w:rPr>
        <w:t xml:space="preserve"> </w:t>
      </w:r>
      <w:r w:rsidR="00674D11" w:rsidRPr="0009575A">
        <w:rPr>
          <w:rFonts w:eastAsia="Arial" w:cs="Arial"/>
          <w:szCs w:val="20"/>
        </w:rPr>
        <w:fldChar w:fldCharType="begin"/>
      </w:r>
      <w:r w:rsidR="0009575A">
        <w:rPr>
          <w:rFonts w:eastAsia="Arial" w:cs="Arial"/>
          <w:szCs w:val="20"/>
        </w:rPr>
        <w:instrText xml:space="preserve"> ADDIN ZOTERO_ITEM CSL_CITATION {"citationID":"b5dCcx1g","properties":{"formattedCitation":"[5]","plainCitation":"[5]","noteIndex":0},"citationItems":[{"id":2128,"uris":["http://zotero.org/users/12596413/items/GVVNAM6W"],"itemData":{"id":2128,"type":"article-journal","abstract":"The Symbol Digit Modalities Test (Smith, 1973) is a screening instrument for the presence of brain-damage in children. It requires individuals to identify nine different symbols corresponding to the numbers 1 through 9, and to practice writing the correct number under the corresponding symbol. Then they manually fill the blank space under each symbol with the corresponding number. The SDMT has demonstrated sensitivity in detecting not only the presence of brain damage, but also changes in cognitive functioning over time and in response to treatment. It is an economical way to screen apparently normal children and adults (ages 8-78 years) for possible motor, visual, learning, or other cerebral dysfunction. (PsycTests Database Record (c) 2020 APA, all rights reserved)","DOI":"10.1037/t27513-000","source":"APA PsycNet","title":"Symbol Digit Modalities Test","author":[{"family":"Smith","given":"Aaron"}],"issued":{"date-parts":[["1973"]]}}}],"schema":"https://github.com/citation-style-language/schema/raw/master/csl-citation.json"} </w:instrText>
      </w:r>
      <w:r w:rsidR="00674D11" w:rsidRPr="0009575A">
        <w:rPr>
          <w:rFonts w:eastAsia="Arial" w:cs="Arial"/>
          <w:szCs w:val="20"/>
        </w:rPr>
        <w:fldChar w:fldCharType="separate"/>
      </w:r>
      <w:r w:rsidR="0009575A" w:rsidRPr="0009575A">
        <w:rPr>
          <w:rFonts w:cs="Arial"/>
        </w:rPr>
        <w:t>[5]</w:t>
      </w:r>
      <w:r w:rsidR="00674D11" w:rsidRPr="0009575A">
        <w:rPr>
          <w:rFonts w:eastAsia="Arial" w:cs="Arial"/>
          <w:szCs w:val="20"/>
        </w:rPr>
        <w:fldChar w:fldCharType="end"/>
      </w:r>
      <w:r w:rsidR="00227A9A">
        <w:rPr>
          <w:rFonts w:eastAsia="Arial" w:cs="Arial"/>
          <w:szCs w:val="20"/>
        </w:rPr>
        <w:t>,</w:t>
      </w:r>
      <w:r w:rsidRPr="0009575A">
        <w:rPr>
          <w:rFonts w:eastAsia="Arial" w:cs="Arial"/>
          <w:szCs w:val="20"/>
        </w:rPr>
        <w:t xml:space="preserve"> while </w:t>
      </w:r>
      <w:r w:rsidRPr="0009575A">
        <w:rPr>
          <w:rFonts w:eastAsia="Arial" w:cs="Arial"/>
          <w:b/>
          <w:bCs/>
          <w:szCs w:val="20"/>
        </w:rPr>
        <w:t>visuospatial ability</w:t>
      </w:r>
      <w:r w:rsidRPr="0009575A">
        <w:rPr>
          <w:rFonts w:eastAsia="Arial" w:cs="Arial"/>
          <w:szCs w:val="20"/>
        </w:rPr>
        <w:t xml:space="preserve"> was assessed with the Rey Complex Figure Test (copy trial)</w:t>
      </w:r>
      <w:r w:rsidR="00227A9A">
        <w:rPr>
          <w:rFonts w:eastAsia="Arial" w:cs="Arial"/>
          <w:szCs w:val="20"/>
        </w:rPr>
        <w:t xml:space="preserve"> </w:t>
      </w:r>
      <w:r w:rsidR="006A6F8B" w:rsidRPr="0009575A">
        <w:rPr>
          <w:rFonts w:eastAsia="Arial" w:cs="Arial"/>
          <w:szCs w:val="20"/>
        </w:rPr>
        <w:fldChar w:fldCharType="begin"/>
      </w:r>
      <w:r w:rsidR="0009575A">
        <w:rPr>
          <w:rFonts w:eastAsia="Arial" w:cs="Arial"/>
          <w:szCs w:val="20"/>
        </w:rPr>
        <w:instrText xml:space="preserve"> ADDIN ZOTERO_ITEM CSL_CITATION {"citationID":"EUGPPwqA","properties":{"formattedCitation":"[6]","plainCitation":"[6]","noteIndex":0},"citationItems":[{"id":2140,"uris":["http://zotero.org/users/12596413/items/TEVPJZTM"],"itemData":{"id":2140,"type":"article-journal","abstract":"The Rey–Osterrieth Complex Figure (ROCF) test is a commonly used neuropsychological assessment tool. It is widely used to assess the visuo-constructional ability and visual memory of neuropsychiatric disorders, including copying and recall tests. By drawing the complex figure, the functional decline of a patient in multiple cognitive dimensions can be assessed, including attention and concentration, fine-motor coordination, visuospatial perception, non-verbal memory, planning and organization, and spatial orientation. This review first describes the different versions and scoring methods of ROCF. It then reviews the application of ROCF in the assessment of visuo-constructional ability in patients with dementia, other brain diseases, and psychiatric disorders. Finally, based on the scoring method of the digital system, future research hopes to develop a new digital ROCF scoring method combined with machine learning algorithms to standardize clinical practice and explore the characteristic neuropsychological structure information of different disorders.","container-title":"Frontiers in Neurology","DOI":"10.3389/fneur.2021.680474","ISSN":"1664-2295","journalAbbreviation":"Front Neurol","note":"PMID: 34531812\nPMCID: PMC8438146","page":"680474","source":"PubMed Central","title":"Overview of the Complex Figure Test and Its Clinical Application in Neuropsychiatric Disorders, Including Copying and Recall","volume":"12","author":[{"family":"Zhang","given":"Xiaonan"},{"family":"Lv","given":"Liangliang"},{"family":"Min","given":"Guowen"},{"family":"Wang","given":"Qiuyan"},{"family":"Zhao","given":"Yarong"},{"family":"Li","given":"Yang"}],"issued":{"date-parts":[["2021",8,31]]}}}],"schema":"https://github.com/citation-style-language/schema/raw/master/csl-citation.json"} </w:instrText>
      </w:r>
      <w:r w:rsidR="006A6F8B" w:rsidRPr="0009575A">
        <w:rPr>
          <w:rFonts w:eastAsia="Arial" w:cs="Arial"/>
          <w:szCs w:val="20"/>
        </w:rPr>
        <w:fldChar w:fldCharType="separate"/>
      </w:r>
      <w:r w:rsidR="0009575A" w:rsidRPr="0009575A">
        <w:rPr>
          <w:rFonts w:cs="Arial"/>
        </w:rPr>
        <w:t>[6]</w:t>
      </w:r>
      <w:r w:rsidR="006A6F8B" w:rsidRPr="0009575A">
        <w:rPr>
          <w:rFonts w:eastAsia="Arial" w:cs="Arial"/>
          <w:szCs w:val="20"/>
        </w:rPr>
        <w:fldChar w:fldCharType="end"/>
      </w:r>
      <w:r w:rsidR="00227A9A">
        <w:rPr>
          <w:rFonts w:eastAsia="Arial" w:cs="Arial"/>
          <w:szCs w:val="20"/>
        </w:rPr>
        <w:t>.</w:t>
      </w:r>
      <w:r w:rsidRPr="0009575A">
        <w:rPr>
          <w:rFonts w:eastAsia="Arial" w:cs="Arial"/>
          <w:szCs w:val="20"/>
        </w:rPr>
        <w:t xml:space="preserve"> </w:t>
      </w:r>
      <w:r w:rsidRPr="0009575A">
        <w:rPr>
          <w:rFonts w:eastAsia="Arial" w:cs="Arial"/>
          <w:b/>
          <w:bCs/>
          <w:szCs w:val="20"/>
        </w:rPr>
        <w:t>Memory</w:t>
      </w:r>
      <w:r w:rsidRPr="0009575A">
        <w:rPr>
          <w:rFonts w:eastAsia="Arial" w:cs="Arial"/>
          <w:szCs w:val="20"/>
        </w:rPr>
        <w:t xml:space="preserve"> was evaluated with the Rey Complex Figure Test (immediate and delayed recall, and recognition) as well as the Hopkins Verbal Learning Test (immediate and delayed recall, and recognition)</w:t>
      </w:r>
      <w:r w:rsidR="00227A9A">
        <w:rPr>
          <w:rFonts w:eastAsia="Arial" w:cs="Arial"/>
          <w:szCs w:val="20"/>
        </w:rPr>
        <w:t xml:space="preserve"> </w:t>
      </w:r>
      <w:r w:rsidR="009E2535" w:rsidRPr="0009575A">
        <w:rPr>
          <w:rFonts w:eastAsia="Arial" w:cs="Arial"/>
          <w:szCs w:val="20"/>
        </w:rPr>
        <w:fldChar w:fldCharType="begin"/>
      </w:r>
      <w:r w:rsidR="0009575A">
        <w:rPr>
          <w:rFonts w:eastAsia="Arial" w:cs="Arial"/>
          <w:szCs w:val="20"/>
        </w:rPr>
        <w:instrText xml:space="preserve"> ADDIN ZOTERO_ITEM CSL_CITATION {"citationID":"PPqg3zrK","properties":{"formattedCitation":"[6,7]","plainCitation":"[6,7]","noteIndex":0},"citationItems":[{"id":2140,"uris":["http://zotero.org/users/12596413/items/TEVPJZTM"],"itemData":{"id":2140,"type":"article-journal","abstract":"The Rey–Osterrieth Complex Figure (ROCF) test is a commonly used neuropsychological assessment tool. It is widely used to assess the visuo-constructional ability and visual memory of neuropsychiatric disorders, including copying and recall tests. By drawing the complex figure, the functional decline of a patient in multiple cognitive dimensions can be assessed, including attention and concentration, fine-motor coordination, visuospatial perception, non-verbal memory, planning and organization, and spatial orientation. This review first describes the different versions and scoring methods of ROCF. It then reviews the application of ROCF in the assessment of visuo-constructional ability in patients with dementia, other brain diseases, and psychiatric disorders. Finally, based on the scoring method of the digital system, future research hopes to develop a new digital ROCF scoring method combined with machine learning algorithms to standardize clinical practice and explore the characteristic neuropsychological structure information of different disorders.","container-title":"Frontiers in Neurology","DOI":"10.3389/fneur.2021.680474","ISSN":"1664-2295","journalAbbreviation":"Front Neurol","note":"PMID: 34531812\nPMCID: PMC8438146","page":"680474","source":"PubMed Central","title":"Overview of the Complex Figure Test and Its Clinical Application in Neuropsychiatric Disorders, Including Copying and Recall","volume":"12","author":[{"family":"Zhang","given":"Xiaonan"},{"family":"Lv","given":"Liangliang"},{"family":"Min","given":"Guowen"},{"family":"Wang","given":"Qiuyan"},{"family":"Zhao","given":"Yarong"},{"family":"Li","given":"Yang"}],"issued":{"date-parts":[["2021",8,31]]}}},{"id":2139,"uris":["http://zotero.org/users/12596413/items/6PDJYF6G"],"itemData":{"id":2139,"type":"article-journal","abstract":"A new test of verbal learning and memory, the Hopkins Verbal Learning Test, was developed. The test consists of three trials of free-recall of a 12-item, semantically categorized list, followed by yes/no recognition. Six parallel forms yielded equivalent results in normals. The performance of patients with Alzheimer's disease and chronic amnesia is described. The test is likely to be useful in patients too impaired for more comprehensive memory assessments and where repeated testing is necessary.","container-title":"Clinical Neuropsychologist","DOI":"10.1080/13854049108403297","ISSN":"0920-1637","issue":"2","note":"publisher: Routledge\n_eprint: https://doi.org/10.1080/13854049108403297","page":"125-142","source":"Taylor and Francis+NEJM","title":"The hopkins verbal learning test: Development of a new memory test with six equivalent forms","title-short":"The hopkins verbal learning test","volume":"5","author":[{"family":"Brandt","given":"Jason"}],"issued":{"date-parts":[["1991",4,1]]}}}],"schema":"https://github.com/citation-style-language/schema/raw/master/csl-citation.json"} </w:instrText>
      </w:r>
      <w:r w:rsidR="009E2535" w:rsidRPr="0009575A">
        <w:rPr>
          <w:rFonts w:eastAsia="Arial" w:cs="Arial"/>
          <w:szCs w:val="20"/>
        </w:rPr>
        <w:fldChar w:fldCharType="separate"/>
      </w:r>
      <w:r w:rsidR="0009575A" w:rsidRPr="0009575A">
        <w:rPr>
          <w:rFonts w:cs="Arial"/>
        </w:rPr>
        <w:t>[6,7]</w:t>
      </w:r>
      <w:r w:rsidR="009E2535" w:rsidRPr="0009575A">
        <w:rPr>
          <w:rFonts w:eastAsia="Arial" w:cs="Arial"/>
          <w:szCs w:val="20"/>
        </w:rPr>
        <w:fldChar w:fldCharType="end"/>
      </w:r>
      <w:r w:rsidR="00227A9A">
        <w:rPr>
          <w:rFonts w:eastAsia="Arial" w:cs="Arial"/>
          <w:szCs w:val="20"/>
        </w:rPr>
        <w:t>.</w:t>
      </w:r>
    </w:p>
    <w:p w14:paraId="009160D4" w14:textId="1FE679D4" w:rsidR="00265342" w:rsidRPr="0009575A" w:rsidRDefault="00265342" w:rsidP="007D5922">
      <w:pPr>
        <w:spacing w:before="240" w:after="0" w:line="480" w:lineRule="auto"/>
        <w:jc w:val="both"/>
        <w:rPr>
          <w:rFonts w:eastAsia="Arial" w:cs="Arial"/>
          <w:szCs w:val="20"/>
        </w:rPr>
      </w:pPr>
      <w:r w:rsidRPr="0009575A">
        <w:rPr>
          <w:rFonts w:eastAsia="Arial" w:cs="Arial"/>
          <w:szCs w:val="20"/>
        </w:rPr>
        <w:t>Raw scores from each test were transformed into standardized Z-scores using the mean and standard deviation of a cognitively unimpaired reference group. For each of the s</w:t>
      </w:r>
      <w:r w:rsidR="000266E2" w:rsidRPr="0009575A">
        <w:rPr>
          <w:rFonts w:eastAsia="Arial" w:cs="Arial"/>
          <w:szCs w:val="20"/>
        </w:rPr>
        <w:t xml:space="preserve">ix </w:t>
      </w:r>
      <w:r w:rsidRPr="0009575A">
        <w:rPr>
          <w:rFonts w:eastAsia="Arial" w:cs="Arial"/>
          <w:szCs w:val="20"/>
        </w:rPr>
        <w:t>cognitive domains (memory, attention, visuomotor speed, visuospatial function, executive function, and language), domain Z-scores were calculated by averaging the Z-scores of the relevant tests. These domain scores were then re-standardized against the reference group, following</w:t>
      </w:r>
      <w:r w:rsidR="00020745" w:rsidRPr="0009575A">
        <w:rPr>
          <w:rFonts w:eastAsia="Arial" w:cs="Arial"/>
          <w:szCs w:val="20"/>
        </w:rPr>
        <w:t xml:space="preserve"> </w:t>
      </w:r>
      <w:r w:rsidRPr="0009575A">
        <w:rPr>
          <w:rFonts w:eastAsia="Arial" w:cs="Arial"/>
          <w:szCs w:val="20"/>
        </w:rPr>
        <w:t>previously published method</w:t>
      </w:r>
      <w:r w:rsidR="00227A9A">
        <w:rPr>
          <w:rFonts w:eastAsia="Arial" w:cs="Arial"/>
          <w:szCs w:val="20"/>
        </w:rPr>
        <w:t xml:space="preserve"> </w:t>
      </w:r>
      <w:r w:rsidR="00301CB8" w:rsidRPr="0009575A">
        <w:rPr>
          <w:rFonts w:eastAsia="Arial" w:cs="Arial"/>
          <w:szCs w:val="20"/>
        </w:rPr>
        <w:fldChar w:fldCharType="begin"/>
      </w:r>
      <w:r w:rsidR="0009575A">
        <w:rPr>
          <w:rFonts w:eastAsia="Arial" w:cs="Arial"/>
          <w:szCs w:val="20"/>
        </w:rPr>
        <w:instrText xml:space="preserve"> ADDIN ZOTERO_ITEM CSL_CITATION {"citationID":"mOxhdJBr","properties":{"formattedCitation":"[8]","plainCitation":"[8]","noteIndex":0},"citationItems":[{"id":2103,"uris":["http://zotero.org/users/12596413/items/MMIFFYCG"],"itemData":{"id":2103,"type":"article-journal","abstract":"Low blood concentrations of the diet-derived compound ergothioneine (ET) have been associated with cognitive impairment and cerebrovascular disease (CeVD) in cross-sectional studies, but it is unclear whether ET levels can predict subsequent cognitive and functional decline. Here, we examined the temporal relationships between plasma ET status and cognition in a cohort of 470 elderly subjects attending memory clinics in Singapore. All participants underwent baseline plasma ET measurements as well as neuroimaging for CeVD and brain atrophy. Neuropsychological tests of cognition and function were assessed at baseline and follow-up visits for up to five years. Lower plasma ET levels were associated with poorer baseline cognitive performance and faster rates of decline in function as well as in multiple cognitive domains including memory, executive function, attention, visuomotor speed, and language. In subgroup analyses, the longitudinal associations were found only in non-demented individuals. Mediation analyses showed that the effects of ET on cognition seemed to be largely explainable by severity of concomitant CeVD, specifically white matter hyperintensities, and brain atrophy. Our findings support further assessment of plasma ET as a prognostic biomarker for accelerated cognitive and functional decline in pre-dementia and suggest possible therapeutic and preventative measures.","container-title":"Antioxidants (Basel, Switzerland)","DOI":"10.3390/antiox11091717","ISSN":"2076-3921","issue":"9","journalAbbreviation":"Antioxidants (Basel)","language":"eng","note":"PMID: 36139790\nPMCID: PMC9495818","page":"1717","source":"PubMed","title":"Low Plasma Ergothioneine Predicts Cognitive and Functional Decline in an Elderly Cohort Attending Memory Clinics","volume":"11","author":[{"family":"Wu","given":"Liu-Yun"},{"family":"Kan","given":"Cheuk Ni"},{"family":"Cheah","given":"Irwin K."},{"family":"Chong","given":"Joyce Ruifen"},{"family":"Xu","given":"Xin"},{"family":"Vrooman","given":"Henri"},{"family":"Hilal","given":"Saima"},{"family":"Venketasubramanian","given":"Narayanaswamy"},{"family":"Chen","given":"Christopher P."},{"family":"Halliwell","given":"Barry"},{"family":"Lai","given":"Mitchell K. P."}],"issued":{"date-parts":[["2022",8,30]]}}}],"schema":"https://github.com/citation-style-language/schema/raw/master/csl-citation.json"} </w:instrText>
      </w:r>
      <w:r w:rsidR="00301CB8" w:rsidRPr="0009575A">
        <w:rPr>
          <w:rFonts w:eastAsia="Arial" w:cs="Arial"/>
          <w:szCs w:val="20"/>
        </w:rPr>
        <w:fldChar w:fldCharType="separate"/>
      </w:r>
      <w:r w:rsidR="0009575A" w:rsidRPr="0009575A">
        <w:rPr>
          <w:rFonts w:cs="Arial"/>
        </w:rPr>
        <w:t>[8]</w:t>
      </w:r>
      <w:r w:rsidR="00301CB8" w:rsidRPr="0009575A">
        <w:rPr>
          <w:rFonts w:eastAsia="Arial" w:cs="Arial"/>
          <w:szCs w:val="20"/>
        </w:rPr>
        <w:fldChar w:fldCharType="end"/>
      </w:r>
      <w:r w:rsidR="00227A9A">
        <w:rPr>
          <w:rFonts w:eastAsia="Arial" w:cs="Arial"/>
          <w:szCs w:val="20"/>
        </w:rPr>
        <w:t>.</w:t>
      </w:r>
      <w:r w:rsidR="0053008F" w:rsidRPr="0009575A">
        <w:rPr>
          <w:rFonts w:eastAsia="Arial" w:cs="Arial"/>
          <w:szCs w:val="20"/>
        </w:rPr>
        <w:t xml:space="preserve"> </w:t>
      </w:r>
      <w:r w:rsidR="00764193" w:rsidRPr="0009575A">
        <w:rPr>
          <w:rFonts w:eastAsia="Arial" w:cs="Arial"/>
          <w:szCs w:val="20"/>
        </w:rPr>
        <w:t>Global cognition scores were derived by averaging domain-specific Z-scores and re-standardizing them against the control group mean and standard deviation. At follow-up, both global and domain Z-scores were calculated using baseline control group parameters.</w:t>
      </w:r>
    </w:p>
    <w:p w14:paraId="76EE214B" w14:textId="1CBDB31E" w:rsidR="00E632A1" w:rsidRPr="0009575A" w:rsidRDefault="00764413" w:rsidP="007D5922">
      <w:pPr>
        <w:spacing w:line="480" w:lineRule="auto"/>
        <w:jc w:val="both"/>
        <w:rPr>
          <w:rFonts w:eastAsia="Arial" w:cs="Arial"/>
          <w:b/>
          <w:szCs w:val="20"/>
        </w:rPr>
      </w:pPr>
      <w:r w:rsidRPr="0009575A">
        <w:rPr>
          <w:rFonts w:eastAsia="Arial" w:cs="Arial"/>
          <w:b/>
          <w:szCs w:val="20"/>
        </w:rPr>
        <w:br w:type="page"/>
      </w:r>
    </w:p>
    <w:p w14:paraId="7B437C1D" w14:textId="0AF59808" w:rsidR="006A703C" w:rsidRPr="0009575A" w:rsidRDefault="00934FDF" w:rsidP="007D5922">
      <w:pPr>
        <w:spacing w:line="480" w:lineRule="auto"/>
        <w:jc w:val="both"/>
        <w:rPr>
          <w:rFonts w:cs="Arial"/>
          <w:b/>
          <w:szCs w:val="20"/>
        </w:rPr>
      </w:pPr>
      <w:r w:rsidRPr="0009575A">
        <w:rPr>
          <w:rFonts w:eastAsia="Arial" w:cs="Arial"/>
          <w:b/>
          <w:szCs w:val="20"/>
        </w:rPr>
        <w:lastRenderedPageBreak/>
        <w:t xml:space="preserve">Supplementary </w:t>
      </w:r>
      <w:r w:rsidR="006A703C" w:rsidRPr="0009575A">
        <w:rPr>
          <w:rFonts w:eastAsia="Arial" w:cs="Arial"/>
          <w:b/>
          <w:szCs w:val="20"/>
        </w:rPr>
        <w:t xml:space="preserve">Table </w:t>
      </w:r>
      <w:r w:rsidR="00566964" w:rsidRPr="0009575A">
        <w:rPr>
          <w:rFonts w:eastAsia="Arial" w:cs="Arial"/>
          <w:b/>
          <w:szCs w:val="20"/>
        </w:rPr>
        <w:t>S</w:t>
      </w:r>
      <w:r w:rsidR="006A703C" w:rsidRPr="0009575A">
        <w:rPr>
          <w:rFonts w:eastAsia="Arial" w:cs="Arial"/>
          <w:b/>
          <w:szCs w:val="20"/>
        </w:rPr>
        <w:t>1. List of the 30 items included in Frailty Index (FI)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bottom w:w="15" w:type="dxa"/>
        </w:tblCellMar>
        <w:tblLook w:val="04A0" w:firstRow="1" w:lastRow="0" w:firstColumn="1" w:lastColumn="0" w:noHBand="0" w:noVBand="1"/>
      </w:tblPr>
      <w:tblGrid>
        <w:gridCol w:w="4800"/>
        <w:gridCol w:w="4216"/>
      </w:tblGrid>
      <w:tr w:rsidR="006A703C" w:rsidRPr="0009575A" w14:paraId="4D83E5DE" w14:textId="77777777" w:rsidTr="001C14C1">
        <w:trPr>
          <w:trHeight w:val="317"/>
        </w:trPr>
        <w:tc>
          <w:tcPr>
            <w:tcW w:w="2662" w:type="pct"/>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6FD6376" w14:textId="77777777" w:rsidR="006A703C" w:rsidRPr="0009575A" w:rsidRDefault="006A703C" w:rsidP="007D5922">
            <w:pPr>
              <w:spacing w:after="0" w:line="480" w:lineRule="auto"/>
              <w:jc w:val="both"/>
              <w:rPr>
                <w:rFonts w:cs="Arial"/>
                <w:b/>
                <w:szCs w:val="20"/>
              </w:rPr>
            </w:pPr>
            <w:r w:rsidRPr="0009575A">
              <w:rPr>
                <w:rFonts w:eastAsia="Arial" w:cs="Arial"/>
                <w:b/>
                <w:szCs w:val="20"/>
              </w:rPr>
              <w:t>Health-Related Variable included</w:t>
            </w:r>
          </w:p>
        </w:tc>
        <w:tc>
          <w:tcPr>
            <w:tcW w:w="2338" w:type="pct"/>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1DD9AAF" w14:textId="77777777" w:rsidR="006A703C" w:rsidRPr="0009575A" w:rsidRDefault="006A703C" w:rsidP="007D5922">
            <w:pPr>
              <w:spacing w:after="0" w:line="480" w:lineRule="auto"/>
              <w:jc w:val="both"/>
              <w:rPr>
                <w:rFonts w:cs="Arial"/>
                <w:b/>
                <w:szCs w:val="20"/>
              </w:rPr>
            </w:pPr>
            <w:r w:rsidRPr="0009575A">
              <w:rPr>
                <w:rFonts w:eastAsia="Arial" w:cs="Arial"/>
                <w:b/>
                <w:szCs w:val="20"/>
              </w:rPr>
              <w:t>Recoded 0 (no deficit) through 1 (deficit)</w:t>
            </w:r>
          </w:p>
        </w:tc>
      </w:tr>
      <w:tr w:rsidR="006A703C" w:rsidRPr="0009575A" w14:paraId="7FDA414D" w14:textId="77777777" w:rsidTr="007B445C">
        <w:trPr>
          <w:trHeight w:val="55"/>
        </w:trPr>
        <w:tc>
          <w:tcPr>
            <w:tcW w:w="2662" w:type="pct"/>
            <w:tcBorders>
              <w:left w:val="single" w:sz="4" w:space="0" w:color="auto"/>
              <w:bottom w:val="single" w:sz="4" w:space="0" w:color="auto"/>
              <w:right w:val="single" w:sz="4" w:space="0" w:color="auto"/>
            </w:tcBorders>
            <w:shd w:val="clear" w:color="auto" w:fill="D9D9D9"/>
            <w:vAlign w:val="center"/>
          </w:tcPr>
          <w:p w14:paraId="58165BA0" w14:textId="485FC182" w:rsidR="006A703C" w:rsidRPr="0009575A" w:rsidRDefault="006A703C" w:rsidP="007D5922">
            <w:pPr>
              <w:spacing w:after="0" w:line="480" w:lineRule="auto"/>
              <w:jc w:val="both"/>
              <w:rPr>
                <w:rFonts w:cs="Arial"/>
                <w:szCs w:val="20"/>
              </w:rPr>
            </w:pPr>
            <w:r w:rsidRPr="0009575A">
              <w:rPr>
                <w:rFonts w:eastAsia="Arial" w:cs="Arial"/>
                <w:szCs w:val="20"/>
              </w:rPr>
              <w:t>transient ischemic attack</w:t>
            </w:r>
          </w:p>
        </w:tc>
        <w:tc>
          <w:tcPr>
            <w:tcW w:w="2338" w:type="pct"/>
            <w:tcBorders>
              <w:left w:val="single" w:sz="4" w:space="0" w:color="auto"/>
              <w:bottom w:val="single" w:sz="4" w:space="0" w:color="auto"/>
              <w:right w:val="single" w:sz="4" w:space="0" w:color="auto"/>
            </w:tcBorders>
            <w:shd w:val="clear" w:color="auto" w:fill="D9D9D9"/>
            <w:vAlign w:val="center"/>
          </w:tcPr>
          <w:p w14:paraId="6CC5EB21" w14:textId="11DE3613" w:rsidR="006A703C" w:rsidRPr="0009575A" w:rsidRDefault="006A703C" w:rsidP="007D5922">
            <w:pPr>
              <w:spacing w:after="0" w:line="480" w:lineRule="auto"/>
              <w:jc w:val="both"/>
              <w:rPr>
                <w:rFonts w:cs="Arial"/>
                <w:szCs w:val="20"/>
              </w:rPr>
            </w:pPr>
            <w:r w:rsidRPr="0009575A">
              <w:rPr>
                <w:rFonts w:eastAsia="Arial" w:cs="Arial"/>
                <w:szCs w:val="20"/>
              </w:rPr>
              <w:t>0 absent 1 present</w:t>
            </w:r>
          </w:p>
        </w:tc>
      </w:tr>
      <w:tr w:rsidR="006A703C" w:rsidRPr="0009575A" w14:paraId="4F58F868" w14:textId="77777777" w:rsidTr="007B445C">
        <w:trPr>
          <w:trHeight w:val="55"/>
        </w:trPr>
        <w:tc>
          <w:tcPr>
            <w:tcW w:w="2662" w:type="pct"/>
            <w:tcBorders>
              <w:left w:val="single" w:sz="4" w:space="0" w:color="auto"/>
              <w:bottom w:val="single" w:sz="4" w:space="0" w:color="auto"/>
              <w:right w:val="single" w:sz="4" w:space="0" w:color="auto"/>
            </w:tcBorders>
            <w:vAlign w:val="center"/>
          </w:tcPr>
          <w:p w14:paraId="730831F6" w14:textId="14CD438F" w:rsidR="006A703C" w:rsidRPr="0009575A" w:rsidRDefault="006A703C" w:rsidP="007D5922">
            <w:pPr>
              <w:spacing w:after="0" w:line="480" w:lineRule="auto"/>
              <w:jc w:val="both"/>
              <w:rPr>
                <w:rFonts w:cs="Arial"/>
                <w:szCs w:val="20"/>
              </w:rPr>
            </w:pPr>
            <w:r w:rsidRPr="0009575A">
              <w:rPr>
                <w:rFonts w:eastAsia="Arial" w:cs="Arial"/>
                <w:szCs w:val="20"/>
              </w:rPr>
              <w:t>diabetes</w:t>
            </w:r>
          </w:p>
        </w:tc>
        <w:tc>
          <w:tcPr>
            <w:tcW w:w="2338" w:type="pct"/>
            <w:tcBorders>
              <w:left w:val="single" w:sz="4" w:space="0" w:color="auto"/>
              <w:bottom w:val="single" w:sz="4" w:space="0" w:color="auto"/>
              <w:right w:val="single" w:sz="4" w:space="0" w:color="auto"/>
            </w:tcBorders>
            <w:vAlign w:val="center"/>
          </w:tcPr>
          <w:p w14:paraId="1C71A879" w14:textId="55671BA0" w:rsidR="006A703C" w:rsidRPr="0009575A" w:rsidRDefault="006A703C" w:rsidP="007D5922">
            <w:pPr>
              <w:spacing w:after="0" w:line="480" w:lineRule="auto"/>
              <w:jc w:val="both"/>
              <w:rPr>
                <w:rFonts w:cs="Arial"/>
                <w:szCs w:val="20"/>
              </w:rPr>
            </w:pPr>
            <w:r w:rsidRPr="0009575A">
              <w:rPr>
                <w:rFonts w:eastAsia="Arial" w:cs="Arial"/>
                <w:szCs w:val="20"/>
              </w:rPr>
              <w:t>0 absent 1 present</w:t>
            </w:r>
          </w:p>
        </w:tc>
      </w:tr>
      <w:tr w:rsidR="006A703C" w:rsidRPr="0009575A" w14:paraId="29B60FC4" w14:textId="77777777" w:rsidTr="007B445C">
        <w:trPr>
          <w:trHeight w:val="111"/>
        </w:trPr>
        <w:tc>
          <w:tcPr>
            <w:tcW w:w="2662" w:type="pct"/>
            <w:tcBorders>
              <w:left w:val="single" w:sz="4" w:space="0" w:color="auto"/>
              <w:bottom w:val="single" w:sz="4" w:space="0" w:color="auto"/>
              <w:right w:val="single" w:sz="4" w:space="0" w:color="auto"/>
            </w:tcBorders>
            <w:shd w:val="clear" w:color="auto" w:fill="D9D9D9"/>
            <w:vAlign w:val="center"/>
          </w:tcPr>
          <w:p w14:paraId="233E8E71" w14:textId="3F913D5F" w:rsidR="006A703C" w:rsidRPr="0009575A" w:rsidRDefault="006A703C" w:rsidP="007D5922">
            <w:pPr>
              <w:spacing w:after="0" w:line="480" w:lineRule="auto"/>
              <w:jc w:val="both"/>
              <w:rPr>
                <w:rFonts w:cs="Arial"/>
                <w:szCs w:val="20"/>
              </w:rPr>
            </w:pPr>
            <w:r w:rsidRPr="0009575A">
              <w:rPr>
                <w:rFonts w:eastAsia="Arial" w:cs="Arial"/>
                <w:szCs w:val="20"/>
              </w:rPr>
              <w:t>thyroid disease</w:t>
            </w:r>
          </w:p>
        </w:tc>
        <w:tc>
          <w:tcPr>
            <w:tcW w:w="2338" w:type="pct"/>
            <w:tcBorders>
              <w:left w:val="single" w:sz="4" w:space="0" w:color="auto"/>
              <w:bottom w:val="single" w:sz="4" w:space="0" w:color="auto"/>
              <w:right w:val="single" w:sz="4" w:space="0" w:color="auto"/>
            </w:tcBorders>
            <w:shd w:val="clear" w:color="auto" w:fill="D9D9D9"/>
            <w:vAlign w:val="center"/>
          </w:tcPr>
          <w:p w14:paraId="31EB44AB" w14:textId="7007B347" w:rsidR="006A703C" w:rsidRPr="0009575A" w:rsidRDefault="006A703C" w:rsidP="007D5922">
            <w:pPr>
              <w:spacing w:after="0" w:line="480" w:lineRule="auto"/>
              <w:jc w:val="both"/>
              <w:rPr>
                <w:rFonts w:cs="Arial"/>
                <w:szCs w:val="20"/>
              </w:rPr>
            </w:pPr>
            <w:r w:rsidRPr="0009575A">
              <w:rPr>
                <w:rFonts w:eastAsia="Arial" w:cs="Arial"/>
                <w:szCs w:val="20"/>
              </w:rPr>
              <w:t>0 absent 1 present</w:t>
            </w:r>
          </w:p>
        </w:tc>
      </w:tr>
      <w:tr w:rsidR="006A703C" w:rsidRPr="0009575A" w14:paraId="33440FB1" w14:textId="77777777" w:rsidTr="007B445C">
        <w:trPr>
          <w:trHeight w:val="216"/>
        </w:trPr>
        <w:tc>
          <w:tcPr>
            <w:tcW w:w="2662" w:type="pct"/>
            <w:tcBorders>
              <w:left w:val="single" w:sz="4" w:space="0" w:color="auto"/>
              <w:bottom w:val="single" w:sz="4" w:space="0" w:color="auto"/>
              <w:right w:val="single" w:sz="4" w:space="0" w:color="auto"/>
            </w:tcBorders>
            <w:vAlign w:val="center"/>
          </w:tcPr>
          <w:p w14:paraId="48879C28" w14:textId="72759E2E" w:rsidR="006A703C" w:rsidRPr="0009575A" w:rsidRDefault="006A703C" w:rsidP="007D5922">
            <w:pPr>
              <w:spacing w:after="0" w:line="480" w:lineRule="auto"/>
              <w:jc w:val="both"/>
              <w:rPr>
                <w:rFonts w:cs="Arial"/>
                <w:szCs w:val="20"/>
              </w:rPr>
            </w:pPr>
            <w:r w:rsidRPr="0009575A">
              <w:rPr>
                <w:rFonts w:eastAsia="Arial" w:cs="Arial"/>
                <w:szCs w:val="20"/>
              </w:rPr>
              <w:t>memory loss</w:t>
            </w:r>
          </w:p>
        </w:tc>
        <w:tc>
          <w:tcPr>
            <w:tcW w:w="2338" w:type="pct"/>
            <w:tcBorders>
              <w:left w:val="single" w:sz="4" w:space="0" w:color="auto"/>
              <w:bottom w:val="single" w:sz="4" w:space="0" w:color="auto"/>
              <w:right w:val="single" w:sz="4" w:space="0" w:color="auto"/>
            </w:tcBorders>
            <w:vAlign w:val="center"/>
          </w:tcPr>
          <w:p w14:paraId="157E8F17" w14:textId="304717C8" w:rsidR="006A703C" w:rsidRPr="0009575A" w:rsidRDefault="006A703C" w:rsidP="007D5922">
            <w:pPr>
              <w:spacing w:after="0" w:line="480" w:lineRule="auto"/>
              <w:jc w:val="both"/>
              <w:rPr>
                <w:rFonts w:cs="Arial"/>
                <w:szCs w:val="20"/>
              </w:rPr>
            </w:pPr>
            <w:r w:rsidRPr="0009575A">
              <w:rPr>
                <w:rFonts w:eastAsia="Arial" w:cs="Arial"/>
                <w:szCs w:val="20"/>
              </w:rPr>
              <w:t>0 absent 1 present</w:t>
            </w:r>
          </w:p>
        </w:tc>
      </w:tr>
      <w:tr w:rsidR="006A703C" w:rsidRPr="0009575A" w14:paraId="6B18E705" w14:textId="77777777" w:rsidTr="007B445C">
        <w:trPr>
          <w:trHeight w:val="222"/>
        </w:trPr>
        <w:tc>
          <w:tcPr>
            <w:tcW w:w="2662" w:type="pct"/>
            <w:tcBorders>
              <w:left w:val="single" w:sz="4" w:space="0" w:color="auto"/>
              <w:bottom w:val="single" w:sz="4" w:space="0" w:color="auto"/>
              <w:right w:val="single" w:sz="4" w:space="0" w:color="auto"/>
            </w:tcBorders>
            <w:shd w:val="clear" w:color="auto" w:fill="D9D9D9"/>
            <w:vAlign w:val="center"/>
          </w:tcPr>
          <w:p w14:paraId="551AC4D4" w14:textId="5D33E605" w:rsidR="006A703C" w:rsidRPr="0009575A" w:rsidRDefault="006A703C" w:rsidP="007D5922">
            <w:pPr>
              <w:spacing w:after="0" w:line="480" w:lineRule="auto"/>
              <w:jc w:val="both"/>
              <w:rPr>
                <w:rFonts w:cs="Arial"/>
                <w:szCs w:val="20"/>
              </w:rPr>
            </w:pPr>
            <w:r w:rsidRPr="0009575A">
              <w:rPr>
                <w:rFonts w:eastAsia="Arial" w:cs="Arial"/>
                <w:szCs w:val="20"/>
              </w:rPr>
              <w:t>dementia diagnosis</w:t>
            </w:r>
          </w:p>
        </w:tc>
        <w:tc>
          <w:tcPr>
            <w:tcW w:w="2338" w:type="pct"/>
            <w:tcBorders>
              <w:left w:val="single" w:sz="4" w:space="0" w:color="auto"/>
              <w:bottom w:val="single" w:sz="4" w:space="0" w:color="auto"/>
              <w:right w:val="single" w:sz="4" w:space="0" w:color="auto"/>
            </w:tcBorders>
            <w:shd w:val="clear" w:color="auto" w:fill="D9D9D9"/>
            <w:vAlign w:val="center"/>
          </w:tcPr>
          <w:p w14:paraId="7EFDD673" w14:textId="3659D8A1" w:rsidR="006A703C" w:rsidRPr="0009575A" w:rsidRDefault="006A703C" w:rsidP="007D5922">
            <w:pPr>
              <w:spacing w:after="0" w:line="480" w:lineRule="auto"/>
              <w:jc w:val="both"/>
              <w:rPr>
                <w:rFonts w:cs="Arial"/>
                <w:szCs w:val="20"/>
              </w:rPr>
            </w:pPr>
            <w:r w:rsidRPr="0009575A">
              <w:rPr>
                <w:rFonts w:eastAsia="Arial" w:cs="Arial"/>
                <w:szCs w:val="20"/>
              </w:rPr>
              <w:t>0 no dementia 1 demented</w:t>
            </w:r>
          </w:p>
        </w:tc>
      </w:tr>
      <w:tr w:rsidR="006A703C" w:rsidRPr="0009575A" w14:paraId="58FBA5DA" w14:textId="77777777" w:rsidTr="007B445C">
        <w:trPr>
          <w:trHeight w:val="122"/>
        </w:trPr>
        <w:tc>
          <w:tcPr>
            <w:tcW w:w="2662" w:type="pct"/>
            <w:tcBorders>
              <w:left w:val="single" w:sz="4" w:space="0" w:color="auto"/>
              <w:bottom w:val="single" w:sz="4" w:space="0" w:color="auto"/>
              <w:right w:val="single" w:sz="4" w:space="0" w:color="auto"/>
            </w:tcBorders>
            <w:vAlign w:val="center"/>
          </w:tcPr>
          <w:p w14:paraId="3563A4BA" w14:textId="2FD86C7C" w:rsidR="006A703C" w:rsidRPr="0009575A" w:rsidRDefault="006A703C" w:rsidP="007D5922">
            <w:pPr>
              <w:spacing w:after="0" w:line="480" w:lineRule="auto"/>
              <w:jc w:val="both"/>
              <w:rPr>
                <w:rFonts w:cs="Arial"/>
                <w:szCs w:val="20"/>
              </w:rPr>
            </w:pPr>
            <w:r w:rsidRPr="0009575A">
              <w:rPr>
                <w:rFonts w:eastAsia="Arial" w:cs="Arial"/>
                <w:szCs w:val="20"/>
              </w:rPr>
              <w:t>ability to Feed oneself</w:t>
            </w:r>
          </w:p>
        </w:tc>
        <w:tc>
          <w:tcPr>
            <w:tcW w:w="2338" w:type="pct"/>
            <w:tcBorders>
              <w:left w:val="single" w:sz="4" w:space="0" w:color="auto"/>
              <w:bottom w:val="single" w:sz="4" w:space="0" w:color="auto"/>
              <w:right w:val="single" w:sz="4" w:space="0" w:color="auto"/>
            </w:tcBorders>
            <w:vAlign w:val="center"/>
          </w:tcPr>
          <w:p w14:paraId="4AB33B6D" w14:textId="1587D27F" w:rsidR="006A703C" w:rsidRPr="0009575A" w:rsidRDefault="006A703C" w:rsidP="007D5922">
            <w:pPr>
              <w:spacing w:after="0" w:line="480" w:lineRule="auto"/>
              <w:jc w:val="both"/>
              <w:rPr>
                <w:rFonts w:cs="Arial"/>
                <w:szCs w:val="20"/>
              </w:rPr>
            </w:pPr>
            <w:r w:rsidRPr="0009575A">
              <w:rPr>
                <w:rFonts w:eastAsia="Arial" w:cs="Arial"/>
                <w:szCs w:val="20"/>
              </w:rPr>
              <w:t>0 independent 0.5 Needs help 1 unable</w:t>
            </w:r>
          </w:p>
        </w:tc>
      </w:tr>
      <w:tr w:rsidR="006A703C" w:rsidRPr="0009575A" w14:paraId="43B1D7DD" w14:textId="77777777" w:rsidTr="007B445C">
        <w:trPr>
          <w:trHeight w:val="221"/>
        </w:trPr>
        <w:tc>
          <w:tcPr>
            <w:tcW w:w="2662" w:type="pct"/>
            <w:tcBorders>
              <w:left w:val="single" w:sz="4" w:space="0" w:color="auto"/>
              <w:bottom w:val="single" w:sz="4" w:space="0" w:color="auto"/>
              <w:right w:val="single" w:sz="4" w:space="0" w:color="auto"/>
            </w:tcBorders>
            <w:shd w:val="clear" w:color="auto" w:fill="D1D1D1"/>
            <w:vAlign w:val="center"/>
          </w:tcPr>
          <w:p w14:paraId="4916938E" w14:textId="16A31A12" w:rsidR="006A703C" w:rsidRPr="0009575A" w:rsidRDefault="006A703C" w:rsidP="007D5922">
            <w:pPr>
              <w:spacing w:after="0" w:line="480" w:lineRule="auto"/>
              <w:jc w:val="both"/>
              <w:rPr>
                <w:rFonts w:cs="Arial"/>
                <w:szCs w:val="20"/>
              </w:rPr>
            </w:pPr>
            <w:r w:rsidRPr="0009575A">
              <w:rPr>
                <w:rFonts w:eastAsia="Arial" w:cs="Arial"/>
                <w:szCs w:val="20"/>
              </w:rPr>
              <w:t>ability to Bathe oneself</w:t>
            </w:r>
          </w:p>
        </w:tc>
        <w:tc>
          <w:tcPr>
            <w:tcW w:w="2338" w:type="pct"/>
            <w:vMerge w:val="restart"/>
            <w:tcBorders>
              <w:left w:val="single" w:sz="4" w:space="0" w:color="auto"/>
              <w:bottom w:val="single" w:sz="4" w:space="0" w:color="auto"/>
              <w:right w:val="single" w:sz="4" w:space="0" w:color="auto"/>
            </w:tcBorders>
            <w:shd w:val="clear" w:color="auto" w:fill="D9D9D9"/>
            <w:vAlign w:val="center"/>
          </w:tcPr>
          <w:p w14:paraId="022795FE" w14:textId="0A2BE668" w:rsidR="006A703C" w:rsidRPr="0009575A" w:rsidRDefault="006A703C" w:rsidP="007D5922">
            <w:pPr>
              <w:spacing w:after="0" w:line="480" w:lineRule="auto"/>
              <w:jc w:val="both"/>
              <w:rPr>
                <w:rFonts w:cs="Arial"/>
                <w:szCs w:val="20"/>
              </w:rPr>
            </w:pPr>
            <w:r w:rsidRPr="0009575A">
              <w:rPr>
                <w:rFonts w:eastAsia="Arial" w:cs="Arial"/>
                <w:szCs w:val="20"/>
              </w:rPr>
              <w:t>0 Independent 1 Needs help</w:t>
            </w:r>
          </w:p>
        </w:tc>
      </w:tr>
      <w:tr w:rsidR="006A703C" w:rsidRPr="0009575A" w14:paraId="79C948C5" w14:textId="77777777" w:rsidTr="007B445C">
        <w:trPr>
          <w:trHeight w:val="221"/>
        </w:trPr>
        <w:tc>
          <w:tcPr>
            <w:tcW w:w="2662" w:type="pct"/>
            <w:tcBorders>
              <w:left w:val="single" w:sz="4" w:space="0" w:color="auto"/>
              <w:bottom w:val="single" w:sz="4" w:space="0" w:color="auto"/>
              <w:right w:val="single" w:sz="4" w:space="0" w:color="auto"/>
            </w:tcBorders>
            <w:shd w:val="clear" w:color="auto" w:fill="D1D1D1"/>
            <w:vAlign w:val="center"/>
          </w:tcPr>
          <w:p w14:paraId="18B301AC" w14:textId="5132CA4B" w:rsidR="006A703C" w:rsidRPr="0009575A" w:rsidRDefault="006A703C" w:rsidP="007D5922">
            <w:pPr>
              <w:spacing w:after="0" w:line="480" w:lineRule="auto"/>
              <w:jc w:val="both"/>
              <w:rPr>
                <w:rFonts w:cs="Arial"/>
                <w:szCs w:val="20"/>
              </w:rPr>
            </w:pPr>
            <w:r w:rsidRPr="0009575A">
              <w:rPr>
                <w:rFonts w:eastAsia="Arial" w:cs="Arial"/>
                <w:szCs w:val="20"/>
              </w:rPr>
              <w:t>ability to Groom oneself</w:t>
            </w:r>
          </w:p>
        </w:tc>
        <w:tc>
          <w:tcPr>
            <w:tcW w:w="2338" w:type="pct"/>
            <w:vMerge/>
            <w:tcBorders>
              <w:top w:val="nil"/>
              <w:left w:val="single" w:sz="4" w:space="0" w:color="auto"/>
              <w:bottom w:val="single" w:sz="4" w:space="0" w:color="auto"/>
              <w:right w:val="single" w:sz="4" w:space="0" w:color="auto"/>
            </w:tcBorders>
            <w:shd w:val="clear" w:color="auto" w:fill="D9D9D9"/>
          </w:tcPr>
          <w:p w14:paraId="2653D96F" w14:textId="77777777" w:rsidR="006A703C" w:rsidRPr="0009575A" w:rsidRDefault="006A703C" w:rsidP="007D5922">
            <w:pPr>
              <w:spacing w:line="480" w:lineRule="auto"/>
              <w:jc w:val="both"/>
              <w:rPr>
                <w:rFonts w:cs="Arial"/>
                <w:szCs w:val="20"/>
              </w:rPr>
            </w:pPr>
          </w:p>
        </w:tc>
      </w:tr>
      <w:tr w:rsidR="006A703C" w:rsidRPr="0009575A" w14:paraId="2DC61271" w14:textId="77777777" w:rsidTr="007B445C">
        <w:trPr>
          <w:trHeight w:val="88"/>
        </w:trPr>
        <w:tc>
          <w:tcPr>
            <w:tcW w:w="2662" w:type="pct"/>
            <w:tcBorders>
              <w:left w:val="single" w:sz="4" w:space="0" w:color="auto"/>
              <w:bottom w:val="single" w:sz="4" w:space="0" w:color="auto"/>
              <w:right w:val="single" w:sz="4" w:space="0" w:color="auto"/>
            </w:tcBorders>
            <w:shd w:val="clear" w:color="auto" w:fill="FFFFFF"/>
            <w:vAlign w:val="center"/>
          </w:tcPr>
          <w:p w14:paraId="39F9986A" w14:textId="24878706" w:rsidR="006A703C" w:rsidRPr="0009575A" w:rsidRDefault="006A703C" w:rsidP="007D5922">
            <w:pPr>
              <w:spacing w:after="0" w:line="480" w:lineRule="auto"/>
              <w:jc w:val="both"/>
              <w:rPr>
                <w:rFonts w:cs="Arial"/>
                <w:szCs w:val="20"/>
              </w:rPr>
            </w:pPr>
            <w:r w:rsidRPr="0009575A">
              <w:rPr>
                <w:rFonts w:eastAsia="Arial" w:cs="Arial"/>
                <w:szCs w:val="20"/>
              </w:rPr>
              <w:t>ability to Dress oneself</w:t>
            </w:r>
          </w:p>
        </w:tc>
        <w:tc>
          <w:tcPr>
            <w:tcW w:w="2338" w:type="pct"/>
            <w:vMerge w:val="restart"/>
            <w:tcBorders>
              <w:left w:val="single" w:sz="4" w:space="0" w:color="auto"/>
              <w:bottom w:val="single" w:sz="4" w:space="0" w:color="auto"/>
              <w:right w:val="single" w:sz="4" w:space="0" w:color="auto"/>
            </w:tcBorders>
            <w:shd w:val="clear" w:color="auto" w:fill="FFFFFF"/>
            <w:vAlign w:val="center"/>
          </w:tcPr>
          <w:p w14:paraId="6AC54A73" w14:textId="03455E3E" w:rsidR="006A703C" w:rsidRPr="0009575A" w:rsidRDefault="006A703C" w:rsidP="007D5922">
            <w:pPr>
              <w:spacing w:after="0" w:line="480" w:lineRule="auto"/>
              <w:jc w:val="both"/>
              <w:rPr>
                <w:rFonts w:cs="Arial"/>
                <w:szCs w:val="20"/>
              </w:rPr>
            </w:pPr>
            <w:r w:rsidRPr="0009575A">
              <w:rPr>
                <w:rFonts w:eastAsia="Arial" w:cs="Arial"/>
                <w:szCs w:val="20"/>
              </w:rPr>
              <w:t>0 independent 0.5 Needs help 1 unable</w:t>
            </w:r>
          </w:p>
        </w:tc>
      </w:tr>
      <w:tr w:rsidR="006A703C" w:rsidRPr="0009575A" w14:paraId="6EB7142A" w14:textId="77777777" w:rsidTr="007B445C">
        <w:trPr>
          <w:trHeight w:val="69"/>
        </w:trPr>
        <w:tc>
          <w:tcPr>
            <w:tcW w:w="2662" w:type="pct"/>
            <w:tcBorders>
              <w:left w:val="single" w:sz="4" w:space="0" w:color="auto"/>
              <w:bottom w:val="single" w:sz="4" w:space="0" w:color="auto"/>
              <w:right w:val="single" w:sz="4" w:space="0" w:color="auto"/>
            </w:tcBorders>
            <w:shd w:val="clear" w:color="auto" w:fill="FFFFFF"/>
            <w:vAlign w:val="center"/>
          </w:tcPr>
          <w:p w14:paraId="22BE4BD9" w14:textId="173D1CBC" w:rsidR="006A703C" w:rsidRPr="0009575A" w:rsidRDefault="006A703C" w:rsidP="007D5922">
            <w:pPr>
              <w:spacing w:after="0" w:line="480" w:lineRule="auto"/>
              <w:jc w:val="both"/>
              <w:rPr>
                <w:rFonts w:cs="Arial"/>
                <w:szCs w:val="20"/>
              </w:rPr>
            </w:pPr>
            <w:r w:rsidRPr="0009575A">
              <w:rPr>
                <w:rFonts w:eastAsia="Arial" w:cs="Arial"/>
                <w:szCs w:val="20"/>
              </w:rPr>
              <w:t>ability to control Bowels</w:t>
            </w:r>
          </w:p>
        </w:tc>
        <w:tc>
          <w:tcPr>
            <w:tcW w:w="2338" w:type="pct"/>
            <w:vMerge/>
            <w:tcBorders>
              <w:top w:val="nil"/>
              <w:left w:val="single" w:sz="4" w:space="0" w:color="auto"/>
              <w:bottom w:val="single" w:sz="4" w:space="0" w:color="auto"/>
              <w:right w:val="single" w:sz="4" w:space="0" w:color="auto"/>
            </w:tcBorders>
            <w:shd w:val="clear" w:color="auto" w:fill="FFFFFF"/>
          </w:tcPr>
          <w:p w14:paraId="797092A7" w14:textId="77777777" w:rsidR="006A703C" w:rsidRPr="0009575A" w:rsidRDefault="006A703C" w:rsidP="007D5922">
            <w:pPr>
              <w:spacing w:line="480" w:lineRule="auto"/>
              <w:jc w:val="both"/>
              <w:rPr>
                <w:rFonts w:cs="Arial"/>
                <w:szCs w:val="20"/>
              </w:rPr>
            </w:pPr>
          </w:p>
        </w:tc>
      </w:tr>
      <w:tr w:rsidR="006A703C" w:rsidRPr="0009575A" w14:paraId="6022DAA3" w14:textId="77777777" w:rsidTr="007B445C">
        <w:trPr>
          <w:trHeight w:val="46"/>
        </w:trPr>
        <w:tc>
          <w:tcPr>
            <w:tcW w:w="2662" w:type="pct"/>
            <w:tcBorders>
              <w:left w:val="single" w:sz="4" w:space="0" w:color="auto"/>
              <w:bottom w:val="single" w:sz="4" w:space="0" w:color="auto"/>
              <w:right w:val="single" w:sz="4" w:space="0" w:color="auto"/>
            </w:tcBorders>
            <w:shd w:val="clear" w:color="auto" w:fill="FFFFFF"/>
            <w:vAlign w:val="center"/>
          </w:tcPr>
          <w:p w14:paraId="008D8713" w14:textId="1E841239" w:rsidR="006A703C" w:rsidRPr="0009575A" w:rsidRDefault="006A703C" w:rsidP="007D5922">
            <w:pPr>
              <w:spacing w:after="0" w:line="480" w:lineRule="auto"/>
              <w:jc w:val="both"/>
              <w:rPr>
                <w:rFonts w:cs="Arial"/>
                <w:szCs w:val="20"/>
              </w:rPr>
            </w:pPr>
            <w:r w:rsidRPr="0009575A">
              <w:rPr>
                <w:rFonts w:eastAsia="Arial" w:cs="Arial"/>
                <w:szCs w:val="20"/>
              </w:rPr>
              <w:t>ability to control Bladder</w:t>
            </w:r>
          </w:p>
        </w:tc>
        <w:tc>
          <w:tcPr>
            <w:tcW w:w="2338" w:type="pct"/>
            <w:vMerge/>
            <w:tcBorders>
              <w:top w:val="nil"/>
              <w:left w:val="single" w:sz="4" w:space="0" w:color="auto"/>
              <w:bottom w:val="single" w:sz="4" w:space="0" w:color="auto"/>
              <w:right w:val="single" w:sz="4" w:space="0" w:color="auto"/>
            </w:tcBorders>
            <w:shd w:val="clear" w:color="auto" w:fill="FFFFFF"/>
          </w:tcPr>
          <w:p w14:paraId="50838219" w14:textId="77777777" w:rsidR="006A703C" w:rsidRPr="0009575A" w:rsidRDefault="006A703C" w:rsidP="007D5922">
            <w:pPr>
              <w:spacing w:line="480" w:lineRule="auto"/>
              <w:jc w:val="both"/>
              <w:rPr>
                <w:rFonts w:cs="Arial"/>
                <w:szCs w:val="20"/>
              </w:rPr>
            </w:pPr>
          </w:p>
        </w:tc>
      </w:tr>
      <w:tr w:rsidR="006A703C" w:rsidRPr="0009575A" w14:paraId="0FF1485F" w14:textId="77777777" w:rsidTr="007B445C">
        <w:trPr>
          <w:trHeight w:val="46"/>
        </w:trPr>
        <w:tc>
          <w:tcPr>
            <w:tcW w:w="2662" w:type="pct"/>
            <w:tcBorders>
              <w:left w:val="single" w:sz="4" w:space="0" w:color="auto"/>
              <w:bottom w:val="single" w:sz="4" w:space="0" w:color="auto"/>
              <w:right w:val="single" w:sz="4" w:space="0" w:color="auto"/>
            </w:tcBorders>
            <w:shd w:val="clear" w:color="auto" w:fill="FFFFFF"/>
            <w:vAlign w:val="center"/>
          </w:tcPr>
          <w:p w14:paraId="342A978D" w14:textId="7E07043A" w:rsidR="006A703C" w:rsidRPr="0009575A" w:rsidRDefault="006A703C" w:rsidP="007D5922">
            <w:pPr>
              <w:spacing w:after="0" w:line="480" w:lineRule="auto"/>
              <w:jc w:val="both"/>
              <w:rPr>
                <w:rFonts w:cs="Arial"/>
                <w:szCs w:val="20"/>
              </w:rPr>
            </w:pPr>
            <w:r w:rsidRPr="0009575A">
              <w:rPr>
                <w:rFonts w:eastAsia="Arial" w:cs="Arial"/>
                <w:szCs w:val="20"/>
              </w:rPr>
              <w:t>ability to use the toilet</w:t>
            </w:r>
          </w:p>
        </w:tc>
        <w:tc>
          <w:tcPr>
            <w:tcW w:w="2338" w:type="pct"/>
            <w:vMerge/>
            <w:tcBorders>
              <w:top w:val="nil"/>
              <w:left w:val="single" w:sz="4" w:space="0" w:color="auto"/>
              <w:bottom w:val="single" w:sz="4" w:space="0" w:color="auto"/>
              <w:right w:val="single" w:sz="4" w:space="0" w:color="auto"/>
            </w:tcBorders>
            <w:shd w:val="clear" w:color="auto" w:fill="FFFFFF"/>
          </w:tcPr>
          <w:p w14:paraId="6104CB1F" w14:textId="77777777" w:rsidR="006A703C" w:rsidRPr="0009575A" w:rsidRDefault="006A703C" w:rsidP="007D5922">
            <w:pPr>
              <w:spacing w:line="480" w:lineRule="auto"/>
              <w:jc w:val="both"/>
              <w:rPr>
                <w:rFonts w:cs="Arial"/>
                <w:szCs w:val="20"/>
              </w:rPr>
            </w:pPr>
          </w:p>
        </w:tc>
      </w:tr>
      <w:tr w:rsidR="006A703C" w:rsidRPr="0009575A" w14:paraId="49ACADE3" w14:textId="77777777" w:rsidTr="007B445C">
        <w:trPr>
          <w:trHeight w:val="46"/>
        </w:trPr>
        <w:tc>
          <w:tcPr>
            <w:tcW w:w="2662" w:type="pct"/>
            <w:tcBorders>
              <w:left w:val="single" w:sz="4" w:space="0" w:color="auto"/>
              <w:bottom w:val="single" w:sz="4" w:space="0" w:color="auto"/>
              <w:right w:val="single" w:sz="4" w:space="0" w:color="auto"/>
            </w:tcBorders>
            <w:shd w:val="clear" w:color="auto" w:fill="FFFFFF"/>
            <w:vAlign w:val="center"/>
          </w:tcPr>
          <w:p w14:paraId="36720B67" w14:textId="2213E37E" w:rsidR="006A703C" w:rsidRPr="0009575A" w:rsidRDefault="006A703C" w:rsidP="007D5922">
            <w:pPr>
              <w:spacing w:after="0" w:line="480" w:lineRule="auto"/>
              <w:jc w:val="both"/>
              <w:rPr>
                <w:rFonts w:cs="Arial"/>
                <w:szCs w:val="20"/>
              </w:rPr>
            </w:pPr>
            <w:r w:rsidRPr="0009575A">
              <w:rPr>
                <w:rFonts w:eastAsia="Arial" w:cs="Arial"/>
                <w:szCs w:val="20"/>
              </w:rPr>
              <w:t>ability to climb stairs</w:t>
            </w:r>
          </w:p>
        </w:tc>
        <w:tc>
          <w:tcPr>
            <w:tcW w:w="2338" w:type="pct"/>
            <w:vMerge/>
            <w:tcBorders>
              <w:top w:val="nil"/>
              <w:left w:val="single" w:sz="4" w:space="0" w:color="auto"/>
              <w:bottom w:val="single" w:sz="4" w:space="0" w:color="auto"/>
              <w:right w:val="single" w:sz="4" w:space="0" w:color="auto"/>
            </w:tcBorders>
            <w:shd w:val="clear" w:color="auto" w:fill="FFFFFF"/>
          </w:tcPr>
          <w:p w14:paraId="502C2C4F" w14:textId="77777777" w:rsidR="006A703C" w:rsidRPr="0009575A" w:rsidRDefault="006A703C" w:rsidP="007D5922">
            <w:pPr>
              <w:spacing w:line="480" w:lineRule="auto"/>
              <w:jc w:val="both"/>
              <w:rPr>
                <w:rFonts w:cs="Arial"/>
                <w:szCs w:val="20"/>
              </w:rPr>
            </w:pPr>
          </w:p>
        </w:tc>
      </w:tr>
      <w:tr w:rsidR="006A703C" w:rsidRPr="0009575A" w14:paraId="16740DF3" w14:textId="77777777" w:rsidTr="007B445C">
        <w:trPr>
          <w:trHeight w:val="46"/>
        </w:trPr>
        <w:tc>
          <w:tcPr>
            <w:tcW w:w="2662" w:type="pct"/>
            <w:tcBorders>
              <w:left w:val="single" w:sz="4" w:space="0" w:color="auto"/>
              <w:bottom w:val="single" w:sz="4" w:space="0" w:color="auto"/>
              <w:right w:val="single" w:sz="4" w:space="0" w:color="auto"/>
            </w:tcBorders>
            <w:shd w:val="clear" w:color="auto" w:fill="D1D1D1"/>
            <w:vAlign w:val="center"/>
          </w:tcPr>
          <w:p w14:paraId="0097B97B" w14:textId="700B21E7" w:rsidR="006A703C" w:rsidRPr="0009575A" w:rsidRDefault="006A703C" w:rsidP="007D5922">
            <w:pPr>
              <w:spacing w:after="0" w:line="480" w:lineRule="auto"/>
              <w:jc w:val="both"/>
              <w:rPr>
                <w:rFonts w:cs="Arial"/>
                <w:szCs w:val="20"/>
              </w:rPr>
            </w:pPr>
            <w:r w:rsidRPr="0009575A">
              <w:rPr>
                <w:rFonts w:eastAsia="Arial" w:cs="Arial"/>
                <w:szCs w:val="20"/>
              </w:rPr>
              <w:t>ability to Transfer oneself</w:t>
            </w:r>
          </w:p>
        </w:tc>
        <w:tc>
          <w:tcPr>
            <w:tcW w:w="2338" w:type="pct"/>
            <w:vMerge w:val="restart"/>
            <w:tcBorders>
              <w:left w:val="single" w:sz="4" w:space="0" w:color="auto"/>
              <w:bottom w:val="single" w:sz="4" w:space="0" w:color="auto"/>
              <w:right w:val="single" w:sz="4" w:space="0" w:color="auto"/>
            </w:tcBorders>
            <w:shd w:val="clear" w:color="auto" w:fill="D9D9D9"/>
            <w:vAlign w:val="center"/>
          </w:tcPr>
          <w:p w14:paraId="57B35942" w14:textId="3BE613A4" w:rsidR="006A703C" w:rsidRPr="0009575A" w:rsidRDefault="006A703C" w:rsidP="007D5922">
            <w:pPr>
              <w:spacing w:after="0" w:line="480" w:lineRule="auto"/>
              <w:jc w:val="both"/>
              <w:rPr>
                <w:rFonts w:cs="Arial"/>
                <w:szCs w:val="20"/>
              </w:rPr>
            </w:pPr>
            <w:r w:rsidRPr="0009575A">
              <w:rPr>
                <w:rFonts w:eastAsia="Arial" w:cs="Arial"/>
                <w:szCs w:val="20"/>
              </w:rPr>
              <w:t>1 unable 0.67 major help 0.33 minor help 0 independent</w:t>
            </w:r>
          </w:p>
        </w:tc>
      </w:tr>
      <w:tr w:rsidR="006A703C" w:rsidRPr="0009575A" w14:paraId="551CCDD9" w14:textId="77777777" w:rsidTr="007B445C">
        <w:trPr>
          <w:trHeight w:val="46"/>
        </w:trPr>
        <w:tc>
          <w:tcPr>
            <w:tcW w:w="2662" w:type="pct"/>
            <w:tcBorders>
              <w:left w:val="single" w:sz="4" w:space="0" w:color="auto"/>
              <w:bottom w:val="single" w:sz="4" w:space="0" w:color="auto"/>
              <w:right w:val="single" w:sz="4" w:space="0" w:color="auto"/>
            </w:tcBorders>
            <w:shd w:val="clear" w:color="auto" w:fill="D1D1D1"/>
            <w:vAlign w:val="center"/>
          </w:tcPr>
          <w:p w14:paraId="7D47E177" w14:textId="048C4789" w:rsidR="006A703C" w:rsidRPr="0009575A" w:rsidRDefault="006A703C" w:rsidP="007D5922">
            <w:pPr>
              <w:spacing w:after="0" w:line="480" w:lineRule="auto"/>
              <w:jc w:val="both"/>
              <w:rPr>
                <w:rFonts w:cs="Arial"/>
                <w:szCs w:val="20"/>
              </w:rPr>
            </w:pPr>
            <w:r w:rsidRPr="0009575A">
              <w:rPr>
                <w:rFonts w:eastAsia="Arial" w:cs="Arial"/>
                <w:szCs w:val="20"/>
              </w:rPr>
              <w:t>mobility</w:t>
            </w:r>
          </w:p>
        </w:tc>
        <w:tc>
          <w:tcPr>
            <w:tcW w:w="2338" w:type="pct"/>
            <w:vMerge/>
            <w:tcBorders>
              <w:top w:val="nil"/>
              <w:left w:val="single" w:sz="4" w:space="0" w:color="auto"/>
              <w:bottom w:val="single" w:sz="4" w:space="0" w:color="auto"/>
              <w:right w:val="single" w:sz="4" w:space="0" w:color="auto"/>
            </w:tcBorders>
            <w:shd w:val="clear" w:color="auto" w:fill="D9D9D9"/>
          </w:tcPr>
          <w:p w14:paraId="49A1894B" w14:textId="77777777" w:rsidR="006A703C" w:rsidRPr="0009575A" w:rsidRDefault="006A703C" w:rsidP="007D5922">
            <w:pPr>
              <w:spacing w:line="480" w:lineRule="auto"/>
              <w:jc w:val="both"/>
              <w:rPr>
                <w:rFonts w:cs="Arial"/>
                <w:szCs w:val="20"/>
              </w:rPr>
            </w:pPr>
          </w:p>
        </w:tc>
      </w:tr>
      <w:tr w:rsidR="006A703C" w:rsidRPr="0009575A" w14:paraId="072D3182" w14:textId="77777777" w:rsidTr="007B445C">
        <w:trPr>
          <w:trHeight w:val="46"/>
        </w:trPr>
        <w:tc>
          <w:tcPr>
            <w:tcW w:w="2662" w:type="pct"/>
            <w:tcBorders>
              <w:left w:val="single" w:sz="4" w:space="0" w:color="auto"/>
              <w:bottom w:val="single" w:sz="4" w:space="0" w:color="auto"/>
              <w:right w:val="single" w:sz="4" w:space="0" w:color="auto"/>
            </w:tcBorders>
            <w:shd w:val="clear" w:color="auto" w:fill="FFFFFF"/>
            <w:vAlign w:val="center"/>
          </w:tcPr>
          <w:p w14:paraId="4D11E23C" w14:textId="7DDBAEB0" w:rsidR="006A703C" w:rsidRPr="0009575A" w:rsidRDefault="006A703C" w:rsidP="007D5922">
            <w:pPr>
              <w:spacing w:after="0" w:line="480" w:lineRule="auto"/>
              <w:jc w:val="both"/>
              <w:rPr>
                <w:rFonts w:cs="Arial"/>
                <w:szCs w:val="20"/>
              </w:rPr>
            </w:pPr>
            <w:r w:rsidRPr="0009575A">
              <w:rPr>
                <w:rFonts w:eastAsia="Arial" w:cs="Arial"/>
                <w:szCs w:val="20"/>
              </w:rPr>
              <w:t>heart attack</w:t>
            </w:r>
          </w:p>
        </w:tc>
        <w:tc>
          <w:tcPr>
            <w:tcW w:w="2338" w:type="pct"/>
            <w:vMerge w:val="restart"/>
            <w:tcBorders>
              <w:left w:val="single" w:sz="4" w:space="0" w:color="auto"/>
              <w:bottom w:val="single" w:sz="4" w:space="0" w:color="auto"/>
              <w:right w:val="single" w:sz="4" w:space="0" w:color="auto"/>
            </w:tcBorders>
            <w:vAlign w:val="center"/>
          </w:tcPr>
          <w:p w14:paraId="422100EC" w14:textId="0849BC3C" w:rsidR="006A703C" w:rsidRPr="0009575A" w:rsidRDefault="006A703C" w:rsidP="007D5922">
            <w:pPr>
              <w:spacing w:after="0" w:line="480" w:lineRule="auto"/>
              <w:jc w:val="both"/>
              <w:rPr>
                <w:rFonts w:cs="Arial"/>
                <w:szCs w:val="20"/>
              </w:rPr>
            </w:pPr>
            <w:r w:rsidRPr="0009575A">
              <w:rPr>
                <w:rFonts w:eastAsia="Arial" w:cs="Arial"/>
                <w:szCs w:val="20"/>
              </w:rPr>
              <w:t>0 absent 1 present</w:t>
            </w:r>
          </w:p>
        </w:tc>
      </w:tr>
      <w:tr w:rsidR="006A703C" w:rsidRPr="0009575A" w14:paraId="747DC90B" w14:textId="77777777" w:rsidTr="007B445C">
        <w:trPr>
          <w:trHeight w:val="46"/>
        </w:trPr>
        <w:tc>
          <w:tcPr>
            <w:tcW w:w="2662" w:type="pct"/>
            <w:tcBorders>
              <w:left w:val="single" w:sz="4" w:space="0" w:color="auto"/>
              <w:bottom w:val="single" w:sz="4" w:space="0" w:color="auto"/>
              <w:right w:val="single" w:sz="4" w:space="0" w:color="auto"/>
            </w:tcBorders>
            <w:shd w:val="clear" w:color="auto" w:fill="FFFFFF"/>
            <w:vAlign w:val="center"/>
          </w:tcPr>
          <w:p w14:paraId="6BD0FE8C" w14:textId="0FC6FC01" w:rsidR="006A703C" w:rsidRPr="0009575A" w:rsidRDefault="006A703C" w:rsidP="007D5922">
            <w:pPr>
              <w:spacing w:after="0" w:line="480" w:lineRule="auto"/>
              <w:jc w:val="both"/>
              <w:rPr>
                <w:rFonts w:cs="Arial"/>
                <w:szCs w:val="20"/>
              </w:rPr>
            </w:pPr>
            <w:r w:rsidRPr="0009575A">
              <w:rPr>
                <w:rFonts w:eastAsia="Arial" w:cs="Arial"/>
                <w:szCs w:val="20"/>
              </w:rPr>
              <w:t>congestive heart failure</w:t>
            </w:r>
          </w:p>
        </w:tc>
        <w:tc>
          <w:tcPr>
            <w:tcW w:w="2338" w:type="pct"/>
            <w:vMerge/>
            <w:tcBorders>
              <w:top w:val="nil"/>
              <w:left w:val="single" w:sz="4" w:space="0" w:color="auto"/>
              <w:bottom w:val="single" w:sz="4" w:space="0" w:color="auto"/>
              <w:right w:val="single" w:sz="4" w:space="0" w:color="auto"/>
            </w:tcBorders>
          </w:tcPr>
          <w:p w14:paraId="4BC23526" w14:textId="77777777" w:rsidR="006A703C" w:rsidRPr="0009575A" w:rsidRDefault="006A703C" w:rsidP="007D5922">
            <w:pPr>
              <w:spacing w:line="480" w:lineRule="auto"/>
              <w:jc w:val="both"/>
              <w:rPr>
                <w:rFonts w:cs="Arial"/>
                <w:szCs w:val="20"/>
              </w:rPr>
            </w:pPr>
          </w:p>
        </w:tc>
      </w:tr>
      <w:tr w:rsidR="006A703C" w:rsidRPr="0009575A" w14:paraId="2E38D8D5" w14:textId="77777777" w:rsidTr="007B445C">
        <w:trPr>
          <w:trHeight w:val="46"/>
        </w:trPr>
        <w:tc>
          <w:tcPr>
            <w:tcW w:w="2662" w:type="pct"/>
            <w:tcBorders>
              <w:left w:val="single" w:sz="4" w:space="0" w:color="auto"/>
              <w:bottom w:val="single" w:sz="4" w:space="0" w:color="auto"/>
              <w:right w:val="single" w:sz="4" w:space="0" w:color="auto"/>
            </w:tcBorders>
            <w:shd w:val="clear" w:color="auto" w:fill="FFFFFF"/>
            <w:vAlign w:val="center"/>
          </w:tcPr>
          <w:p w14:paraId="1896ADD3" w14:textId="5FBE5A4C" w:rsidR="006A703C" w:rsidRPr="0009575A" w:rsidRDefault="006A703C" w:rsidP="007D5922">
            <w:pPr>
              <w:spacing w:after="0" w:line="480" w:lineRule="auto"/>
              <w:jc w:val="both"/>
              <w:rPr>
                <w:rFonts w:cs="Arial"/>
                <w:szCs w:val="20"/>
              </w:rPr>
            </w:pPr>
            <w:r w:rsidRPr="0009575A">
              <w:rPr>
                <w:rFonts w:eastAsia="Arial" w:cs="Arial"/>
                <w:szCs w:val="20"/>
              </w:rPr>
              <w:t>hyperlipidaemia</w:t>
            </w:r>
          </w:p>
        </w:tc>
        <w:tc>
          <w:tcPr>
            <w:tcW w:w="2338" w:type="pct"/>
            <w:vMerge/>
            <w:tcBorders>
              <w:top w:val="nil"/>
              <w:left w:val="single" w:sz="4" w:space="0" w:color="auto"/>
              <w:bottom w:val="single" w:sz="4" w:space="0" w:color="auto"/>
              <w:right w:val="single" w:sz="4" w:space="0" w:color="auto"/>
            </w:tcBorders>
          </w:tcPr>
          <w:p w14:paraId="679730D2" w14:textId="77777777" w:rsidR="006A703C" w:rsidRPr="0009575A" w:rsidRDefault="006A703C" w:rsidP="007D5922">
            <w:pPr>
              <w:spacing w:line="480" w:lineRule="auto"/>
              <w:jc w:val="both"/>
              <w:rPr>
                <w:rFonts w:cs="Arial"/>
                <w:szCs w:val="20"/>
              </w:rPr>
            </w:pPr>
          </w:p>
        </w:tc>
      </w:tr>
      <w:tr w:rsidR="006A703C" w:rsidRPr="0009575A" w14:paraId="0978BBB0" w14:textId="77777777" w:rsidTr="007B445C">
        <w:trPr>
          <w:trHeight w:val="46"/>
        </w:trPr>
        <w:tc>
          <w:tcPr>
            <w:tcW w:w="2662" w:type="pct"/>
            <w:tcBorders>
              <w:left w:val="single" w:sz="4" w:space="0" w:color="auto"/>
              <w:bottom w:val="single" w:sz="4" w:space="0" w:color="auto"/>
              <w:right w:val="single" w:sz="4" w:space="0" w:color="auto"/>
            </w:tcBorders>
            <w:shd w:val="clear" w:color="auto" w:fill="FFFFFF"/>
            <w:vAlign w:val="center"/>
          </w:tcPr>
          <w:p w14:paraId="55E33679" w14:textId="249B0EB2" w:rsidR="006A703C" w:rsidRPr="0009575A" w:rsidRDefault="006A703C" w:rsidP="007D5922">
            <w:pPr>
              <w:spacing w:after="0" w:line="480" w:lineRule="auto"/>
              <w:jc w:val="both"/>
              <w:rPr>
                <w:rFonts w:cs="Arial"/>
                <w:szCs w:val="20"/>
              </w:rPr>
            </w:pPr>
            <w:r w:rsidRPr="0009575A">
              <w:rPr>
                <w:rFonts w:eastAsia="Arial" w:cs="Arial"/>
                <w:szCs w:val="20"/>
              </w:rPr>
              <w:t>B12 deficiency:</w:t>
            </w:r>
          </w:p>
        </w:tc>
        <w:tc>
          <w:tcPr>
            <w:tcW w:w="2338" w:type="pct"/>
            <w:vMerge/>
            <w:tcBorders>
              <w:top w:val="nil"/>
              <w:left w:val="single" w:sz="4" w:space="0" w:color="auto"/>
              <w:bottom w:val="single" w:sz="4" w:space="0" w:color="auto"/>
              <w:right w:val="single" w:sz="4" w:space="0" w:color="auto"/>
            </w:tcBorders>
          </w:tcPr>
          <w:p w14:paraId="08ADAAA9" w14:textId="77777777" w:rsidR="006A703C" w:rsidRPr="0009575A" w:rsidRDefault="006A703C" w:rsidP="007D5922">
            <w:pPr>
              <w:spacing w:line="480" w:lineRule="auto"/>
              <w:jc w:val="both"/>
              <w:rPr>
                <w:rFonts w:cs="Arial"/>
                <w:szCs w:val="20"/>
              </w:rPr>
            </w:pPr>
          </w:p>
        </w:tc>
      </w:tr>
      <w:tr w:rsidR="006A703C" w:rsidRPr="0009575A" w14:paraId="21CD3C59" w14:textId="77777777" w:rsidTr="007B445C">
        <w:trPr>
          <w:trHeight w:val="46"/>
        </w:trPr>
        <w:tc>
          <w:tcPr>
            <w:tcW w:w="2662" w:type="pct"/>
            <w:tcBorders>
              <w:left w:val="single" w:sz="4" w:space="0" w:color="auto"/>
              <w:bottom w:val="single" w:sz="4" w:space="0" w:color="auto"/>
              <w:right w:val="single" w:sz="4" w:space="0" w:color="auto"/>
            </w:tcBorders>
            <w:shd w:val="clear" w:color="auto" w:fill="FFFFFF"/>
            <w:vAlign w:val="center"/>
          </w:tcPr>
          <w:p w14:paraId="77C4FB71" w14:textId="7CC1F192" w:rsidR="006A703C" w:rsidRPr="0009575A" w:rsidRDefault="006A703C" w:rsidP="007D5922">
            <w:pPr>
              <w:spacing w:after="0" w:line="480" w:lineRule="auto"/>
              <w:jc w:val="both"/>
              <w:rPr>
                <w:rFonts w:cs="Arial"/>
                <w:szCs w:val="20"/>
              </w:rPr>
            </w:pPr>
            <w:r w:rsidRPr="0009575A">
              <w:rPr>
                <w:rFonts w:eastAsia="Arial" w:cs="Arial"/>
                <w:szCs w:val="20"/>
              </w:rPr>
              <w:t>neurological conditions</w:t>
            </w:r>
          </w:p>
        </w:tc>
        <w:tc>
          <w:tcPr>
            <w:tcW w:w="2338" w:type="pct"/>
            <w:vMerge/>
            <w:tcBorders>
              <w:top w:val="nil"/>
              <w:left w:val="single" w:sz="4" w:space="0" w:color="auto"/>
              <w:bottom w:val="single" w:sz="4" w:space="0" w:color="auto"/>
              <w:right w:val="single" w:sz="4" w:space="0" w:color="auto"/>
            </w:tcBorders>
          </w:tcPr>
          <w:p w14:paraId="5AEF1A35" w14:textId="77777777" w:rsidR="006A703C" w:rsidRPr="0009575A" w:rsidRDefault="006A703C" w:rsidP="007D5922">
            <w:pPr>
              <w:spacing w:line="480" w:lineRule="auto"/>
              <w:jc w:val="both"/>
              <w:rPr>
                <w:rFonts w:cs="Arial"/>
                <w:szCs w:val="20"/>
              </w:rPr>
            </w:pPr>
          </w:p>
        </w:tc>
      </w:tr>
      <w:tr w:rsidR="006A703C" w:rsidRPr="0009575A" w14:paraId="30B70B0B" w14:textId="77777777" w:rsidTr="007B445C">
        <w:trPr>
          <w:trHeight w:val="46"/>
        </w:trPr>
        <w:tc>
          <w:tcPr>
            <w:tcW w:w="2662" w:type="pct"/>
            <w:tcBorders>
              <w:left w:val="single" w:sz="4" w:space="0" w:color="auto"/>
              <w:bottom w:val="single" w:sz="4" w:space="0" w:color="auto"/>
              <w:right w:val="single" w:sz="4" w:space="0" w:color="auto"/>
            </w:tcBorders>
            <w:shd w:val="clear" w:color="auto" w:fill="FFFFFF"/>
            <w:vAlign w:val="center"/>
          </w:tcPr>
          <w:p w14:paraId="5990D4AF" w14:textId="150DA146" w:rsidR="006A703C" w:rsidRPr="0009575A" w:rsidRDefault="006A703C" w:rsidP="007D5922">
            <w:pPr>
              <w:spacing w:after="0" w:line="480" w:lineRule="auto"/>
              <w:jc w:val="both"/>
              <w:rPr>
                <w:rFonts w:cs="Arial"/>
                <w:szCs w:val="20"/>
              </w:rPr>
            </w:pPr>
            <w:r w:rsidRPr="0009575A">
              <w:rPr>
                <w:rFonts w:eastAsia="Arial" w:cs="Arial"/>
                <w:szCs w:val="20"/>
              </w:rPr>
              <w:t>arterial fibrillation</w:t>
            </w:r>
          </w:p>
        </w:tc>
        <w:tc>
          <w:tcPr>
            <w:tcW w:w="2338" w:type="pct"/>
            <w:vMerge/>
            <w:tcBorders>
              <w:top w:val="nil"/>
              <w:left w:val="single" w:sz="4" w:space="0" w:color="auto"/>
              <w:bottom w:val="single" w:sz="4" w:space="0" w:color="auto"/>
              <w:right w:val="single" w:sz="4" w:space="0" w:color="auto"/>
            </w:tcBorders>
          </w:tcPr>
          <w:p w14:paraId="243C19D0" w14:textId="77777777" w:rsidR="006A703C" w:rsidRPr="0009575A" w:rsidRDefault="006A703C" w:rsidP="007D5922">
            <w:pPr>
              <w:spacing w:line="480" w:lineRule="auto"/>
              <w:jc w:val="both"/>
              <w:rPr>
                <w:rFonts w:cs="Arial"/>
                <w:szCs w:val="20"/>
              </w:rPr>
            </w:pPr>
          </w:p>
        </w:tc>
      </w:tr>
      <w:tr w:rsidR="006A703C" w:rsidRPr="0009575A" w14:paraId="4929FE0B" w14:textId="77777777" w:rsidTr="007B445C">
        <w:trPr>
          <w:trHeight w:val="46"/>
        </w:trPr>
        <w:tc>
          <w:tcPr>
            <w:tcW w:w="2662" w:type="pct"/>
            <w:tcBorders>
              <w:left w:val="single" w:sz="4" w:space="0" w:color="auto"/>
              <w:bottom w:val="single" w:sz="4" w:space="0" w:color="auto"/>
              <w:right w:val="single" w:sz="4" w:space="0" w:color="auto"/>
            </w:tcBorders>
            <w:shd w:val="clear" w:color="auto" w:fill="FFFFFF"/>
            <w:vAlign w:val="center"/>
          </w:tcPr>
          <w:p w14:paraId="792F6D99" w14:textId="46F0C61B" w:rsidR="006A703C" w:rsidRPr="0009575A" w:rsidRDefault="006A703C" w:rsidP="007D5922">
            <w:pPr>
              <w:spacing w:after="0" w:line="480" w:lineRule="auto"/>
              <w:jc w:val="both"/>
              <w:rPr>
                <w:rFonts w:cs="Arial"/>
                <w:szCs w:val="20"/>
              </w:rPr>
            </w:pPr>
            <w:r w:rsidRPr="0009575A">
              <w:rPr>
                <w:rFonts w:eastAsia="Arial" w:cs="Arial"/>
                <w:szCs w:val="20"/>
              </w:rPr>
              <w:t>stroke</w:t>
            </w:r>
          </w:p>
        </w:tc>
        <w:tc>
          <w:tcPr>
            <w:tcW w:w="2338" w:type="pct"/>
            <w:vMerge/>
            <w:tcBorders>
              <w:top w:val="nil"/>
              <w:left w:val="single" w:sz="4" w:space="0" w:color="auto"/>
              <w:bottom w:val="single" w:sz="4" w:space="0" w:color="auto"/>
              <w:right w:val="single" w:sz="4" w:space="0" w:color="auto"/>
            </w:tcBorders>
          </w:tcPr>
          <w:p w14:paraId="2B8C8729" w14:textId="77777777" w:rsidR="006A703C" w:rsidRPr="0009575A" w:rsidRDefault="006A703C" w:rsidP="007D5922">
            <w:pPr>
              <w:spacing w:line="480" w:lineRule="auto"/>
              <w:jc w:val="both"/>
              <w:rPr>
                <w:rFonts w:cs="Arial"/>
                <w:szCs w:val="20"/>
              </w:rPr>
            </w:pPr>
          </w:p>
        </w:tc>
      </w:tr>
      <w:tr w:rsidR="006A703C" w:rsidRPr="0009575A" w14:paraId="6F0D6CB6" w14:textId="77777777" w:rsidTr="008C6232">
        <w:trPr>
          <w:trHeight w:val="62"/>
        </w:trPr>
        <w:tc>
          <w:tcPr>
            <w:tcW w:w="2662" w:type="pct"/>
            <w:tcBorders>
              <w:left w:val="single" w:sz="4" w:space="0" w:color="auto"/>
              <w:bottom w:val="single" w:sz="4" w:space="0" w:color="auto"/>
              <w:right w:val="single" w:sz="4" w:space="0" w:color="auto"/>
            </w:tcBorders>
            <w:shd w:val="clear" w:color="auto" w:fill="FFFFFF"/>
            <w:vAlign w:val="center"/>
          </w:tcPr>
          <w:p w14:paraId="6B03D724" w14:textId="2420FAB7" w:rsidR="006A703C" w:rsidRPr="0009575A" w:rsidRDefault="006A703C" w:rsidP="007D5922">
            <w:pPr>
              <w:spacing w:line="480" w:lineRule="auto"/>
              <w:jc w:val="both"/>
              <w:rPr>
                <w:rFonts w:cs="Arial"/>
                <w:szCs w:val="20"/>
              </w:rPr>
            </w:pPr>
            <w:r w:rsidRPr="0009575A">
              <w:rPr>
                <w:rFonts w:eastAsia="Arial" w:cs="Arial"/>
                <w:szCs w:val="20"/>
              </w:rPr>
              <w:t>diagnosed hypertension</w:t>
            </w:r>
          </w:p>
        </w:tc>
        <w:tc>
          <w:tcPr>
            <w:tcW w:w="2338" w:type="pct"/>
            <w:vMerge/>
            <w:tcBorders>
              <w:top w:val="nil"/>
              <w:left w:val="single" w:sz="4" w:space="0" w:color="auto"/>
              <w:bottom w:val="single" w:sz="4" w:space="0" w:color="auto"/>
              <w:right w:val="single" w:sz="4" w:space="0" w:color="auto"/>
            </w:tcBorders>
          </w:tcPr>
          <w:p w14:paraId="0D61768B" w14:textId="77777777" w:rsidR="006A703C" w:rsidRPr="0009575A" w:rsidRDefault="006A703C" w:rsidP="007D5922">
            <w:pPr>
              <w:spacing w:line="480" w:lineRule="auto"/>
              <w:jc w:val="both"/>
              <w:rPr>
                <w:rFonts w:cs="Arial"/>
                <w:szCs w:val="20"/>
              </w:rPr>
            </w:pPr>
          </w:p>
        </w:tc>
      </w:tr>
      <w:tr w:rsidR="006A703C" w:rsidRPr="0009575A" w14:paraId="5A29F3C9" w14:textId="77777777" w:rsidTr="007B445C">
        <w:trPr>
          <w:trHeight w:val="55"/>
        </w:trPr>
        <w:tc>
          <w:tcPr>
            <w:tcW w:w="2662" w:type="pct"/>
            <w:tcBorders>
              <w:left w:val="single" w:sz="4" w:space="0" w:color="auto"/>
              <w:bottom w:val="single" w:sz="4" w:space="0" w:color="auto"/>
              <w:right w:val="single" w:sz="4" w:space="0" w:color="auto"/>
            </w:tcBorders>
            <w:shd w:val="clear" w:color="auto" w:fill="D1D1D1"/>
            <w:vAlign w:val="center"/>
          </w:tcPr>
          <w:p w14:paraId="7110877D" w14:textId="203F12A1" w:rsidR="006A703C" w:rsidRPr="0009575A" w:rsidRDefault="006A703C" w:rsidP="007D5922">
            <w:pPr>
              <w:spacing w:line="480" w:lineRule="auto"/>
              <w:jc w:val="both"/>
              <w:rPr>
                <w:rFonts w:cs="Arial"/>
                <w:szCs w:val="20"/>
              </w:rPr>
            </w:pPr>
            <w:r w:rsidRPr="0009575A">
              <w:rPr>
                <w:rFonts w:eastAsia="Arial" w:cs="Arial"/>
                <w:szCs w:val="20"/>
              </w:rPr>
              <w:t>high Systolic blood pressure</w:t>
            </w:r>
          </w:p>
        </w:tc>
        <w:tc>
          <w:tcPr>
            <w:tcW w:w="2338" w:type="pct"/>
            <w:tcBorders>
              <w:left w:val="single" w:sz="4" w:space="0" w:color="auto"/>
              <w:bottom w:val="single" w:sz="4" w:space="0" w:color="auto"/>
              <w:right w:val="single" w:sz="4" w:space="0" w:color="auto"/>
            </w:tcBorders>
            <w:shd w:val="clear" w:color="auto" w:fill="D1D1D1"/>
            <w:vAlign w:val="center"/>
          </w:tcPr>
          <w:p w14:paraId="222AAC8A" w14:textId="192C075D" w:rsidR="006A703C" w:rsidRPr="0009575A" w:rsidRDefault="006A703C" w:rsidP="007D5922">
            <w:pPr>
              <w:spacing w:line="480" w:lineRule="auto"/>
              <w:jc w:val="both"/>
              <w:rPr>
                <w:rFonts w:cs="Arial"/>
                <w:szCs w:val="20"/>
              </w:rPr>
            </w:pPr>
            <w:r w:rsidRPr="0009575A">
              <w:rPr>
                <w:rFonts w:eastAsia="Arial" w:cs="Arial"/>
                <w:szCs w:val="20"/>
              </w:rPr>
              <w:t>0 not high blood pressure (&lt; 140) 1 high blood pressure (&gt;= 140)</w:t>
            </w:r>
          </w:p>
        </w:tc>
      </w:tr>
      <w:tr w:rsidR="006A703C" w:rsidRPr="0009575A" w14:paraId="15F12BAB" w14:textId="77777777" w:rsidTr="007B445C">
        <w:trPr>
          <w:trHeight w:val="55"/>
        </w:trPr>
        <w:tc>
          <w:tcPr>
            <w:tcW w:w="2662" w:type="pct"/>
            <w:tcBorders>
              <w:left w:val="single" w:sz="4" w:space="0" w:color="auto"/>
              <w:bottom w:val="single" w:sz="4" w:space="0" w:color="auto"/>
              <w:right w:val="single" w:sz="4" w:space="0" w:color="auto"/>
            </w:tcBorders>
            <w:shd w:val="clear" w:color="auto" w:fill="FFFFFF"/>
            <w:vAlign w:val="center"/>
          </w:tcPr>
          <w:p w14:paraId="167A5511" w14:textId="660E8DDF" w:rsidR="006A703C" w:rsidRPr="0009575A" w:rsidRDefault="006A703C" w:rsidP="007D5922">
            <w:pPr>
              <w:spacing w:line="480" w:lineRule="auto"/>
              <w:jc w:val="both"/>
              <w:rPr>
                <w:rFonts w:cs="Arial"/>
                <w:szCs w:val="20"/>
              </w:rPr>
            </w:pPr>
            <w:r w:rsidRPr="0009575A">
              <w:rPr>
                <w:rFonts w:eastAsia="Arial" w:cs="Arial"/>
                <w:szCs w:val="20"/>
              </w:rPr>
              <w:t>high diastolic blood pressure</w:t>
            </w:r>
          </w:p>
        </w:tc>
        <w:tc>
          <w:tcPr>
            <w:tcW w:w="2338" w:type="pct"/>
            <w:tcBorders>
              <w:left w:val="single" w:sz="4" w:space="0" w:color="auto"/>
              <w:bottom w:val="single" w:sz="4" w:space="0" w:color="auto"/>
              <w:right w:val="single" w:sz="4" w:space="0" w:color="auto"/>
            </w:tcBorders>
            <w:shd w:val="clear" w:color="auto" w:fill="FFFFFF"/>
            <w:vAlign w:val="center"/>
          </w:tcPr>
          <w:p w14:paraId="6E1E27FE" w14:textId="63FF19F9" w:rsidR="006A703C" w:rsidRPr="0009575A" w:rsidRDefault="006A703C" w:rsidP="007D5922">
            <w:pPr>
              <w:spacing w:line="480" w:lineRule="auto"/>
              <w:jc w:val="both"/>
              <w:rPr>
                <w:rFonts w:cs="Arial"/>
                <w:szCs w:val="20"/>
              </w:rPr>
            </w:pPr>
            <w:r w:rsidRPr="0009575A">
              <w:rPr>
                <w:rFonts w:eastAsia="Arial" w:cs="Arial"/>
                <w:szCs w:val="20"/>
              </w:rPr>
              <w:t>0 not high blood pressure (&lt; 90) 1 high blood pressure (&gt;= 90)</w:t>
            </w:r>
          </w:p>
        </w:tc>
      </w:tr>
      <w:tr w:rsidR="006A703C" w:rsidRPr="0009575A" w14:paraId="40029A33" w14:textId="77777777" w:rsidTr="007B445C">
        <w:trPr>
          <w:trHeight w:val="46"/>
        </w:trPr>
        <w:tc>
          <w:tcPr>
            <w:tcW w:w="2662" w:type="pct"/>
            <w:tcBorders>
              <w:left w:val="single" w:sz="4" w:space="0" w:color="auto"/>
              <w:bottom w:val="single" w:sz="4" w:space="0" w:color="auto"/>
              <w:right w:val="single" w:sz="4" w:space="0" w:color="auto"/>
            </w:tcBorders>
            <w:shd w:val="clear" w:color="auto" w:fill="D1D1D1"/>
            <w:vAlign w:val="center"/>
          </w:tcPr>
          <w:p w14:paraId="60250447" w14:textId="14C98FE9" w:rsidR="006A703C" w:rsidRPr="0009575A" w:rsidRDefault="006A703C" w:rsidP="007D5922">
            <w:pPr>
              <w:spacing w:line="480" w:lineRule="auto"/>
              <w:jc w:val="both"/>
              <w:rPr>
                <w:rFonts w:cs="Arial"/>
                <w:szCs w:val="20"/>
              </w:rPr>
            </w:pPr>
            <w:r w:rsidRPr="0009575A">
              <w:rPr>
                <w:rFonts w:eastAsia="Arial" w:cs="Arial"/>
                <w:szCs w:val="20"/>
              </w:rPr>
              <w:t>body mass index</w:t>
            </w:r>
          </w:p>
        </w:tc>
        <w:tc>
          <w:tcPr>
            <w:tcW w:w="2338" w:type="pct"/>
            <w:tcBorders>
              <w:left w:val="single" w:sz="4" w:space="0" w:color="auto"/>
              <w:bottom w:val="single" w:sz="4" w:space="0" w:color="auto"/>
              <w:right w:val="single" w:sz="4" w:space="0" w:color="auto"/>
            </w:tcBorders>
            <w:shd w:val="clear" w:color="auto" w:fill="D1D1D1"/>
            <w:vAlign w:val="center"/>
          </w:tcPr>
          <w:p w14:paraId="07220ABD" w14:textId="30BC49F6" w:rsidR="006A703C" w:rsidRPr="0009575A" w:rsidRDefault="006A703C" w:rsidP="007D5922">
            <w:pPr>
              <w:spacing w:line="480" w:lineRule="auto"/>
              <w:jc w:val="both"/>
              <w:rPr>
                <w:rFonts w:cs="Arial"/>
                <w:szCs w:val="20"/>
              </w:rPr>
            </w:pPr>
            <w:r w:rsidRPr="0009575A">
              <w:rPr>
                <w:rFonts w:eastAsia="Arial" w:cs="Arial"/>
                <w:szCs w:val="20"/>
              </w:rPr>
              <w:t>0 not underweight 1 underweight (&lt;18.5 BMI)</w:t>
            </w:r>
          </w:p>
        </w:tc>
      </w:tr>
      <w:tr w:rsidR="006A703C" w:rsidRPr="0009575A" w14:paraId="7CFC9691" w14:textId="77777777" w:rsidTr="007B445C">
        <w:trPr>
          <w:trHeight w:val="55"/>
        </w:trPr>
        <w:tc>
          <w:tcPr>
            <w:tcW w:w="2662" w:type="pct"/>
            <w:tcBorders>
              <w:left w:val="single" w:sz="4" w:space="0" w:color="auto"/>
              <w:bottom w:val="single" w:sz="4" w:space="0" w:color="auto"/>
              <w:right w:val="single" w:sz="4" w:space="0" w:color="auto"/>
            </w:tcBorders>
            <w:shd w:val="clear" w:color="auto" w:fill="FFFFFF"/>
            <w:vAlign w:val="center"/>
          </w:tcPr>
          <w:p w14:paraId="3EE27071" w14:textId="426E38FC" w:rsidR="006A703C" w:rsidRPr="0009575A" w:rsidRDefault="006A703C" w:rsidP="007D5922">
            <w:pPr>
              <w:spacing w:line="480" w:lineRule="auto"/>
              <w:jc w:val="both"/>
              <w:rPr>
                <w:rFonts w:cs="Arial"/>
                <w:szCs w:val="20"/>
              </w:rPr>
            </w:pPr>
            <w:r w:rsidRPr="0009575A">
              <w:rPr>
                <w:rFonts w:eastAsia="Arial" w:cs="Arial"/>
                <w:szCs w:val="20"/>
              </w:rPr>
              <w:t>initiation to decide what to eat</w:t>
            </w:r>
          </w:p>
        </w:tc>
        <w:tc>
          <w:tcPr>
            <w:tcW w:w="2338" w:type="pct"/>
            <w:vMerge w:val="restart"/>
            <w:tcBorders>
              <w:left w:val="single" w:sz="4" w:space="0" w:color="auto"/>
              <w:bottom w:val="single" w:sz="4" w:space="0" w:color="auto"/>
              <w:right w:val="single" w:sz="4" w:space="0" w:color="auto"/>
            </w:tcBorders>
            <w:shd w:val="clear" w:color="auto" w:fill="FFFFFF"/>
            <w:vAlign w:val="center"/>
          </w:tcPr>
          <w:p w14:paraId="100077B2" w14:textId="4F3B57EA" w:rsidR="006A703C" w:rsidRPr="0009575A" w:rsidRDefault="006A703C" w:rsidP="007D5922">
            <w:pPr>
              <w:spacing w:line="480" w:lineRule="auto"/>
              <w:jc w:val="both"/>
              <w:rPr>
                <w:rFonts w:cs="Arial"/>
                <w:szCs w:val="20"/>
              </w:rPr>
            </w:pPr>
            <w:r w:rsidRPr="0009575A">
              <w:rPr>
                <w:rFonts w:eastAsia="Arial" w:cs="Arial"/>
                <w:szCs w:val="20"/>
              </w:rPr>
              <w:t>0 yes 1 no</w:t>
            </w:r>
          </w:p>
        </w:tc>
      </w:tr>
      <w:tr w:rsidR="006A703C" w:rsidRPr="0009575A" w14:paraId="65D026CE" w14:textId="77777777" w:rsidTr="007B445C">
        <w:trPr>
          <w:trHeight w:val="55"/>
        </w:trPr>
        <w:tc>
          <w:tcPr>
            <w:tcW w:w="2662" w:type="pct"/>
            <w:tcBorders>
              <w:left w:val="single" w:sz="4" w:space="0" w:color="auto"/>
              <w:bottom w:val="single" w:sz="4" w:space="0" w:color="auto"/>
              <w:right w:val="single" w:sz="4" w:space="0" w:color="auto"/>
            </w:tcBorders>
            <w:shd w:val="clear" w:color="auto" w:fill="FFFFFF"/>
            <w:vAlign w:val="center"/>
          </w:tcPr>
          <w:p w14:paraId="01292DA5" w14:textId="32A89C1A" w:rsidR="006A703C" w:rsidRPr="0009575A" w:rsidRDefault="006A703C" w:rsidP="007D5922">
            <w:pPr>
              <w:spacing w:line="480" w:lineRule="auto"/>
              <w:jc w:val="both"/>
              <w:rPr>
                <w:rFonts w:cs="Arial"/>
                <w:szCs w:val="20"/>
              </w:rPr>
            </w:pPr>
            <w:r w:rsidRPr="0009575A">
              <w:rPr>
                <w:rFonts w:eastAsia="Arial" w:cs="Arial"/>
                <w:szCs w:val="20"/>
              </w:rPr>
              <w:t>planning of appropriate utensil to use</w:t>
            </w:r>
          </w:p>
        </w:tc>
        <w:tc>
          <w:tcPr>
            <w:tcW w:w="2338" w:type="pct"/>
            <w:vMerge/>
            <w:tcBorders>
              <w:top w:val="nil"/>
              <w:left w:val="single" w:sz="4" w:space="0" w:color="auto"/>
              <w:bottom w:val="single" w:sz="4" w:space="0" w:color="auto"/>
              <w:right w:val="single" w:sz="4" w:space="0" w:color="auto"/>
            </w:tcBorders>
            <w:shd w:val="clear" w:color="auto" w:fill="FFFFFF"/>
          </w:tcPr>
          <w:p w14:paraId="23C8B4E3" w14:textId="77777777" w:rsidR="006A703C" w:rsidRPr="0009575A" w:rsidRDefault="006A703C" w:rsidP="007D5922">
            <w:pPr>
              <w:spacing w:line="480" w:lineRule="auto"/>
              <w:jc w:val="both"/>
              <w:rPr>
                <w:rFonts w:cs="Arial"/>
                <w:szCs w:val="20"/>
              </w:rPr>
            </w:pPr>
          </w:p>
        </w:tc>
      </w:tr>
      <w:tr w:rsidR="006A703C" w:rsidRPr="0009575A" w14:paraId="3A286B03" w14:textId="77777777" w:rsidTr="007B445C">
        <w:trPr>
          <w:trHeight w:val="55"/>
        </w:trPr>
        <w:tc>
          <w:tcPr>
            <w:tcW w:w="2662" w:type="pct"/>
            <w:tcBorders>
              <w:left w:val="single" w:sz="4" w:space="0" w:color="auto"/>
              <w:bottom w:val="single" w:sz="4" w:space="0" w:color="auto"/>
              <w:right w:val="single" w:sz="4" w:space="0" w:color="auto"/>
            </w:tcBorders>
            <w:shd w:val="clear" w:color="auto" w:fill="FFFFFF"/>
            <w:vAlign w:val="center"/>
          </w:tcPr>
          <w:p w14:paraId="7D6D96F8" w14:textId="09796119" w:rsidR="006A703C" w:rsidRPr="0009575A" w:rsidRDefault="006A703C" w:rsidP="007D5922">
            <w:pPr>
              <w:spacing w:line="480" w:lineRule="auto"/>
              <w:jc w:val="both"/>
              <w:rPr>
                <w:rFonts w:cs="Arial"/>
                <w:szCs w:val="20"/>
              </w:rPr>
            </w:pPr>
            <w:r w:rsidRPr="0009575A">
              <w:rPr>
                <w:rFonts w:eastAsia="Arial" w:cs="Arial"/>
                <w:szCs w:val="20"/>
              </w:rPr>
              <w:t>initiation of toilet usage at appropriate time</w:t>
            </w:r>
          </w:p>
        </w:tc>
        <w:tc>
          <w:tcPr>
            <w:tcW w:w="2338" w:type="pct"/>
            <w:vMerge/>
            <w:tcBorders>
              <w:top w:val="nil"/>
              <w:left w:val="single" w:sz="4" w:space="0" w:color="auto"/>
              <w:bottom w:val="single" w:sz="4" w:space="0" w:color="auto"/>
              <w:right w:val="single" w:sz="4" w:space="0" w:color="auto"/>
            </w:tcBorders>
            <w:shd w:val="clear" w:color="auto" w:fill="FFFFFF"/>
          </w:tcPr>
          <w:p w14:paraId="7045A06D" w14:textId="77777777" w:rsidR="006A703C" w:rsidRPr="0009575A" w:rsidRDefault="006A703C" w:rsidP="007D5922">
            <w:pPr>
              <w:spacing w:line="480" w:lineRule="auto"/>
              <w:jc w:val="both"/>
              <w:rPr>
                <w:rFonts w:cs="Arial"/>
                <w:szCs w:val="20"/>
              </w:rPr>
            </w:pPr>
          </w:p>
        </w:tc>
      </w:tr>
      <w:tr w:rsidR="006A703C" w:rsidRPr="0009575A" w14:paraId="5C4FFD4C" w14:textId="77777777" w:rsidTr="007B445C">
        <w:trPr>
          <w:trHeight w:val="55"/>
        </w:trPr>
        <w:tc>
          <w:tcPr>
            <w:tcW w:w="2662" w:type="pct"/>
            <w:tcBorders>
              <w:left w:val="single" w:sz="4" w:space="0" w:color="auto"/>
              <w:bottom w:val="single" w:sz="4" w:space="0" w:color="auto"/>
              <w:right w:val="single" w:sz="4" w:space="0" w:color="auto"/>
            </w:tcBorders>
            <w:shd w:val="clear" w:color="auto" w:fill="FFFFFF"/>
            <w:vAlign w:val="center"/>
          </w:tcPr>
          <w:p w14:paraId="3B9E1DD8" w14:textId="108EB2C8" w:rsidR="006A703C" w:rsidRPr="0009575A" w:rsidRDefault="006A703C" w:rsidP="007D5922">
            <w:pPr>
              <w:spacing w:line="480" w:lineRule="auto"/>
              <w:jc w:val="both"/>
              <w:rPr>
                <w:rFonts w:cs="Arial"/>
                <w:szCs w:val="20"/>
              </w:rPr>
            </w:pPr>
            <w:r w:rsidRPr="0009575A">
              <w:rPr>
                <w:rFonts w:eastAsia="Arial" w:cs="Arial"/>
                <w:szCs w:val="20"/>
              </w:rPr>
              <w:t>ability to choose appropriate clothing</w:t>
            </w:r>
          </w:p>
        </w:tc>
        <w:tc>
          <w:tcPr>
            <w:tcW w:w="2338" w:type="pct"/>
            <w:vMerge/>
            <w:tcBorders>
              <w:top w:val="nil"/>
              <w:left w:val="single" w:sz="4" w:space="0" w:color="auto"/>
              <w:bottom w:val="single" w:sz="4" w:space="0" w:color="auto"/>
              <w:right w:val="single" w:sz="4" w:space="0" w:color="auto"/>
            </w:tcBorders>
            <w:shd w:val="clear" w:color="auto" w:fill="FFFFFF"/>
          </w:tcPr>
          <w:p w14:paraId="3BEBB372" w14:textId="77777777" w:rsidR="006A703C" w:rsidRPr="0009575A" w:rsidRDefault="006A703C" w:rsidP="007D5922">
            <w:pPr>
              <w:spacing w:line="480" w:lineRule="auto"/>
              <w:jc w:val="both"/>
              <w:rPr>
                <w:rFonts w:cs="Arial"/>
                <w:szCs w:val="20"/>
              </w:rPr>
            </w:pPr>
          </w:p>
        </w:tc>
      </w:tr>
    </w:tbl>
    <w:p w14:paraId="03B52122" w14:textId="6B5D6621" w:rsidR="002460E4" w:rsidRPr="0009575A" w:rsidRDefault="002460E4" w:rsidP="007D5922">
      <w:pPr>
        <w:spacing w:line="480" w:lineRule="auto"/>
        <w:jc w:val="both"/>
        <w:rPr>
          <w:rFonts w:cs="Arial"/>
          <w:szCs w:val="20"/>
        </w:rPr>
      </w:pPr>
      <w:r w:rsidRPr="0009575A">
        <w:rPr>
          <w:rFonts w:cs="Arial"/>
          <w:szCs w:val="20"/>
        </w:rPr>
        <w:br w:type="page"/>
      </w:r>
    </w:p>
    <w:p w14:paraId="56C4C4A1" w14:textId="0AD616E5" w:rsidR="006A703C" w:rsidRPr="0009575A" w:rsidRDefault="0053209C" w:rsidP="007D5922">
      <w:pPr>
        <w:spacing w:line="480" w:lineRule="auto"/>
        <w:jc w:val="both"/>
        <w:rPr>
          <w:rFonts w:cs="Arial"/>
          <w:b/>
          <w:szCs w:val="20"/>
        </w:rPr>
      </w:pPr>
      <w:r w:rsidRPr="0009575A">
        <w:rPr>
          <w:rFonts w:eastAsia="Arial" w:cs="Arial"/>
          <w:b/>
          <w:szCs w:val="20"/>
        </w:rPr>
        <w:lastRenderedPageBreak/>
        <w:t xml:space="preserve">Supplementary </w:t>
      </w:r>
      <w:r w:rsidR="006A703C" w:rsidRPr="0009575A">
        <w:rPr>
          <w:rFonts w:eastAsia="Arial" w:cs="Arial"/>
          <w:b/>
          <w:szCs w:val="20"/>
        </w:rPr>
        <w:t xml:space="preserve">Table </w:t>
      </w:r>
      <w:r w:rsidR="00566964" w:rsidRPr="0009575A">
        <w:rPr>
          <w:rFonts w:eastAsia="Arial" w:cs="Arial"/>
          <w:b/>
          <w:szCs w:val="20"/>
        </w:rPr>
        <w:t>S</w:t>
      </w:r>
      <w:r w:rsidR="006A703C" w:rsidRPr="0009575A">
        <w:rPr>
          <w:rFonts w:eastAsia="Arial" w:cs="Arial"/>
          <w:b/>
          <w:szCs w:val="20"/>
        </w:rPr>
        <w:t xml:space="preserve">2. </w:t>
      </w:r>
      <w:r w:rsidR="00EF6432" w:rsidRPr="0009575A">
        <w:rPr>
          <w:rFonts w:eastAsia="Arial" w:cs="Arial" w:hint="eastAsia"/>
          <w:b/>
          <w:szCs w:val="20"/>
        </w:rPr>
        <w:t xml:space="preserve">Associations between CF (using both FI ≥0.18 and FI ≥0.21 thresholds) and Plasma Biomarkers after adjusting for </w:t>
      </w:r>
      <w:r w:rsidR="00975BA7" w:rsidRPr="0009575A">
        <w:rPr>
          <w:rFonts w:eastAsia="Arial" w:cs="Arial"/>
          <w:b/>
          <w:szCs w:val="20"/>
        </w:rPr>
        <w:t>a</w:t>
      </w:r>
      <w:r w:rsidR="00EF6432" w:rsidRPr="0009575A">
        <w:rPr>
          <w:rFonts w:eastAsia="Arial" w:cs="Arial" w:hint="eastAsia"/>
          <w:b/>
          <w:szCs w:val="20"/>
        </w:rPr>
        <w:t xml:space="preserve">ge, </w:t>
      </w:r>
      <w:r w:rsidR="00975BA7" w:rsidRPr="0009575A">
        <w:rPr>
          <w:rFonts w:eastAsia="Arial" w:cs="Arial"/>
          <w:b/>
          <w:szCs w:val="20"/>
        </w:rPr>
        <w:t>s</w:t>
      </w:r>
      <w:r w:rsidR="00EF6432" w:rsidRPr="0009575A">
        <w:rPr>
          <w:rFonts w:eastAsia="Arial" w:cs="Arial" w:hint="eastAsia"/>
          <w:b/>
          <w:szCs w:val="20"/>
        </w:rPr>
        <w:t xml:space="preserve">ex, </w:t>
      </w:r>
      <w:r w:rsidR="00975BA7" w:rsidRPr="0009575A">
        <w:rPr>
          <w:rFonts w:eastAsia="Arial" w:cs="Arial"/>
          <w:b/>
          <w:szCs w:val="20"/>
        </w:rPr>
        <w:t>e</w:t>
      </w:r>
      <w:r w:rsidR="00EF6432" w:rsidRPr="0009575A">
        <w:rPr>
          <w:rFonts w:eastAsia="Arial" w:cs="Arial" w:hint="eastAsia"/>
          <w:b/>
          <w:szCs w:val="20"/>
        </w:rPr>
        <w:t xml:space="preserve">ducation, and </w:t>
      </w:r>
      <w:r w:rsidR="00975BA7" w:rsidRPr="0009575A">
        <w:rPr>
          <w:rFonts w:eastAsia="Arial" w:cs="Arial"/>
          <w:b/>
          <w:szCs w:val="20"/>
        </w:rPr>
        <w:t>c</w:t>
      </w:r>
      <w:r w:rsidR="00EF6432" w:rsidRPr="0009575A">
        <w:rPr>
          <w:rFonts w:eastAsia="Arial" w:cs="Arial" w:hint="eastAsia"/>
          <w:b/>
          <w:szCs w:val="20"/>
        </w:rPr>
        <w:t xml:space="preserve">ardiovascular </w:t>
      </w:r>
      <w:r w:rsidR="00975BA7" w:rsidRPr="0009575A">
        <w:rPr>
          <w:rFonts w:eastAsia="Arial" w:cs="Arial"/>
          <w:b/>
          <w:szCs w:val="20"/>
        </w:rPr>
        <w:t>d</w:t>
      </w:r>
      <w:r w:rsidR="00EF6432" w:rsidRPr="0009575A">
        <w:rPr>
          <w:rFonts w:eastAsia="Arial" w:cs="Arial" w:hint="eastAsia"/>
          <w:b/>
          <w:szCs w:val="20"/>
        </w:rPr>
        <w:t>isease</w:t>
      </w:r>
    </w:p>
    <w:tbl>
      <w:tblPr>
        <w:tblStyle w:val="TableGrid"/>
        <w:tblW w:w="9222" w:type="dxa"/>
        <w:tblLook w:val="04A0" w:firstRow="1" w:lastRow="0" w:firstColumn="1" w:lastColumn="0" w:noHBand="0" w:noVBand="1"/>
      </w:tblPr>
      <w:tblGrid>
        <w:gridCol w:w="3074"/>
        <w:gridCol w:w="3074"/>
        <w:gridCol w:w="3074"/>
      </w:tblGrid>
      <w:tr w:rsidR="001C14C1" w:rsidRPr="0009575A" w14:paraId="442FAABB" w14:textId="77777777" w:rsidTr="001C14C1">
        <w:trPr>
          <w:trHeight w:val="312"/>
        </w:trPr>
        <w:tc>
          <w:tcPr>
            <w:tcW w:w="3074" w:type="dxa"/>
            <w:shd w:val="clear" w:color="auto" w:fill="DEEAF6" w:themeFill="accent1" w:themeFillTint="33"/>
          </w:tcPr>
          <w:p w14:paraId="705A6682" w14:textId="26BB1737" w:rsidR="001C14C1" w:rsidRPr="0009575A" w:rsidRDefault="001C14C1" w:rsidP="007D5922">
            <w:pPr>
              <w:spacing w:line="480" w:lineRule="auto"/>
              <w:jc w:val="both"/>
              <w:rPr>
                <w:rFonts w:eastAsia="Arial" w:cs="Arial"/>
                <w:b/>
                <w:bCs/>
                <w:szCs w:val="20"/>
              </w:rPr>
            </w:pPr>
            <w:r w:rsidRPr="0009575A">
              <w:rPr>
                <w:rFonts w:eastAsia="Arial" w:cs="Arial"/>
                <w:b/>
                <w:szCs w:val="20"/>
              </w:rPr>
              <w:t>Outcome (log-transformed biomarker)</w:t>
            </w:r>
          </w:p>
        </w:tc>
        <w:tc>
          <w:tcPr>
            <w:tcW w:w="3074" w:type="dxa"/>
            <w:shd w:val="clear" w:color="auto" w:fill="DEEAF6" w:themeFill="accent1" w:themeFillTint="33"/>
          </w:tcPr>
          <w:p w14:paraId="571B7E0A" w14:textId="724453C4" w:rsidR="001C14C1" w:rsidRPr="0009575A" w:rsidRDefault="001C14C1" w:rsidP="007D5922">
            <w:pPr>
              <w:spacing w:line="480" w:lineRule="auto"/>
              <w:jc w:val="both"/>
              <w:rPr>
                <w:rFonts w:cs="Arial"/>
                <w:b/>
                <w:szCs w:val="20"/>
              </w:rPr>
            </w:pPr>
            <w:r w:rsidRPr="0009575A">
              <w:rPr>
                <w:rFonts w:eastAsia="Arial" w:cs="Arial"/>
                <w:b/>
                <w:szCs w:val="20"/>
              </w:rPr>
              <w:t xml:space="preserve">CF defined as CDR 0.5 and FI </w:t>
            </w:r>
            <w:r w:rsidRPr="0009575A">
              <w:rPr>
                <w:rFonts w:eastAsia="Arial" w:cs="Arial" w:hint="eastAsia"/>
                <w:b/>
                <w:szCs w:val="20"/>
              </w:rPr>
              <w:t>≥</w:t>
            </w:r>
            <w:r w:rsidRPr="0009575A">
              <w:rPr>
                <w:rFonts w:eastAsia="Arial" w:cs="Arial"/>
                <w:b/>
                <w:szCs w:val="20"/>
              </w:rPr>
              <w:t xml:space="preserve"> 0.18</w:t>
            </w:r>
          </w:p>
        </w:tc>
        <w:tc>
          <w:tcPr>
            <w:tcW w:w="3074" w:type="dxa"/>
            <w:shd w:val="clear" w:color="auto" w:fill="DEEAF6" w:themeFill="accent1" w:themeFillTint="33"/>
          </w:tcPr>
          <w:p w14:paraId="54BF265D" w14:textId="19F15B55" w:rsidR="001C14C1" w:rsidRPr="0009575A" w:rsidRDefault="001C14C1" w:rsidP="007D5922">
            <w:pPr>
              <w:spacing w:line="480" w:lineRule="auto"/>
              <w:jc w:val="both"/>
              <w:rPr>
                <w:rFonts w:cs="Arial"/>
                <w:b/>
                <w:szCs w:val="20"/>
              </w:rPr>
            </w:pPr>
            <w:r w:rsidRPr="0009575A">
              <w:rPr>
                <w:rFonts w:eastAsia="Arial" w:cs="Arial"/>
                <w:b/>
                <w:szCs w:val="20"/>
              </w:rPr>
              <w:t xml:space="preserve">CF defined as CDR 0.5 and FI </w:t>
            </w:r>
            <w:r w:rsidRPr="0009575A">
              <w:rPr>
                <w:rFonts w:eastAsia="Arial" w:cs="Arial" w:hint="eastAsia"/>
                <w:b/>
                <w:szCs w:val="20"/>
              </w:rPr>
              <w:t>≥</w:t>
            </w:r>
            <w:r w:rsidRPr="0009575A">
              <w:rPr>
                <w:rFonts w:eastAsia="Arial" w:cs="Arial"/>
                <w:b/>
                <w:szCs w:val="20"/>
              </w:rPr>
              <w:t xml:space="preserve"> 0.21</w:t>
            </w:r>
          </w:p>
        </w:tc>
      </w:tr>
      <w:tr w:rsidR="001C14C1" w:rsidRPr="0009575A" w14:paraId="4F66FF6B" w14:textId="77777777" w:rsidTr="001C14C1">
        <w:trPr>
          <w:trHeight w:val="400"/>
        </w:trPr>
        <w:tc>
          <w:tcPr>
            <w:tcW w:w="3074" w:type="dxa"/>
            <w:shd w:val="clear" w:color="auto" w:fill="DEEAF6" w:themeFill="accent1" w:themeFillTint="33"/>
          </w:tcPr>
          <w:p w14:paraId="73B5A5D1" w14:textId="77777777" w:rsidR="001C14C1" w:rsidRPr="0009575A" w:rsidRDefault="001C14C1" w:rsidP="007D5922">
            <w:pPr>
              <w:spacing w:line="480" w:lineRule="auto"/>
              <w:jc w:val="both"/>
              <w:rPr>
                <w:rFonts w:eastAsia="Arial" w:cs="Arial"/>
                <w:b/>
                <w:bCs/>
                <w:szCs w:val="20"/>
              </w:rPr>
            </w:pPr>
          </w:p>
        </w:tc>
        <w:tc>
          <w:tcPr>
            <w:tcW w:w="3074" w:type="dxa"/>
            <w:shd w:val="clear" w:color="auto" w:fill="DEEAF6" w:themeFill="accent1" w:themeFillTint="33"/>
          </w:tcPr>
          <w:p w14:paraId="1AA7339F" w14:textId="50C280B4" w:rsidR="001C14C1" w:rsidRPr="0009575A" w:rsidRDefault="001C14C1" w:rsidP="007D5922">
            <w:pPr>
              <w:spacing w:line="480" w:lineRule="auto"/>
              <w:jc w:val="both"/>
              <w:rPr>
                <w:rFonts w:eastAsia="Arial" w:cs="Arial"/>
                <w:b/>
                <w:bCs/>
                <w:szCs w:val="20"/>
              </w:rPr>
            </w:pPr>
            <w:r w:rsidRPr="0009575A">
              <w:rPr>
                <w:rFonts w:eastAsia="Arial" w:cs="Arial"/>
                <w:b/>
                <w:szCs w:val="20"/>
              </w:rPr>
              <w:t>β (95% CI)</w:t>
            </w:r>
          </w:p>
        </w:tc>
        <w:tc>
          <w:tcPr>
            <w:tcW w:w="3074" w:type="dxa"/>
            <w:shd w:val="clear" w:color="auto" w:fill="DEEAF6" w:themeFill="accent1" w:themeFillTint="33"/>
          </w:tcPr>
          <w:p w14:paraId="1B74156F" w14:textId="6839B3FC" w:rsidR="001C14C1" w:rsidRPr="0009575A" w:rsidRDefault="001C14C1" w:rsidP="007D5922">
            <w:pPr>
              <w:spacing w:line="480" w:lineRule="auto"/>
              <w:jc w:val="both"/>
              <w:rPr>
                <w:rFonts w:eastAsia="Arial" w:cs="Arial"/>
                <w:b/>
                <w:bCs/>
                <w:szCs w:val="20"/>
              </w:rPr>
            </w:pPr>
            <w:r w:rsidRPr="0009575A">
              <w:rPr>
                <w:rFonts w:eastAsia="Arial" w:cs="Arial"/>
                <w:b/>
                <w:szCs w:val="20"/>
              </w:rPr>
              <w:t>β (95% CI)</w:t>
            </w:r>
          </w:p>
        </w:tc>
      </w:tr>
      <w:tr w:rsidR="001C14C1" w:rsidRPr="0009575A" w14:paraId="5311067F" w14:textId="77777777" w:rsidTr="001C14C1">
        <w:trPr>
          <w:trHeight w:val="70"/>
        </w:trPr>
        <w:tc>
          <w:tcPr>
            <w:tcW w:w="3074" w:type="dxa"/>
            <w:vAlign w:val="center"/>
          </w:tcPr>
          <w:p w14:paraId="3D617946" w14:textId="242E2CB9" w:rsidR="001C14C1" w:rsidRPr="0009575A" w:rsidRDefault="001C14C1" w:rsidP="007D5922">
            <w:pPr>
              <w:spacing w:line="480" w:lineRule="auto"/>
              <w:jc w:val="both"/>
              <w:rPr>
                <w:rFonts w:eastAsia="Arial" w:cs="Arial"/>
                <w:b/>
                <w:bCs/>
                <w:szCs w:val="20"/>
              </w:rPr>
            </w:pPr>
            <w:r w:rsidRPr="0009575A">
              <w:rPr>
                <w:rFonts w:eastAsia="Arial" w:cs="Arial"/>
                <w:szCs w:val="20"/>
              </w:rPr>
              <w:t>NT-proBNP</w:t>
            </w:r>
          </w:p>
        </w:tc>
        <w:tc>
          <w:tcPr>
            <w:tcW w:w="3074" w:type="dxa"/>
          </w:tcPr>
          <w:p w14:paraId="5F763E41" w14:textId="669EAFCF" w:rsidR="001C14C1" w:rsidRPr="0009575A" w:rsidRDefault="001C14C1" w:rsidP="007D5922">
            <w:pPr>
              <w:spacing w:line="480" w:lineRule="auto"/>
              <w:jc w:val="both"/>
              <w:rPr>
                <w:rFonts w:eastAsia="Arial" w:cs="Arial"/>
                <w:b/>
                <w:bCs/>
                <w:szCs w:val="20"/>
              </w:rPr>
            </w:pPr>
            <w:r w:rsidRPr="0009575A">
              <w:rPr>
                <w:rFonts w:eastAsia="Arial" w:cs="Arial"/>
                <w:szCs w:val="20"/>
              </w:rPr>
              <w:t>0.20 (0.06 – 0.34)</w:t>
            </w:r>
            <w:r w:rsidRPr="0009575A">
              <w:rPr>
                <w:rFonts w:eastAsia="Arial" w:cs="Arial"/>
                <w:b/>
                <w:bCs/>
                <w:szCs w:val="20"/>
              </w:rPr>
              <w:t xml:space="preserve"> **</w:t>
            </w:r>
          </w:p>
        </w:tc>
        <w:tc>
          <w:tcPr>
            <w:tcW w:w="3074" w:type="dxa"/>
          </w:tcPr>
          <w:p w14:paraId="563F3CEC" w14:textId="12EDBEEB" w:rsidR="001C14C1" w:rsidRPr="0009575A" w:rsidRDefault="001C14C1" w:rsidP="007D5922">
            <w:pPr>
              <w:spacing w:line="480" w:lineRule="auto"/>
              <w:jc w:val="both"/>
              <w:rPr>
                <w:rFonts w:eastAsia="Arial" w:cs="Arial"/>
                <w:b/>
                <w:bCs/>
                <w:szCs w:val="20"/>
              </w:rPr>
            </w:pPr>
            <w:r w:rsidRPr="0009575A">
              <w:rPr>
                <w:rFonts w:eastAsia="Arial" w:cs="Arial"/>
                <w:bCs/>
                <w:szCs w:val="20"/>
              </w:rPr>
              <w:t>0.31 (0.10 – 0.52) **</w:t>
            </w:r>
          </w:p>
        </w:tc>
      </w:tr>
      <w:tr w:rsidR="001C14C1" w:rsidRPr="0009575A" w14:paraId="50092E2D" w14:textId="77777777" w:rsidTr="001C14C1">
        <w:trPr>
          <w:trHeight w:val="215"/>
        </w:trPr>
        <w:tc>
          <w:tcPr>
            <w:tcW w:w="3074" w:type="dxa"/>
            <w:vAlign w:val="center"/>
          </w:tcPr>
          <w:p w14:paraId="4F330B08" w14:textId="1A76836F" w:rsidR="001C14C1" w:rsidRPr="0009575A" w:rsidRDefault="001C14C1" w:rsidP="007D5922">
            <w:pPr>
              <w:spacing w:line="480" w:lineRule="auto"/>
              <w:jc w:val="both"/>
              <w:rPr>
                <w:rFonts w:eastAsia="Arial" w:cs="Arial"/>
                <w:b/>
                <w:bCs/>
                <w:szCs w:val="20"/>
              </w:rPr>
            </w:pPr>
            <w:r w:rsidRPr="0009575A">
              <w:rPr>
                <w:rFonts w:eastAsia="Arial" w:cs="Arial"/>
                <w:szCs w:val="20"/>
              </w:rPr>
              <w:t>GDF-15</w:t>
            </w:r>
          </w:p>
        </w:tc>
        <w:tc>
          <w:tcPr>
            <w:tcW w:w="3074" w:type="dxa"/>
          </w:tcPr>
          <w:p w14:paraId="743B0406" w14:textId="4716F225" w:rsidR="001C14C1" w:rsidRPr="0009575A" w:rsidRDefault="001C14C1" w:rsidP="007D5922">
            <w:pPr>
              <w:spacing w:line="480" w:lineRule="auto"/>
              <w:jc w:val="both"/>
              <w:rPr>
                <w:rFonts w:eastAsia="Arial" w:cs="Arial"/>
                <w:b/>
                <w:bCs/>
                <w:szCs w:val="20"/>
              </w:rPr>
            </w:pPr>
            <w:r w:rsidRPr="0009575A">
              <w:rPr>
                <w:rFonts w:eastAsia="Arial" w:cs="Arial"/>
                <w:szCs w:val="20"/>
              </w:rPr>
              <w:t>0.12 (0.04 – 0.21)</w:t>
            </w:r>
            <w:r w:rsidRPr="0009575A">
              <w:rPr>
                <w:rFonts w:eastAsia="Arial" w:cs="Arial"/>
                <w:b/>
                <w:bCs/>
                <w:szCs w:val="20"/>
              </w:rPr>
              <w:t xml:space="preserve"> **</w:t>
            </w:r>
          </w:p>
        </w:tc>
        <w:tc>
          <w:tcPr>
            <w:tcW w:w="3074" w:type="dxa"/>
          </w:tcPr>
          <w:p w14:paraId="17165D62" w14:textId="3CFC0CED" w:rsidR="001C14C1" w:rsidRPr="0009575A" w:rsidRDefault="001C14C1" w:rsidP="007D5922">
            <w:pPr>
              <w:spacing w:line="480" w:lineRule="auto"/>
              <w:jc w:val="both"/>
              <w:rPr>
                <w:rFonts w:eastAsia="Arial" w:cs="Arial"/>
                <w:b/>
                <w:bCs/>
                <w:szCs w:val="20"/>
              </w:rPr>
            </w:pPr>
            <w:r w:rsidRPr="0009575A">
              <w:rPr>
                <w:rFonts w:eastAsia="Arial" w:cs="Arial"/>
                <w:bCs/>
                <w:szCs w:val="20"/>
              </w:rPr>
              <w:t>0.15 (0.02 – 0.27) *</w:t>
            </w:r>
          </w:p>
        </w:tc>
      </w:tr>
      <w:tr w:rsidR="001C14C1" w:rsidRPr="0009575A" w14:paraId="4EA4E55B" w14:textId="77777777" w:rsidTr="001C14C1">
        <w:trPr>
          <w:trHeight w:val="70"/>
        </w:trPr>
        <w:tc>
          <w:tcPr>
            <w:tcW w:w="3074" w:type="dxa"/>
            <w:vAlign w:val="center"/>
          </w:tcPr>
          <w:p w14:paraId="0B3D4952" w14:textId="4F9D0513" w:rsidR="001C14C1" w:rsidRPr="0009575A" w:rsidRDefault="001C14C1" w:rsidP="007D5922">
            <w:pPr>
              <w:spacing w:line="480" w:lineRule="auto"/>
              <w:jc w:val="both"/>
              <w:rPr>
                <w:rFonts w:eastAsia="Arial" w:cs="Arial"/>
                <w:b/>
                <w:bCs/>
                <w:szCs w:val="20"/>
              </w:rPr>
            </w:pPr>
            <w:proofErr w:type="spellStart"/>
            <w:r w:rsidRPr="0009575A">
              <w:rPr>
                <w:rFonts w:eastAsia="Arial" w:cs="Arial"/>
                <w:szCs w:val="20"/>
              </w:rPr>
              <w:t>hs-cTnT</w:t>
            </w:r>
            <w:proofErr w:type="spellEnd"/>
          </w:p>
        </w:tc>
        <w:tc>
          <w:tcPr>
            <w:tcW w:w="3074" w:type="dxa"/>
          </w:tcPr>
          <w:p w14:paraId="49328184" w14:textId="1416BF33" w:rsidR="001C14C1" w:rsidRPr="0009575A" w:rsidRDefault="001C14C1" w:rsidP="007D5922">
            <w:pPr>
              <w:spacing w:line="480" w:lineRule="auto"/>
              <w:jc w:val="both"/>
              <w:rPr>
                <w:rFonts w:eastAsia="Arial" w:cs="Arial"/>
                <w:b/>
                <w:bCs/>
                <w:szCs w:val="20"/>
              </w:rPr>
            </w:pPr>
            <w:r w:rsidRPr="0009575A">
              <w:rPr>
                <w:rFonts w:eastAsia="Arial" w:cs="Arial"/>
                <w:szCs w:val="20"/>
              </w:rPr>
              <w:t>0.10 (0.01 – 0.18)</w:t>
            </w:r>
            <w:r w:rsidRPr="0009575A">
              <w:rPr>
                <w:rFonts w:eastAsia="Arial" w:cs="Arial"/>
                <w:b/>
                <w:bCs/>
                <w:szCs w:val="20"/>
              </w:rPr>
              <w:t xml:space="preserve"> *</w:t>
            </w:r>
          </w:p>
        </w:tc>
        <w:tc>
          <w:tcPr>
            <w:tcW w:w="3074" w:type="dxa"/>
          </w:tcPr>
          <w:p w14:paraId="319F7DAB" w14:textId="180A2636" w:rsidR="001C14C1" w:rsidRPr="0009575A" w:rsidRDefault="001C14C1" w:rsidP="007D5922">
            <w:pPr>
              <w:spacing w:line="480" w:lineRule="auto"/>
              <w:jc w:val="both"/>
              <w:rPr>
                <w:rFonts w:eastAsia="Arial" w:cs="Arial"/>
                <w:b/>
                <w:bCs/>
                <w:szCs w:val="20"/>
              </w:rPr>
            </w:pPr>
            <w:r w:rsidRPr="0009575A">
              <w:rPr>
                <w:rFonts w:eastAsia="Arial" w:cs="Arial"/>
                <w:bCs/>
                <w:szCs w:val="20"/>
              </w:rPr>
              <w:t>0.17 (0.05 – 0.29) **</w:t>
            </w:r>
          </w:p>
        </w:tc>
      </w:tr>
    </w:tbl>
    <w:p w14:paraId="00A3D0E9" w14:textId="77777777" w:rsidR="002F2CD9" w:rsidRPr="0009575A" w:rsidRDefault="002F2CD9" w:rsidP="007D5922">
      <w:pPr>
        <w:spacing w:line="480" w:lineRule="auto"/>
        <w:jc w:val="both"/>
        <w:rPr>
          <w:rFonts w:eastAsia="Arial" w:cs="Arial"/>
          <w:b/>
          <w:bCs/>
          <w:szCs w:val="20"/>
        </w:rPr>
      </w:pPr>
    </w:p>
    <w:p w14:paraId="016A73D7" w14:textId="54880139" w:rsidR="002460E4" w:rsidRPr="0009575A" w:rsidRDefault="006A703C" w:rsidP="007D5922">
      <w:pPr>
        <w:spacing w:line="480" w:lineRule="auto"/>
        <w:jc w:val="both"/>
        <w:rPr>
          <w:rFonts w:eastAsia="Arial" w:cs="Arial"/>
          <w:szCs w:val="20"/>
        </w:rPr>
      </w:pPr>
      <w:r w:rsidRPr="0009575A">
        <w:rPr>
          <w:rFonts w:eastAsia="Arial" w:cs="Arial"/>
          <w:b/>
          <w:bCs/>
          <w:szCs w:val="20"/>
        </w:rPr>
        <w:t>Note.</w:t>
      </w:r>
      <w:r w:rsidRPr="0009575A">
        <w:rPr>
          <w:rFonts w:eastAsia="Arial" w:cs="Arial"/>
          <w:b/>
          <w:szCs w:val="20"/>
        </w:rPr>
        <w:t xml:space="preserve"> </w:t>
      </w:r>
      <w:r w:rsidRPr="0009575A">
        <w:rPr>
          <w:rFonts w:eastAsia="Arial" w:cs="Arial"/>
          <w:szCs w:val="20"/>
        </w:rPr>
        <w:t xml:space="preserve">Multivariable linear regression models were conducted with each log-transformed biomarker as the dependent variable and cognitive frailty status as the primary independent variable. CF was defined either as CDR = 0.5 and FI </w:t>
      </w:r>
      <w:r w:rsidR="004815B4" w:rsidRPr="0009575A">
        <w:rPr>
          <w:rFonts w:eastAsia="Arial" w:cs="Arial" w:hint="eastAsia"/>
          <w:szCs w:val="20"/>
        </w:rPr>
        <w:t>≥</w:t>
      </w:r>
      <w:r w:rsidRPr="0009575A">
        <w:rPr>
          <w:rFonts w:eastAsia="Arial" w:cs="Arial"/>
          <w:szCs w:val="20"/>
        </w:rPr>
        <w:t xml:space="preserve"> 0.18 or CDR = 0.5 and FI </w:t>
      </w:r>
      <w:r w:rsidR="004815B4" w:rsidRPr="0009575A">
        <w:rPr>
          <w:rFonts w:eastAsia="Arial" w:cs="Arial" w:hint="eastAsia"/>
          <w:szCs w:val="20"/>
        </w:rPr>
        <w:t>≥</w:t>
      </w:r>
      <w:r w:rsidRPr="0009575A">
        <w:rPr>
          <w:rFonts w:eastAsia="Arial" w:cs="Arial"/>
          <w:szCs w:val="20"/>
        </w:rPr>
        <w:t xml:space="preserve"> 0.21. All models were adjusted for age, sex, years of education, and cardiovascular disease (CVD). CVD was defined as a history of myocardial infarction, atrial fibrillation, or congestive heart failure. </w:t>
      </w:r>
      <w:r w:rsidRPr="0009575A">
        <w:rPr>
          <w:rFonts w:eastAsia="Arial" w:cs="Arial"/>
          <w:b/>
          <w:bCs/>
          <w:szCs w:val="20"/>
        </w:rPr>
        <w:t>Abbreviations</w:t>
      </w:r>
      <w:r w:rsidR="004D5E64" w:rsidRPr="0009575A">
        <w:rPr>
          <w:rFonts w:eastAsia="Arial" w:cs="Arial"/>
          <w:b/>
          <w:bCs/>
          <w:szCs w:val="20"/>
        </w:rPr>
        <w:t>:</w:t>
      </w:r>
      <w:r w:rsidRPr="0009575A">
        <w:rPr>
          <w:rFonts w:eastAsia="Arial" w:cs="Arial"/>
          <w:b/>
          <w:bCs/>
          <w:szCs w:val="20"/>
        </w:rPr>
        <w:t xml:space="preserve"> </w:t>
      </w:r>
      <w:r w:rsidRPr="0009575A">
        <w:rPr>
          <w:rFonts w:eastAsia="Arial" w:cs="Arial"/>
          <w:szCs w:val="20"/>
        </w:rPr>
        <w:t xml:space="preserve">NT-proBNP = N-terminal pro–B-type natriuretic peptide; GDF-15 = growth differentiation factor 15; </w:t>
      </w:r>
      <w:proofErr w:type="spellStart"/>
      <w:r w:rsidRPr="0009575A">
        <w:rPr>
          <w:rFonts w:eastAsia="Arial" w:cs="Arial"/>
          <w:szCs w:val="20"/>
        </w:rPr>
        <w:t>hs-cTnT</w:t>
      </w:r>
      <w:proofErr w:type="spellEnd"/>
      <w:r w:rsidRPr="0009575A">
        <w:rPr>
          <w:rFonts w:eastAsia="Arial" w:cs="Arial"/>
          <w:szCs w:val="20"/>
        </w:rPr>
        <w:t xml:space="preserve"> = high-sensitivity cardiac troponin T. Asterisks denote statistical significance: *p &lt; 0.05; **p &lt; 0.01; ***p &lt; 0.001.</w:t>
      </w:r>
      <w:r w:rsidR="002460E4" w:rsidRPr="0009575A">
        <w:rPr>
          <w:rFonts w:eastAsia="Arial" w:cs="Arial"/>
          <w:szCs w:val="20"/>
        </w:rPr>
        <w:br w:type="page"/>
      </w:r>
    </w:p>
    <w:p w14:paraId="3A002E6D" w14:textId="5238F435" w:rsidR="000A0F9F" w:rsidRPr="0009575A" w:rsidRDefault="000A0F9F" w:rsidP="007D5922">
      <w:pPr>
        <w:spacing w:line="480" w:lineRule="auto"/>
        <w:jc w:val="both"/>
        <w:rPr>
          <w:rFonts w:cs="Arial"/>
          <w:b/>
          <w:szCs w:val="20"/>
        </w:rPr>
      </w:pPr>
      <w:r w:rsidRPr="0009575A">
        <w:rPr>
          <w:rFonts w:eastAsia="Arial" w:cs="Arial"/>
          <w:b/>
          <w:szCs w:val="20"/>
        </w:rPr>
        <w:lastRenderedPageBreak/>
        <w:t xml:space="preserve">Supplementary Figure </w:t>
      </w:r>
      <w:r w:rsidR="00566964" w:rsidRPr="0009575A">
        <w:rPr>
          <w:rFonts w:eastAsia="Arial" w:cs="Arial"/>
          <w:b/>
          <w:szCs w:val="20"/>
        </w:rPr>
        <w:t>S</w:t>
      </w:r>
      <w:r w:rsidRPr="0009575A">
        <w:rPr>
          <w:rFonts w:eastAsia="Arial" w:cs="Arial"/>
          <w:b/>
          <w:szCs w:val="20"/>
        </w:rPr>
        <w:t>1.</w:t>
      </w:r>
      <w:r w:rsidRPr="0009575A">
        <w:rPr>
          <w:rFonts w:eastAsia="Arial" w:cs="Arial"/>
          <w:szCs w:val="20"/>
        </w:rPr>
        <w:t xml:space="preserve"> </w:t>
      </w:r>
      <w:r w:rsidRPr="0009575A">
        <w:rPr>
          <w:rFonts w:eastAsia="Arial" w:cs="Arial"/>
          <w:b/>
          <w:szCs w:val="20"/>
        </w:rPr>
        <w:t xml:space="preserve">Plasma </w:t>
      </w:r>
      <w:r w:rsidR="009600AC" w:rsidRPr="0009575A">
        <w:rPr>
          <w:rFonts w:eastAsia="Arial" w:cs="Arial"/>
          <w:b/>
          <w:szCs w:val="20"/>
        </w:rPr>
        <w:t>B</w:t>
      </w:r>
      <w:r w:rsidRPr="0009575A">
        <w:rPr>
          <w:rFonts w:eastAsia="Arial" w:cs="Arial"/>
          <w:b/>
          <w:szCs w:val="20"/>
        </w:rPr>
        <w:t xml:space="preserve">iomarker concentrations stratified by </w:t>
      </w:r>
      <w:r w:rsidR="009600AC" w:rsidRPr="0009575A">
        <w:rPr>
          <w:rFonts w:eastAsia="Arial" w:cs="Arial"/>
          <w:b/>
          <w:szCs w:val="20"/>
        </w:rPr>
        <w:t xml:space="preserve">stricter </w:t>
      </w:r>
      <w:r w:rsidRPr="0009575A">
        <w:rPr>
          <w:rFonts w:eastAsia="Arial" w:cs="Arial"/>
          <w:b/>
          <w:szCs w:val="20"/>
        </w:rPr>
        <w:t xml:space="preserve">CF status (CF = CDR 0.5 and FI </w:t>
      </w:r>
      <w:r w:rsidRPr="0009575A">
        <w:rPr>
          <w:rFonts w:eastAsia="Arial" w:cs="Arial" w:hint="eastAsia"/>
          <w:b/>
          <w:szCs w:val="20"/>
        </w:rPr>
        <w:t>≥</w:t>
      </w:r>
      <w:r w:rsidRPr="0009575A">
        <w:rPr>
          <w:rFonts w:eastAsia="Arial" w:cs="Arial"/>
          <w:b/>
          <w:szCs w:val="20"/>
        </w:rPr>
        <w:t xml:space="preserve"> 0.21)</w:t>
      </w:r>
    </w:p>
    <w:p w14:paraId="3401D58E" w14:textId="77777777" w:rsidR="000A0F9F" w:rsidRPr="0009575A" w:rsidRDefault="000A0F9F" w:rsidP="007D5922">
      <w:pPr>
        <w:spacing w:line="480" w:lineRule="auto"/>
        <w:jc w:val="both"/>
        <w:rPr>
          <w:rFonts w:cs="Arial"/>
          <w:szCs w:val="20"/>
        </w:rPr>
      </w:pPr>
      <w:r w:rsidRPr="0009575A">
        <w:rPr>
          <w:rFonts w:eastAsia="Arial" w:cs="Arial"/>
          <w:noProof/>
          <w:szCs w:val="20"/>
          <w:lang w:val="en-IN" w:bidi="he-IL"/>
        </w:rPr>
        <w:drawing>
          <wp:inline distT="0" distB="0" distL="0" distR="0" wp14:anchorId="2168294A" wp14:editId="3404C83C">
            <wp:extent cx="5731510" cy="2099310"/>
            <wp:effectExtent l="0" t="0" r="2540" b="0"/>
            <wp:docPr id="11" name="Picture 1" descr="A graph of a number of numbers and a bar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2947115" name="Picture 1" descr="A graph of a number of numbers and a bar chart&#10;&#10;AI-generated content may be incorrect."/>
                    <pic:cNvPicPr/>
                  </pic:nvPicPr>
                  <pic:blipFill>
                    <a:blip r:embed="rId8"/>
                    <a:stretch>
                      <a:fillRect/>
                    </a:stretch>
                  </pic:blipFill>
                  <pic:spPr>
                    <a:xfrm>
                      <a:off x="0" y="0"/>
                      <a:ext cx="5731510" cy="2099310"/>
                    </a:xfrm>
                    <a:prstGeom prst="rect">
                      <a:avLst/>
                    </a:prstGeom>
                  </pic:spPr>
                </pic:pic>
              </a:graphicData>
            </a:graphic>
          </wp:inline>
        </w:drawing>
      </w:r>
    </w:p>
    <w:p w14:paraId="2E22AB62" w14:textId="77777777" w:rsidR="002F2CD9" w:rsidRPr="0009575A" w:rsidRDefault="002F2CD9" w:rsidP="007D5922">
      <w:pPr>
        <w:spacing w:line="480" w:lineRule="auto"/>
        <w:jc w:val="both"/>
        <w:rPr>
          <w:rFonts w:eastAsia="Arial" w:cs="Arial"/>
          <w:b/>
          <w:bCs/>
          <w:szCs w:val="20"/>
          <w:lang w:val="en-US"/>
        </w:rPr>
      </w:pPr>
    </w:p>
    <w:p w14:paraId="456A7DC8" w14:textId="27922F05" w:rsidR="000A0F9F" w:rsidRPr="0009575A" w:rsidRDefault="000A0F9F" w:rsidP="007D5922">
      <w:pPr>
        <w:spacing w:line="480" w:lineRule="auto"/>
        <w:jc w:val="both"/>
        <w:rPr>
          <w:rFonts w:cs="Arial"/>
          <w:szCs w:val="20"/>
          <w:lang w:val="en-US"/>
        </w:rPr>
      </w:pPr>
      <w:r w:rsidRPr="0009575A">
        <w:rPr>
          <w:rFonts w:eastAsia="Arial" w:cs="Arial"/>
          <w:b/>
          <w:bCs/>
          <w:szCs w:val="20"/>
          <w:lang w:val="en-US"/>
        </w:rPr>
        <w:t>Note.</w:t>
      </w:r>
      <w:r w:rsidRPr="0009575A">
        <w:rPr>
          <w:rFonts w:eastAsia="Arial" w:cs="Arial"/>
          <w:szCs w:val="20"/>
          <w:lang w:val="en-US"/>
        </w:rPr>
        <w:t xml:space="preserve"> CF was defined as the presence of both CDR 0.5 and a Frailty Index score </w:t>
      </w:r>
      <w:r w:rsidRPr="0009575A">
        <w:rPr>
          <w:rFonts w:eastAsia="Arial" w:cs="Arial" w:hint="eastAsia"/>
          <w:szCs w:val="20"/>
          <w:lang w:val="en-US"/>
        </w:rPr>
        <w:t>≥</w:t>
      </w:r>
      <w:r w:rsidRPr="0009575A">
        <w:rPr>
          <w:rFonts w:eastAsia="Arial" w:cs="Arial"/>
          <w:szCs w:val="20"/>
          <w:lang w:val="en-US"/>
        </w:rPr>
        <w:t xml:space="preserve"> 0.21. For </w:t>
      </w:r>
      <w:r w:rsidR="005A2032" w:rsidRPr="0009575A">
        <w:rPr>
          <w:rFonts w:eastAsia="Arial" w:cs="Arial"/>
          <w:szCs w:val="20"/>
          <w:lang w:val="en-US"/>
        </w:rPr>
        <w:t>visualization</w:t>
      </w:r>
      <w:r w:rsidRPr="0009575A">
        <w:rPr>
          <w:rFonts w:eastAsia="Arial" w:cs="Arial"/>
          <w:szCs w:val="20"/>
          <w:lang w:val="en-US"/>
        </w:rPr>
        <w:t xml:space="preserve"> purposes, bars represent group means with whiskers indicating the standard error of the mean (SEM). Mean (SEM) values are also displayed within each bar. P-values were derived using the Mann–Whitney U test. Percentage differences were calculated as: ((mean of CF – mean of non-CF) / mean of non-CF) × 100. </w:t>
      </w:r>
      <w:r w:rsidRPr="0009575A">
        <w:rPr>
          <w:rFonts w:eastAsia="Arial" w:cs="Arial"/>
          <w:b/>
          <w:bCs/>
          <w:szCs w:val="20"/>
          <w:lang w:val="en-US"/>
        </w:rPr>
        <w:t>Abbreviations:</w:t>
      </w:r>
      <w:r w:rsidRPr="0009575A">
        <w:rPr>
          <w:rFonts w:eastAsia="Arial" w:cs="Arial"/>
          <w:szCs w:val="20"/>
          <w:lang w:val="en-US"/>
        </w:rPr>
        <w:t xml:space="preserve"> CF, cognitive frailty; NT-proBNP, N-terminal pro–B-type natriuretic peptide; GDF-15, growth differentiation factor 15; </w:t>
      </w:r>
      <w:proofErr w:type="spellStart"/>
      <w:r w:rsidRPr="0009575A">
        <w:rPr>
          <w:rFonts w:eastAsia="Arial" w:cs="Arial"/>
          <w:szCs w:val="20"/>
          <w:lang w:val="en-US"/>
        </w:rPr>
        <w:t>hs-cTnT</w:t>
      </w:r>
      <w:proofErr w:type="spellEnd"/>
      <w:r w:rsidRPr="0009575A">
        <w:rPr>
          <w:rFonts w:eastAsia="Arial" w:cs="Arial"/>
          <w:szCs w:val="20"/>
          <w:lang w:val="en-US"/>
        </w:rPr>
        <w:t xml:space="preserve">, high-sensitivity cardiac troponin T. Asterisks indicate statistical significance: * </w:t>
      </w:r>
      <w:r w:rsidRPr="0009575A">
        <w:rPr>
          <w:rFonts w:eastAsia="Arial" w:cs="Arial"/>
          <w:i/>
          <w:szCs w:val="20"/>
          <w:lang w:val="en-US"/>
        </w:rPr>
        <w:t>p</w:t>
      </w:r>
      <w:r w:rsidRPr="0009575A">
        <w:rPr>
          <w:rFonts w:eastAsia="Arial" w:cs="Arial"/>
          <w:szCs w:val="20"/>
          <w:lang w:val="en-US"/>
        </w:rPr>
        <w:t xml:space="preserve"> &lt; 0.05; ** </w:t>
      </w:r>
      <w:r w:rsidRPr="0009575A">
        <w:rPr>
          <w:rFonts w:eastAsia="Arial" w:cs="Arial"/>
          <w:i/>
          <w:szCs w:val="20"/>
          <w:lang w:val="en-US"/>
        </w:rPr>
        <w:t>p</w:t>
      </w:r>
      <w:r w:rsidRPr="0009575A">
        <w:rPr>
          <w:rFonts w:eastAsia="Arial" w:cs="Arial"/>
          <w:szCs w:val="20"/>
          <w:lang w:val="en-US"/>
        </w:rPr>
        <w:t xml:space="preserve"> &lt; 0.01; *** </w:t>
      </w:r>
      <w:r w:rsidRPr="0009575A">
        <w:rPr>
          <w:rFonts w:eastAsia="Arial" w:cs="Arial"/>
          <w:i/>
          <w:szCs w:val="20"/>
          <w:lang w:val="en-US"/>
        </w:rPr>
        <w:t>p</w:t>
      </w:r>
      <w:r w:rsidRPr="0009575A">
        <w:rPr>
          <w:rFonts w:eastAsia="Arial" w:cs="Arial"/>
          <w:szCs w:val="20"/>
          <w:lang w:val="en-US"/>
        </w:rPr>
        <w:t xml:space="preserve"> &lt; 0.001.</w:t>
      </w:r>
    </w:p>
    <w:p w14:paraId="02DB8168" w14:textId="77777777" w:rsidR="000A0F9F" w:rsidRPr="0009575A" w:rsidRDefault="000A0F9F" w:rsidP="007D5922">
      <w:pPr>
        <w:spacing w:line="480" w:lineRule="auto"/>
        <w:jc w:val="both"/>
        <w:rPr>
          <w:rFonts w:eastAsia="Arial" w:cs="Arial"/>
          <w:b/>
          <w:szCs w:val="20"/>
        </w:rPr>
      </w:pPr>
      <w:r w:rsidRPr="0009575A">
        <w:rPr>
          <w:rFonts w:eastAsia="Arial" w:cs="Arial"/>
          <w:b/>
          <w:szCs w:val="20"/>
        </w:rPr>
        <w:br w:type="page"/>
      </w:r>
    </w:p>
    <w:p w14:paraId="25BDB0B6" w14:textId="6DFD64C0" w:rsidR="006A703C" w:rsidRPr="0009575A" w:rsidRDefault="00CB2EB6" w:rsidP="007D5922">
      <w:pPr>
        <w:spacing w:line="480" w:lineRule="auto"/>
        <w:jc w:val="both"/>
        <w:rPr>
          <w:rFonts w:cs="Arial"/>
          <w:szCs w:val="20"/>
        </w:rPr>
      </w:pPr>
      <w:r w:rsidRPr="0009575A">
        <w:rPr>
          <w:rFonts w:eastAsia="Arial" w:cs="Arial"/>
          <w:b/>
          <w:szCs w:val="20"/>
        </w:rPr>
        <w:lastRenderedPageBreak/>
        <w:t xml:space="preserve">Supplementary </w:t>
      </w:r>
      <w:r w:rsidR="006A703C" w:rsidRPr="0009575A">
        <w:rPr>
          <w:rFonts w:eastAsia="Arial" w:cs="Arial"/>
          <w:b/>
          <w:szCs w:val="20"/>
        </w:rPr>
        <w:t xml:space="preserve">Table </w:t>
      </w:r>
      <w:r w:rsidR="00566964" w:rsidRPr="0009575A">
        <w:rPr>
          <w:rFonts w:eastAsia="Arial" w:cs="Arial"/>
          <w:b/>
          <w:szCs w:val="20"/>
        </w:rPr>
        <w:t>S</w:t>
      </w:r>
      <w:r w:rsidR="006A703C" w:rsidRPr="0009575A">
        <w:rPr>
          <w:rFonts w:eastAsia="Arial" w:cs="Arial"/>
          <w:b/>
          <w:szCs w:val="20"/>
        </w:rPr>
        <w:t xml:space="preserve">3. </w:t>
      </w:r>
      <w:r w:rsidR="00FD7732" w:rsidRPr="0009575A">
        <w:rPr>
          <w:rFonts w:eastAsia="Arial" w:cs="Arial"/>
          <w:b/>
          <w:szCs w:val="20"/>
        </w:rPr>
        <w:t xml:space="preserve">Multivariable linear regression models examining the independent and interactive effects of Frailty (FI score) and MCI status (CDR score) on log-transformed cardiovascular </w:t>
      </w:r>
      <w:r w:rsidR="00975BA7" w:rsidRPr="0009575A">
        <w:rPr>
          <w:rFonts w:eastAsia="Arial" w:cs="Arial"/>
          <w:b/>
          <w:szCs w:val="20"/>
        </w:rPr>
        <w:t>b</w:t>
      </w:r>
      <w:r w:rsidR="00FD7732" w:rsidRPr="0009575A">
        <w:rPr>
          <w:rFonts w:eastAsia="Arial" w:cs="Arial"/>
          <w:b/>
          <w:szCs w:val="20"/>
        </w:rPr>
        <w:t xml:space="preserve">iomarker levels, adjusted for </w:t>
      </w:r>
      <w:r w:rsidR="00975BA7" w:rsidRPr="0009575A">
        <w:rPr>
          <w:rFonts w:eastAsia="Arial" w:cs="Arial"/>
          <w:b/>
          <w:szCs w:val="20"/>
        </w:rPr>
        <w:t>a</w:t>
      </w:r>
      <w:r w:rsidR="00FD7732" w:rsidRPr="0009575A">
        <w:rPr>
          <w:rFonts w:eastAsia="Arial" w:cs="Arial"/>
          <w:b/>
          <w:szCs w:val="20"/>
        </w:rPr>
        <w:t xml:space="preserve">ge, </w:t>
      </w:r>
      <w:r w:rsidR="00975BA7" w:rsidRPr="0009575A">
        <w:rPr>
          <w:rFonts w:eastAsia="Arial" w:cs="Arial"/>
          <w:b/>
          <w:szCs w:val="20"/>
        </w:rPr>
        <w:t>s</w:t>
      </w:r>
      <w:r w:rsidR="00FD7732" w:rsidRPr="0009575A">
        <w:rPr>
          <w:rFonts w:eastAsia="Arial" w:cs="Arial"/>
          <w:b/>
          <w:szCs w:val="20"/>
        </w:rPr>
        <w:t xml:space="preserve">ex, </w:t>
      </w:r>
      <w:r w:rsidR="00975BA7" w:rsidRPr="0009575A">
        <w:rPr>
          <w:rFonts w:eastAsia="Arial" w:cs="Arial"/>
          <w:b/>
          <w:szCs w:val="20"/>
        </w:rPr>
        <w:t>e</w:t>
      </w:r>
      <w:r w:rsidR="00FD7732" w:rsidRPr="0009575A">
        <w:rPr>
          <w:rFonts w:eastAsia="Arial" w:cs="Arial"/>
          <w:b/>
          <w:szCs w:val="20"/>
        </w:rPr>
        <w:t xml:space="preserve">ducation, and </w:t>
      </w:r>
      <w:r w:rsidR="00975BA7" w:rsidRPr="0009575A">
        <w:rPr>
          <w:rFonts w:eastAsia="Arial" w:cs="Arial"/>
          <w:b/>
          <w:szCs w:val="20"/>
        </w:rPr>
        <w:t>c</w:t>
      </w:r>
      <w:r w:rsidR="00FD7732" w:rsidRPr="0009575A">
        <w:rPr>
          <w:rFonts w:eastAsia="Arial" w:cs="Arial"/>
          <w:b/>
          <w:szCs w:val="20"/>
        </w:rPr>
        <w:t xml:space="preserve">ardiovascular </w:t>
      </w:r>
      <w:r w:rsidR="00975BA7" w:rsidRPr="0009575A">
        <w:rPr>
          <w:rFonts w:eastAsia="Arial" w:cs="Arial"/>
          <w:b/>
          <w:szCs w:val="20"/>
        </w:rPr>
        <w:t>d</w:t>
      </w:r>
      <w:r w:rsidR="00FD7732" w:rsidRPr="0009575A">
        <w:rPr>
          <w:rFonts w:eastAsia="Arial" w:cs="Arial"/>
          <w:b/>
          <w:szCs w:val="20"/>
        </w:rPr>
        <w:t>isease</w:t>
      </w:r>
    </w:p>
    <w:tbl>
      <w:tblPr>
        <w:tblStyle w:val="TableGrid"/>
        <w:tblW w:w="9186" w:type="dxa"/>
        <w:tblLook w:val="04A0" w:firstRow="1" w:lastRow="0" w:firstColumn="1" w:lastColumn="0" w:noHBand="0" w:noVBand="1"/>
      </w:tblPr>
      <w:tblGrid>
        <w:gridCol w:w="1555"/>
        <w:gridCol w:w="2551"/>
        <w:gridCol w:w="2552"/>
        <w:gridCol w:w="2528"/>
      </w:tblGrid>
      <w:tr w:rsidR="001C14C1" w:rsidRPr="0009575A" w14:paraId="74CD74E7" w14:textId="77777777" w:rsidTr="0025490B">
        <w:trPr>
          <w:trHeight w:val="684"/>
        </w:trPr>
        <w:tc>
          <w:tcPr>
            <w:tcW w:w="1555" w:type="dxa"/>
            <w:tcBorders>
              <w:top w:val="single" w:sz="4" w:space="0" w:color="auto"/>
              <w:bottom w:val="single" w:sz="4" w:space="0" w:color="auto"/>
            </w:tcBorders>
            <w:shd w:val="clear" w:color="auto" w:fill="DEEAF6" w:themeFill="accent1" w:themeFillTint="33"/>
            <w:vAlign w:val="center"/>
          </w:tcPr>
          <w:p w14:paraId="6AE1048E" w14:textId="77777777" w:rsidR="001C14C1" w:rsidRPr="0009575A" w:rsidRDefault="001C14C1" w:rsidP="007D5922">
            <w:pPr>
              <w:spacing w:line="480" w:lineRule="auto"/>
              <w:jc w:val="both"/>
              <w:rPr>
                <w:rFonts w:cs="Arial"/>
                <w:b/>
                <w:szCs w:val="20"/>
              </w:rPr>
            </w:pPr>
          </w:p>
        </w:tc>
        <w:tc>
          <w:tcPr>
            <w:tcW w:w="2551" w:type="dxa"/>
            <w:tcBorders>
              <w:top w:val="single" w:sz="4" w:space="0" w:color="auto"/>
              <w:bottom w:val="single" w:sz="4" w:space="0" w:color="auto"/>
            </w:tcBorders>
            <w:shd w:val="clear" w:color="auto" w:fill="DEEAF6" w:themeFill="accent1" w:themeFillTint="33"/>
          </w:tcPr>
          <w:p w14:paraId="5578B545" w14:textId="77777777" w:rsidR="001C14C1" w:rsidRPr="0009575A" w:rsidRDefault="001C14C1" w:rsidP="007D5922">
            <w:pPr>
              <w:spacing w:line="480" w:lineRule="auto"/>
              <w:jc w:val="both"/>
              <w:rPr>
                <w:rFonts w:cs="Arial"/>
                <w:b/>
                <w:szCs w:val="20"/>
              </w:rPr>
            </w:pPr>
          </w:p>
        </w:tc>
        <w:tc>
          <w:tcPr>
            <w:tcW w:w="2552" w:type="dxa"/>
            <w:tcBorders>
              <w:top w:val="single" w:sz="4" w:space="0" w:color="auto"/>
              <w:bottom w:val="single" w:sz="4" w:space="0" w:color="auto"/>
            </w:tcBorders>
            <w:shd w:val="clear" w:color="auto" w:fill="DEEAF6" w:themeFill="accent1" w:themeFillTint="33"/>
            <w:vAlign w:val="center"/>
          </w:tcPr>
          <w:p w14:paraId="7567629D" w14:textId="77777777" w:rsidR="001C14C1" w:rsidRPr="0009575A" w:rsidRDefault="001C14C1" w:rsidP="007D5922">
            <w:pPr>
              <w:spacing w:line="480" w:lineRule="auto"/>
              <w:jc w:val="both"/>
              <w:rPr>
                <w:rFonts w:cs="Arial"/>
                <w:b/>
                <w:szCs w:val="20"/>
              </w:rPr>
            </w:pPr>
            <w:r w:rsidRPr="0009575A">
              <w:rPr>
                <w:rFonts w:eastAsia="Arial" w:cs="Arial"/>
                <w:b/>
                <w:szCs w:val="20"/>
              </w:rPr>
              <w:t>Model 1: without interaction term</w:t>
            </w:r>
          </w:p>
        </w:tc>
        <w:tc>
          <w:tcPr>
            <w:tcW w:w="2528" w:type="dxa"/>
            <w:tcBorders>
              <w:top w:val="single" w:sz="4" w:space="0" w:color="auto"/>
              <w:bottom w:val="single" w:sz="4" w:space="0" w:color="auto"/>
            </w:tcBorders>
            <w:shd w:val="clear" w:color="auto" w:fill="DEEAF6" w:themeFill="accent1" w:themeFillTint="33"/>
            <w:vAlign w:val="center"/>
          </w:tcPr>
          <w:p w14:paraId="7344BEB1" w14:textId="77777777" w:rsidR="001C14C1" w:rsidRPr="0009575A" w:rsidRDefault="001C14C1" w:rsidP="007D5922">
            <w:pPr>
              <w:spacing w:line="480" w:lineRule="auto"/>
              <w:jc w:val="both"/>
              <w:rPr>
                <w:rFonts w:cs="Arial"/>
                <w:b/>
                <w:szCs w:val="20"/>
              </w:rPr>
            </w:pPr>
            <w:r w:rsidRPr="0009575A">
              <w:rPr>
                <w:rFonts w:eastAsia="Arial" w:cs="Arial"/>
                <w:b/>
                <w:szCs w:val="20"/>
              </w:rPr>
              <w:t>Model 2: with interaction term</w:t>
            </w:r>
          </w:p>
        </w:tc>
      </w:tr>
      <w:tr w:rsidR="001C14C1" w:rsidRPr="0009575A" w14:paraId="1F7E6F90" w14:textId="77777777" w:rsidTr="0025490B">
        <w:trPr>
          <w:trHeight w:val="175"/>
        </w:trPr>
        <w:tc>
          <w:tcPr>
            <w:tcW w:w="1555" w:type="dxa"/>
            <w:tcBorders>
              <w:bottom w:val="single" w:sz="4" w:space="0" w:color="auto"/>
            </w:tcBorders>
            <w:shd w:val="clear" w:color="auto" w:fill="DEEAF6" w:themeFill="accent1" w:themeFillTint="33"/>
            <w:vAlign w:val="center"/>
          </w:tcPr>
          <w:p w14:paraId="090AB383" w14:textId="77777777" w:rsidR="001C14C1" w:rsidRPr="0009575A" w:rsidRDefault="001C14C1" w:rsidP="007D5922">
            <w:pPr>
              <w:spacing w:line="480" w:lineRule="auto"/>
              <w:jc w:val="both"/>
              <w:rPr>
                <w:rFonts w:cs="Arial"/>
                <w:b/>
                <w:szCs w:val="20"/>
              </w:rPr>
            </w:pPr>
            <w:r w:rsidRPr="0009575A">
              <w:rPr>
                <w:rFonts w:eastAsia="Arial" w:cs="Arial"/>
                <w:b/>
                <w:szCs w:val="20"/>
              </w:rPr>
              <w:t>Outcome</w:t>
            </w:r>
          </w:p>
        </w:tc>
        <w:tc>
          <w:tcPr>
            <w:tcW w:w="2551" w:type="dxa"/>
            <w:tcBorders>
              <w:bottom w:val="single" w:sz="4" w:space="0" w:color="auto"/>
            </w:tcBorders>
            <w:shd w:val="clear" w:color="auto" w:fill="DEEAF6" w:themeFill="accent1" w:themeFillTint="33"/>
          </w:tcPr>
          <w:p w14:paraId="7A956A26" w14:textId="57099C98" w:rsidR="001C14C1" w:rsidRPr="0009575A" w:rsidRDefault="001C14C1" w:rsidP="007D5922">
            <w:pPr>
              <w:spacing w:line="480" w:lineRule="auto"/>
              <w:jc w:val="both"/>
              <w:rPr>
                <w:rFonts w:cs="Arial"/>
                <w:b/>
                <w:szCs w:val="20"/>
              </w:rPr>
            </w:pPr>
            <w:r w:rsidRPr="0009575A">
              <w:rPr>
                <w:rFonts w:eastAsia="Arial" w:cs="Arial"/>
                <w:b/>
                <w:szCs w:val="20"/>
              </w:rPr>
              <w:t>Predictors</w:t>
            </w:r>
          </w:p>
        </w:tc>
        <w:tc>
          <w:tcPr>
            <w:tcW w:w="2552" w:type="dxa"/>
            <w:tcBorders>
              <w:bottom w:val="single" w:sz="4" w:space="0" w:color="auto"/>
            </w:tcBorders>
            <w:shd w:val="clear" w:color="auto" w:fill="DEEAF6" w:themeFill="accent1" w:themeFillTint="33"/>
            <w:vAlign w:val="center"/>
          </w:tcPr>
          <w:p w14:paraId="51163189" w14:textId="77777777" w:rsidR="001C14C1" w:rsidRPr="0009575A" w:rsidRDefault="001C14C1" w:rsidP="007D5922">
            <w:pPr>
              <w:spacing w:line="480" w:lineRule="auto"/>
              <w:jc w:val="both"/>
              <w:rPr>
                <w:rFonts w:cs="Arial"/>
                <w:b/>
                <w:szCs w:val="20"/>
              </w:rPr>
            </w:pPr>
            <w:r w:rsidRPr="0009575A">
              <w:rPr>
                <w:rFonts w:eastAsia="Arial" w:cs="Arial"/>
                <w:b/>
                <w:szCs w:val="20"/>
              </w:rPr>
              <w:t>β (95% CI)</w:t>
            </w:r>
          </w:p>
        </w:tc>
        <w:tc>
          <w:tcPr>
            <w:tcW w:w="2528" w:type="dxa"/>
            <w:tcBorders>
              <w:bottom w:val="single" w:sz="4" w:space="0" w:color="auto"/>
            </w:tcBorders>
            <w:shd w:val="clear" w:color="auto" w:fill="DEEAF6" w:themeFill="accent1" w:themeFillTint="33"/>
            <w:vAlign w:val="center"/>
          </w:tcPr>
          <w:p w14:paraId="0518F5CC" w14:textId="77777777" w:rsidR="001C14C1" w:rsidRPr="0009575A" w:rsidRDefault="001C14C1" w:rsidP="007D5922">
            <w:pPr>
              <w:spacing w:line="480" w:lineRule="auto"/>
              <w:jc w:val="both"/>
              <w:rPr>
                <w:rFonts w:cs="Arial"/>
                <w:b/>
                <w:szCs w:val="20"/>
              </w:rPr>
            </w:pPr>
            <w:r w:rsidRPr="0009575A">
              <w:rPr>
                <w:rFonts w:eastAsia="Arial" w:cs="Arial"/>
                <w:b/>
                <w:szCs w:val="20"/>
              </w:rPr>
              <w:t>β (95% CI)</w:t>
            </w:r>
          </w:p>
        </w:tc>
      </w:tr>
      <w:tr w:rsidR="001C14C1" w:rsidRPr="0009575A" w14:paraId="371CEE26" w14:textId="77777777" w:rsidTr="0025490B">
        <w:trPr>
          <w:trHeight w:val="70"/>
        </w:trPr>
        <w:tc>
          <w:tcPr>
            <w:tcW w:w="1555" w:type="dxa"/>
            <w:vMerge w:val="restart"/>
            <w:tcBorders>
              <w:bottom w:val="single" w:sz="4" w:space="0" w:color="auto"/>
            </w:tcBorders>
            <w:vAlign w:val="center"/>
          </w:tcPr>
          <w:p w14:paraId="508AA1AE" w14:textId="77777777" w:rsidR="001C14C1" w:rsidRPr="0009575A" w:rsidRDefault="001C14C1" w:rsidP="007D5922">
            <w:pPr>
              <w:spacing w:line="480" w:lineRule="auto"/>
              <w:jc w:val="both"/>
              <w:rPr>
                <w:rFonts w:cs="Arial"/>
                <w:b/>
                <w:szCs w:val="20"/>
              </w:rPr>
            </w:pPr>
            <w:r w:rsidRPr="0009575A">
              <w:rPr>
                <w:rFonts w:eastAsia="Arial" w:cs="Arial"/>
                <w:b/>
                <w:szCs w:val="20"/>
              </w:rPr>
              <w:t>NT-proBNP</w:t>
            </w:r>
          </w:p>
        </w:tc>
        <w:tc>
          <w:tcPr>
            <w:tcW w:w="2551" w:type="dxa"/>
            <w:tcBorders>
              <w:bottom w:val="single" w:sz="4" w:space="0" w:color="auto"/>
            </w:tcBorders>
          </w:tcPr>
          <w:p w14:paraId="71697D27" w14:textId="77777777" w:rsidR="001C14C1" w:rsidRPr="0009575A" w:rsidRDefault="001C14C1" w:rsidP="007D5922">
            <w:pPr>
              <w:spacing w:line="480" w:lineRule="auto"/>
              <w:jc w:val="both"/>
              <w:rPr>
                <w:rFonts w:cs="Arial"/>
                <w:szCs w:val="20"/>
              </w:rPr>
            </w:pPr>
            <w:r w:rsidRPr="0009575A">
              <w:rPr>
                <w:rFonts w:eastAsia="Arial" w:cs="Arial"/>
                <w:szCs w:val="20"/>
              </w:rPr>
              <w:t>CDR 0.5</w:t>
            </w:r>
          </w:p>
        </w:tc>
        <w:tc>
          <w:tcPr>
            <w:tcW w:w="2552" w:type="dxa"/>
            <w:tcBorders>
              <w:bottom w:val="single" w:sz="4" w:space="0" w:color="auto"/>
            </w:tcBorders>
            <w:vAlign w:val="center"/>
          </w:tcPr>
          <w:p w14:paraId="76F3456A" w14:textId="77777777" w:rsidR="001C14C1" w:rsidRPr="0009575A" w:rsidRDefault="001C14C1" w:rsidP="007D5922">
            <w:pPr>
              <w:spacing w:line="480" w:lineRule="auto"/>
              <w:jc w:val="both"/>
              <w:rPr>
                <w:rFonts w:cs="Arial"/>
                <w:szCs w:val="20"/>
              </w:rPr>
            </w:pPr>
            <w:r w:rsidRPr="0009575A">
              <w:rPr>
                <w:rFonts w:eastAsia="Arial" w:cs="Arial"/>
                <w:szCs w:val="20"/>
              </w:rPr>
              <w:t>0.08 (-0.00 – 0.17)</w:t>
            </w:r>
          </w:p>
        </w:tc>
        <w:tc>
          <w:tcPr>
            <w:tcW w:w="2528" w:type="dxa"/>
            <w:tcBorders>
              <w:bottom w:val="single" w:sz="4" w:space="0" w:color="auto"/>
            </w:tcBorders>
            <w:vAlign w:val="center"/>
          </w:tcPr>
          <w:p w14:paraId="35D43982" w14:textId="77777777" w:rsidR="001C14C1" w:rsidRPr="0009575A" w:rsidRDefault="001C14C1" w:rsidP="007D5922">
            <w:pPr>
              <w:spacing w:line="480" w:lineRule="auto"/>
              <w:jc w:val="both"/>
              <w:rPr>
                <w:rFonts w:cs="Arial"/>
                <w:szCs w:val="20"/>
              </w:rPr>
            </w:pPr>
            <w:r w:rsidRPr="0009575A">
              <w:rPr>
                <w:rFonts w:eastAsia="Arial" w:cs="Arial"/>
                <w:szCs w:val="20"/>
              </w:rPr>
              <w:t>-0.10 (-0.30 – 0.10)</w:t>
            </w:r>
          </w:p>
        </w:tc>
      </w:tr>
      <w:tr w:rsidR="001C14C1" w:rsidRPr="0009575A" w14:paraId="5FDFC43B" w14:textId="77777777" w:rsidTr="0025490B">
        <w:trPr>
          <w:trHeight w:val="70"/>
        </w:trPr>
        <w:tc>
          <w:tcPr>
            <w:tcW w:w="1555" w:type="dxa"/>
            <w:vMerge/>
            <w:tcBorders>
              <w:top w:val="nil"/>
              <w:bottom w:val="single" w:sz="4" w:space="0" w:color="auto"/>
            </w:tcBorders>
          </w:tcPr>
          <w:p w14:paraId="6BE8EC5D" w14:textId="77777777" w:rsidR="001C14C1" w:rsidRPr="0009575A" w:rsidRDefault="001C14C1" w:rsidP="007D5922">
            <w:pPr>
              <w:spacing w:line="480" w:lineRule="auto"/>
              <w:jc w:val="both"/>
              <w:rPr>
                <w:rFonts w:cs="Arial"/>
                <w:szCs w:val="20"/>
              </w:rPr>
            </w:pPr>
          </w:p>
        </w:tc>
        <w:tc>
          <w:tcPr>
            <w:tcW w:w="2551" w:type="dxa"/>
            <w:tcBorders>
              <w:bottom w:val="single" w:sz="4" w:space="0" w:color="auto"/>
            </w:tcBorders>
          </w:tcPr>
          <w:p w14:paraId="61C08D57" w14:textId="77777777" w:rsidR="001C14C1" w:rsidRPr="0009575A" w:rsidRDefault="001C14C1" w:rsidP="007D5922">
            <w:pPr>
              <w:spacing w:line="480" w:lineRule="auto"/>
              <w:jc w:val="both"/>
              <w:rPr>
                <w:rFonts w:cs="Arial"/>
                <w:szCs w:val="20"/>
              </w:rPr>
            </w:pPr>
            <w:r w:rsidRPr="0009575A">
              <w:rPr>
                <w:rFonts w:eastAsia="Arial" w:cs="Arial"/>
                <w:szCs w:val="20"/>
              </w:rPr>
              <w:t>FI score</w:t>
            </w:r>
          </w:p>
        </w:tc>
        <w:tc>
          <w:tcPr>
            <w:tcW w:w="2552" w:type="dxa"/>
            <w:tcBorders>
              <w:bottom w:val="single" w:sz="4" w:space="0" w:color="auto"/>
            </w:tcBorders>
            <w:vAlign w:val="center"/>
          </w:tcPr>
          <w:p w14:paraId="32FB2FA1" w14:textId="77777777" w:rsidR="001C14C1" w:rsidRPr="0009575A" w:rsidRDefault="001C14C1" w:rsidP="007D5922">
            <w:pPr>
              <w:spacing w:line="480" w:lineRule="auto"/>
              <w:jc w:val="both"/>
              <w:rPr>
                <w:rFonts w:cs="Arial"/>
                <w:szCs w:val="20"/>
              </w:rPr>
            </w:pPr>
            <w:r w:rsidRPr="0009575A">
              <w:rPr>
                <w:rFonts w:eastAsia="Arial" w:cs="Arial"/>
                <w:szCs w:val="20"/>
              </w:rPr>
              <w:t>1.19 (0.43 – 1.96) **</w:t>
            </w:r>
          </w:p>
        </w:tc>
        <w:tc>
          <w:tcPr>
            <w:tcW w:w="2528" w:type="dxa"/>
            <w:tcBorders>
              <w:bottom w:val="single" w:sz="4" w:space="0" w:color="auto"/>
            </w:tcBorders>
            <w:vAlign w:val="center"/>
          </w:tcPr>
          <w:p w14:paraId="7A75F063" w14:textId="77777777" w:rsidR="001C14C1" w:rsidRPr="0009575A" w:rsidRDefault="001C14C1" w:rsidP="007D5922">
            <w:pPr>
              <w:spacing w:line="480" w:lineRule="auto"/>
              <w:jc w:val="both"/>
              <w:rPr>
                <w:rFonts w:cs="Arial"/>
                <w:szCs w:val="20"/>
              </w:rPr>
            </w:pPr>
            <w:r w:rsidRPr="0009575A">
              <w:rPr>
                <w:rFonts w:eastAsia="Arial" w:cs="Arial"/>
                <w:szCs w:val="20"/>
              </w:rPr>
              <w:t>0.61 (-0.36 – 1.57)</w:t>
            </w:r>
          </w:p>
        </w:tc>
      </w:tr>
      <w:tr w:rsidR="001C14C1" w:rsidRPr="0009575A" w14:paraId="5FF656DD" w14:textId="77777777" w:rsidTr="0025490B">
        <w:trPr>
          <w:trHeight w:val="70"/>
        </w:trPr>
        <w:tc>
          <w:tcPr>
            <w:tcW w:w="1555" w:type="dxa"/>
            <w:vMerge/>
            <w:tcBorders>
              <w:top w:val="nil"/>
              <w:bottom w:val="single" w:sz="4" w:space="0" w:color="auto"/>
            </w:tcBorders>
          </w:tcPr>
          <w:p w14:paraId="2677EA98" w14:textId="77777777" w:rsidR="001C14C1" w:rsidRPr="0009575A" w:rsidRDefault="001C14C1" w:rsidP="007D5922">
            <w:pPr>
              <w:spacing w:line="480" w:lineRule="auto"/>
              <w:jc w:val="both"/>
              <w:rPr>
                <w:rFonts w:cs="Arial"/>
                <w:szCs w:val="20"/>
              </w:rPr>
            </w:pPr>
          </w:p>
        </w:tc>
        <w:tc>
          <w:tcPr>
            <w:tcW w:w="2551" w:type="dxa"/>
            <w:tcBorders>
              <w:bottom w:val="single" w:sz="4" w:space="0" w:color="auto"/>
            </w:tcBorders>
          </w:tcPr>
          <w:p w14:paraId="616F96EB" w14:textId="77777777" w:rsidR="001C14C1" w:rsidRPr="0009575A" w:rsidRDefault="001C14C1" w:rsidP="007D5922">
            <w:pPr>
              <w:spacing w:line="480" w:lineRule="auto"/>
              <w:jc w:val="both"/>
              <w:rPr>
                <w:rFonts w:cs="Arial"/>
                <w:szCs w:val="20"/>
              </w:rPr>
            </w:pPr>
            <w:r w:rsidRPr="0009575A">
              <w:rPr>
                <w:rFonts w:eastAsia="Arial" w:cs="Arial"/>
                <w:szCs w:val="20"/>
              </w:rPr>
              <w:t>CDR score X FI score</w:t>
            </w:r>
          </w:p>
        </w:tc>
        <w:tc>
          <w:tcPr>
            <w:tcW w:w="2552" w:type="dxa"/>
            <w:tcBorders>
              <w:bottom w:val="single" w:sz="4" w:space="0" w:color="auto"/>
            </w:tcBorders>
            <w:vAlign w:val="center"/>
          </w:tcPr>
          <w:p w14:paraId="10FD9D13" w14:textId="77777777" w:rsidR="001C14C1" w:rsidRPr="0009575A" w:rsidRDefault="001C14C1" w:rsidP="007D5922">
            <w:pPr>
              <w:spacing w:line="480" w:lineRule="auto"/>
              <w:jc w:val="both"/>
              <w:rPr>
                <w:rFonts w:cs="Arial"/>
                <w:szCs w:val="20"/>
              </w:rPr>
            </w:pPr>
            <w:r w:rsidRPr="0009575A">
              <w:rPr>
                <w:rFonts w:eastAsia="Arial" w:cs="Arial"/>
                <w:szCs w:val="20"/>
              </w:rPr>
              <w:t>-</w:t>
            </w:r>
          </w:p>
        </w:tc>
        <w:tc>
          <w:tcPr>
            <w:tcW w:w="2528" w:type="dxa"/>
            <w:tcBorders>
              <w:bottom w:val="single" w:sz="4" w:space="0" w:color="auto"/>
            </w:tcBorders>
            <w:vAlign w:val="center"/>
          </w:tcPr>
          <w:p w14:paraId="77D1620B" w14:textId="77777777" w:rsidR="001C14C1" w:rsidRPr="0009575A" w:rsidRDefault="001C14C1" w:rsidP="007D5922">
            <w:pPr>
              <w:spacing w:line="480" w:lineRule="auto"/>
              <w:jc w:val="both"/>
              <w:rPr>
                <w:rFonts w:cs="Arial"/>
                <w:szCs w:val="20"/>
              </w:rPr>
            </w:pPr>
            <w:r w:rsidRPr="0009575A">
              <w:rPr>
                <w:rFonts w:eastAsia="Arial" w:cs="Arial"/>
                <w:szCs w:val="20"/>
              </w:rPr>
              <w:t>1.46 (0.01 – 2.91) *</w:t>
            </w:r>
          </w:p>
        </w:tc>
      </w:tr>
      <w:tr w:rsidR="001C14C1" w:rsidRPr="0009575A" w14:paraId="1C41A45F" w14:textId="77777777" w:rsidTr="0025490B">
        <w:trPr>
          <w:trHeight w:val="70"/>
        </w:trPr>
        <w:tc>
          <w:tcPr>
            <w:tcW w:w="1555" w:type="dxa"/>
            <w:vMerge w:val="restart"/>
            <w:tcBorders>
              <w:bottom w:val="single" w:sz="4" w:space="0" w:color="auto"/>
            </w:tcBorders>
            <w:vAlign w:val="center"/>
          </w:tcPr>
          <w:p w14:paraId="086F3F58" w14:textId="77777777" w:rsidR="001C14C1" w:rsidRPr="0009575A" w:rsidRDefault="001C14C1" w:rsidP="007D5922">
            <w:pPr>
              <w:spacing w:line="480" w:lineRule="auto"/>
              <w:jc w:val="both"/>
              <w:rPr>
                <w:rFonts w:cs="Arial"/>
                <w:b/>
                <w:szCs w:val="20"/>
              </w:rPr>
            </w:pPr>
            <w:r w:rsidRPr="0009575A">
              <w:rPr>
                <w:rFonts w:eastAsia="Arial" w:cs="Arial"/>
                <w:b/>
                <w:szCs w:val="20"/>
              </w:rPr>
              <w:t>GDF-15</w:t>
            </w:r>
          </w:p>
        </w:tc>
        <w:tc>
          <w:tcPr>
            <w:tcW w:w="2551" w:type="dxa"/>
            <w:tcBorders>
              <w:bottom w:val="single" w:sz="4" w:space="0" w:color="auto"/>
            </w:tcBorders>
          </w:tcPr>
          <w:p w14:paraId="2EDDCB64" w14:textId="77777777" w:rsidR="001C14C1" w:rsidRPr="0009575A" w:rsidRDefault="001C14C1" w:rsidP="007D5922">
            <w:pPr>
              <w:spacing w:line="480" w:lineRule="auto"/>
              <w:jc w:val="both"/>
              <w:rPr>
                <w:rFonts w:cs="Arial"/>
                <w:szCs w:val="20"/>
              </w:rPr>
            </w:pPr>
            <w:r w:rsidRPr="0009575A">
              <w:rPr>
                <w:rFonts w:eastAsia="Arial" w:cs="Arial"/>
                <w:szCs w:val="20"/>
              </w:rPr>
              <w:t>CDR 0.5</w:t>
            </w:r>
          </w:p>
        </w:tc>
        <w:tc>
          <w:tcPr>
            <w:tcW w:w="2552" w:type="dxa"/>
            <w:tcBorders>
              <w:bottom w:val="single" w:sz="4" w:space="0" w:color="auto"/>
            </w:tcBorders>
            <w:vAlign w:val="center"/>
          </w:tcPr>
          <w:p w14:paraId="0DD08C8E" w14:textId="77777777" w:rsidR="001C14C1" w:rsidRPr="0009575A" w:rsidRDefault="001C14C1" w:rsidP="007D5922">
            <w:pPr>
              <w:spacing w:line="480" w:lineRule="auto"/>
              <w:jc w:val="both"/>
              <w:rPr>
                <w:rFonts w:cs="Arial"/>
                <w:szCs w:val="20"/>
              </w:rPr>
            </w:pPr>
            <w:r w:rsidRPr="0009575A">
              <w:rPr>
                <w:rFonts w:eastAsia="Arial" w:cs="Arial"/>
                <w:szCs w:val="20"/>
              </w:rPr>
              <w:t>-0.03 (-0.07 – 0.02)</w:t>
            </w:r>
          </w:p>
        </w:tc>
        <w:tc>
          <w:tcPr>
            <w:tcW w:w="2528" w:type="dxa"/>
            <w:tcBorders>
              <w:bottom w:val="single" w:sz="4" w:space="0" w:color="auto"/>
            </w:tcBorders>
            <w:vAlign w:val="center"/>
          </w:tcPr>
          <w:p w14:paraId="452DD936" w14:textId="77777777" w:rsidR="001C14C1" w:rsidRPr="0009575A" w:rsidRDefault="001C14C1" w:rsidP="007D5922">
            <w:pPr>
              <w:spacing w:line="480" w:lineRule="auto"/>
              <w:jc w:val="both"/>
              <w:rPr>
                <w:rFonts w:cs="Arial"/>
                <w:szCs w:val="20"/>
              </w:rPr>
            </w:pPr>
            <w:r w:rsidRPr="0009575A">
              <w:rPr>
                <w:rFonts w:eastAsia="Arial" w:cs="Arial"/>
                <w:szCs w:val="20"/>
              </w:rPr>
              <w:t>-0.06 (-0.18 – 0.05)</w:t>
            </w:r>
          </w:p>
        </w:tc>
      </w:tr>
      <w:tr w:rsidR="001C14C1" w:rsidRPr="0009575A" w14:paraId="1609EC49" w14:textId="77777777" w:rsidTr="0025490B">
        <w:trPr>
          <w:trHeight w:val="70"/>
        </w:trPr>
        <w:tc>
          <w:tcPr>
            <w:tcW w:w="1555" w:type="dxa"/>
            <w:vMerge/>
            <w:tcBorders>
              <w:top w:val="nil"/>
              <w:bottom w:val="single" w:sz="4" w:space="0" w:color="auto"/>
            </w:tcBorders>
          </w:tcPr>
          <w:p w14:paraId="1D4B9393" w14:textId="77777777" w:rsidR="001C14C1" w:rsidRPr="0009575A" w:rsidRDefault="001C14C1" w:rsidP="007D5922">
            <w:pPr>
              <w:spacing w:line="480" w:lineRule="auto"/>
              <w:jc w:val="both"/>
              <w:rPr>
                <w:rFonts w:cs="Arial"/>
                <w:szCs w:val="20"/>
              </w:rPr>
            </w:pPr>
          </w:p>
        </w:tc>
        <w:tc>
          <w:tcPr>
            <w:tcW w:w="2551" w:type="dxa"/>
            <w:tcBorders>
              <w:bottom w:val="single" w:sz="4" w:space="0" w:color="auto"/>
            </w:tcBorders>
          </w:tcPr>
          <w:p w14:paraId="776937AE" w14:textId="77777777" w:rsidR="001C14C1" w:rsidRPr="0009575A" w:rsidRDefault="001C14C1" w:rsidP="007D5922">
            <w:pPr>
              <w:spacing w:line="480" w:lineRule="auto"/>
              <w:jc w:val="both"/>
              <w:rPr>
                <w:rFonts w:cs="Arial"/>
                <w:szCs w:val="20"/>
              </w:rPr>
            </w:pPr>
            <w:r w:rsidRPr="0009575A">
              <w:rPr>
                <w:rFonts w:eastAsia="Arial" w:cs="Arial"/>
                <w:szCs w:val="20"/>
              </w:rPr>
              <w:t>FI score</w:t>
            </w:r>
          </w:p>
        </w:tc>
        <w:tc>
          <w:tcPr>
            <w:tcW w:w="2552" w:type="dxa"/>
            <w:tcBorders>
              <w:bottom w:val="single" w:sz="4" w:space="0" w:color="auto"/>
            </w:tcBorders>
            <w:vAlign w:val="center"/>
          </w:tcPr>
          <w:p w14:paraId="1A8A00C7" w14:textId="77777777" w:rsidR="001C14C1" w:rsidRPr="0009575A" w:rsidRDefault="001C14C1" w:rsidP="007D5922">
            <w:pPr>
              <w:spacing w:line="480" w:lineRule="auto"/>
              <w:jc w:val="both"/>
              <w:rPr>
                <w:rFonts w:cs="Arial"/>
                <w:szCs w:val="20"/>
              </w:rPr>
            </w:pPr>
            <w:r w:rsidRPr="0009575A">
              <w:rPr>
                <w:rFonts w:eastAsia="Arial" w:cs="Arial"/>
                <w:szCs w:val="20"/>
              </w:rPr>
              <w:t>1.58 (1.14 – 2.01) ***</w:t>
            </w:r>
          </w:p>
        </w:tc>
        <w:tc>
          <w:tcPr>
            <w:tcW w:w="2528" w:type="dxa"/>
            <w:tcBorders>
              <w:bottom w:val="single" w:sz="4" w:space="0" w:color="auto"/>
            </w:tcBorders>
            <w:vAlign w:val="center"/>
          </w:tcPr>
          <w:p w14:paraId="05E7B7E0" w14:textId="77777777" w:rsidR="001C14C1" w:rsidRPr="0009575A" w:rsidRDefault="001C14C1" w:rsidP="007D5922">
            <w:pPr>
              <w:spacing w:line="480" w:lineRule="auto"/>
              <w:jc w:val="both"/>
              <w:rPr>
                <w:rFonts w:cs="Arial"/>
                <w:szCs w:val="20"/>
              </w:rPr>
            </w:pPr>
            <w:r w:rsidRPr="0009575A">
              <w:rPr>
                <w:rFonts w:eastAsia="Arial" w:cs="Arial"/>
                <w:szCs w:val="20"/>
              </w:rPr>
              <w:t>1.45 (0.90 – 2.00) ***</w:t>
            </w:r>
          </w:p>
        </w:tc>
      </w:tr>
      <w:tr w:rsidR="001C14C1" w:rsidRPr="0009575A" w14:paraId="338BE396" w14:textId="77777777" w:rsidTr="0025490B">
        <w:trPr>
          <w:trHeight w:val="70"/>
        </w:trPr>
        <w:tc>
          <w:tcPr>
            <w:tcW w:w="1555" w:type="dxa"/>
            <w:vMerge/>
            <w:tcBorders>
              <w:top w:val="nil"/>
              <w:bottom w:val="single" w:sz="4" w:space="0" w:color="auto"/>
            </w:tcBorders>
          </w:tcPr>
          <w:p w14:paraId="15BA6B8A" w14:textId="77777777" w:rsidR="001C14C1" w:rsidRPr="0009575A" w:rsidRDefault="001C14C1" w:rsidP="007D5922">
            <w:pPr>
              <w:spacing w:line="480" w:lineRule="auto"/>
              <w:jc w:val="both"/>
              <w:rPr>
                <w:rFonts w:cs="Arial"/>
                <w:szCs w:val="20"/>
              </w:rPr>
            </w:pPr>
          </w:p>
        </w:tc>
        <w:tc>
          <w:tcPr>
            <w:tcW w:w="2551" w:type="dxa"/>
            <w:tcBorders>
              <w:bottom w:val="single" w:sz="4" w:space="0" w:color="auto"/>
            </w:tcBorders>
          </w:tcPr>
          <w:p w14:paraId="2BBC3765" w14:textId="77777777" w:rsidR="001C14C1" w:rsidRPr="0009575A" w:rsidRDefault="001C14C1" w:rsidP="007D5922">
            <w:pPr>
              <w:spacing w:line="480" w:lineRule="auto"/>
              <w:jc w:val="both"/>
              <w:rPr>
                <w:rFonts w:cs="Arial"/>
                <w:szCs w:val="20"/>
              </w:rPr>
            </w:pPr>
            <w:r w:rsidRPr="0009575A">
              <w:rPr>
                <w:rFonts w:eastAsia="Arial" w:cs="Arial"/>
                <w:szCs w:val="20"/>
              </w:rPr>
              <w:t>CDR score X FI score</w:t>
            </w:r>
          </w:p>
        </w:tc>
        <w:tc>
          <w:tcPr>
            <w:tcW w:w="2552" w:type="dxa"/>
            <w:tcBorders>
              <w:bottom w:val="single" w:sz="4" w:space="0" w:color="auto"/>
            </w:tcBorders>
            <w:vAlign w:val="center"/>
          </w:tcPr>
          <w:p w14:paraId="6EA5E240" w14:textId="77777777" w:rsidR="001C14C1" w:rsidRPr="0009575A" w:rsidRDefault="001C14C1" w:rsidP="007D5922">
            <w:pPr>
              <w:spacing w:line="480" w:lineRule="auto"/>
              <w:jc w:val="both"/>
              <w:rPr>
                <w:rFonts w:cs="Arial"/>
                <w:szCs w:val="20"/>
              </w:rPr>
            </w:pPr>
            <w:r w:rsidRPr="0009575A">
              <w:rPr>
                <w:rFonts w:eastAsia="Arial" w:cs="Arial"/>
                <w:szCs w:val="20"/>
              </w:rPr>
              <w:t>-</w:t>
            </w:r>
          </w:p>
        </w:tc>
        <w:tc>
          <w:tcPr>
            <w:tcW w:w="2528" w:type="dxa"/>
            <w:tcBorders>
              <w:bottom w:val="single" w:sz="4" w:space="0" w:color="auto"/>
            </w:tcBorders>
            <w:vAlign w:val="center"/>
          </w:tcPr>
          <w:p w14:paraId="3E3DD5DB" w14:textId="77777777" w:rsidR="001C14C1" w:rsidRPr="0009575A" w:rsidRDefault="001C14C1" w:rsidP="007D5922">
            <w:pPr>
              <w:spacing w:line="480" w:lineRule="auto"/>
              <w:jc w:val="both"/>
              <w:rPr>
                <w:rFonts w:cs="Arial"/>
                <w:szCs w:val="20"/>
              </w:rPr>
            </w:pPr>
            <w:r w:rsidRPr="0009575A">
              <w:rPr>
                <w:rFonts w:eastAsia="Arial" w:cs="Arial"/>
                <w:szCs w:val="20"/>
              </w:rPr>
              <w:t>0.30 (-0.52 – 1.12)</w:t>
            </w:r>
          </w:p>
        </w:tc>
      </w:tr>
      <w:tr w:rsidR="001C14C1" w:rsidRPr="0009575A" w14:paraId="19A7F2F3" w14:textId="77777777" w:rsidTr="0025490B">
        <w:trPr>
          <w:trHeight w:val="70"/>
        </w:trPr>
        <w:tc>
          <w:tcPr>
            <w:tcW w:w="1555" w:type="dxa"/>
            <w:vMerge w:val="restart"/>
            <w:tcBorders>
              <w:bottom w:val="single" w:sz="4" w:space="0" w:color="auto"/>
            </w:tcBorders>
            <w:vAlign w:val="center"/>
          </w:tcPr>
          <w:p w14:paraId="18A6CEC8" w14:textId="77777777" w:rsidR="001C14C1" w:rsidRPr="0009575A" w:rsidRDefault="001C14C1" w:rsidP="007D5922">
            <w:pPr>
              <w:spacing w:line="480" w:lineRule="auto"/>
              <w:jc w:val="both"/>
              <w:rPr>
                <w:rFonts w:cs="Arial"/>
                <w:b/>
                <w:szCs w:val="20"/>
              </w:rPr>
            </w:pPr>
            <w:proofErr w:type="spellStart"/>
            <w:r w:rsidRPr="0009575A">
              <w:rPr>
                <w:rFonts w:eastAsia="Arial" w:cs="Arial"/>
                <w:b/>
                <w:szCs w:val="20"/>
              </w:rPr>
              <w:t>hs-cTnT</w:t>
            </w:r>
            <w:proofErr w:type="spellEnd"/>
          </w:p>
        </w:tc>
        <w:tc>
          <w:tcPr>
            <w:tcW w:w="2551" w:type="dxa"/>
            <w:tcBorders>
              <w:bottom w:val="single" w:sz="4" w:space="0" w:color="auto"/>
            </w:tcBorders>
          </w:tcPr>
          <w:p w14:paraId="5257879A" w14:textId="77777777" w:rsidR="001C14C1" w:rsidRPr="0009575A" w:rsidRDefault="001C14C1" w:rsidP="007D5922">
            <w:pPr>
              <w:spacing w:line="480" w:lineRule="auto"/>
              <w:jc w:val="both"/>
              <w:rPr>
                <w:rFonts w:cs="Arial"/>
                <w:szCs w:val="20"/>
              </w:rPr>
            </w:pPr>
            <w:r w:rsidRPr="0009575A">
              <w:rPr>
                <w:rFonts w:eastAsia="Arial" w:cs="Arial"/>
                <w:szCs w:val="20"/>
              </w:rPr>
              <w:t>CDR 0.5</w:t>
            </w:r>
          </w:p>
        </w:tc>
        <w:tc>
          <w:tcPr>
            <w:tcW w:w="2552" w:type="dxa"/>
            <w:tcBorders>
              <w:bottom w:val="single" w:sz="4" w:space="0" w:color="auto"/>
            </w:tcBorders>
            <w:vAlign w:val="center"/>
          </w:tcPr>
          <w:p w14:paraId="02F9FA96" w14:textId="77777777" w:rsidR="001C14C1" w:rsidRPr="0009575A" w:rsidRDefault="001C14C1" w:rsidP="007D5922">
            <w:pPr>
              <w:spacing w:line="480" w:lineRule="auto"/>
              <w:jc w:val="both"/>
              <w:rPr>
                <w:rFonts w:cs="Arial"/>
                <w:szCs w:val="20"/>
              </w:rPr>
            </w:pPr>
            <w:r w:rsidRPr="0009575A">
              <w:rPr>
                <w:rFonts w:eastAsia="Arial" w:cs="Arial"/>
                <w:szCs w:val="20"/>
              </w:rPr>
              <w:t>-0.02 (-0.07 – 0.03)</w:t>
            </w:r>
          </w:p>
        </w:tc>
        <w:tc>
          <w:tcPr>
            <w:tcW w:w="2528" w:type="dxa"/>
            <w:tcBorders>
              <w:bottom w:val="single" w:sz="4" w:space="0" w:color="auto"/>
            </w:tcBorders>
            <w:vAlign w:val="center"/>
          </w:tcPr>
          <w:p w14:paraId="1A563512" w14:textId="77777777" w:rsidR="001C14C1" w:rsidRPr="0009575A" w:rsidRDefault="001C14C1" w:rsidP="007D5922">
            <w:pPr>
              <w:spacing w:line="480" w:lineRule="auto"/>
              <w:jc w:val="both"/>
              <w:rPr>
                <w:rFonts w:cs="Arial"/>
                <w:szCs w:val="20"/>
              </w:rPr>
            </w:pPr>
            <w:r w:rsidRPr="0009575A">
              <w:rPr>
                <w:rFonts w:eastAsia="Arial" w:cs="Arial"/>
                <w:szCs w:val="20"/>
              </w:rPr>
              <w:t>-0.03 (-0.15 – 0.08)</w:t>
            </w:r>
          </w:p>
        </w:tc>
      </w:tr>
      <w:tr w:rsidR="001C14C1" w:rsidRPr="0009575A" w14:paraId="52EB2776" w14:textId="77777777" w:rsidTr="0025490B">
        <w:trPr>
          <w:trHeight w:val="70"/>
        </w:trPr>
        <w:tc>
          <w:tcPr>
            <w:tcW w:w="1555" w:type="dxa"/>
            <w:vMerge/>
            <w:tcBorders>
              <w:top w:val="nil"/>
              <w:bottom w:val="single" w:sz="4" w:space="0" w:color="auto"/>
            </w:tcBorders>
          </w:tcPr>
          <w:p w14:paraId="5B20256C" w14:textId="77777777" w:rsidR="001C14C1" w:rsidRPr="0009575A" w:rsidRDefault="001C14C1" w:rsidP="007D5922">
            <w:pPr>
              <w:spacing w:line="480" w:lineRule="auto"/>
              <w:jc w:val="both"/>
              <w:rPr>
                <w:rFonts w:cs="Arial"/>
                <w:szCs w:val="20"/>
              </w:rPr>
            </w:pPr>
          </w:p>
        </w:tc>
        <w:tc>
          <w:tcPr>
            <w:tcW w:w="2551" w:type="dxa"/>
            <w:tcBorders>
              <w:bottom w:val="single" w:sz="4" w:space="0" w:color="auto"/>
            </w:tcBorders>
          </w:tcPr>
          <w:p w14:paraId="7B489592" w14:textId="77777777" w:rsidR="001C14C1" w:rsidRPr="0009575A" w:rsidRDefault="001C14C1" w:rsidP="007D5922">
            <w:pPr>
              <w:spacing w:line="480" w:lineRule="auto"/>
              <w:jc w:val="both"/>
              <w:rPr>
                <w:rFonts w:cs="Arial"/>
                <w:szCs w:val="20"/>
              </w:rPr>
            </w:pPr>
            <w:r w:rsidRPr="0009575A">
              <w:rPr>
                <w:rFonts w:eastAsia="Arial" w:cs="Arial"/>
                <w:szCs w:val="20"/>
              </w:rPr>
              <w:t>FI score</w:t>
            </w:r>
          </w:p>
        </w:tc>
        <w:tc>
          <w:tcPr>
            <w:tcW w:w="2552" w:type="dxa"/>
            <w:tcBorders>
              <w:bottom w:val="single" w:sz="4" w:space="0" w:color="auto"/>
            </w:tcBorders>
            <w:vAlign w:val="center"/>
          </w:tcPr>
          <w:p w14:paraId="2A9EED1D" w14:textId="77777777" w:rsidR="001C14C1" w:rsidRPr="0009575A" w:rsidRDefault="001C14C1" w:rsidP="007D5922">
            <w:pPr>
              <w:spacing w:line="480" w:lineRule="auto"/>
              <w:jc w:val="both"/>
              <w:rPr>
                <w:rFonts w:cs="Arial"/>
                <w:szCs w:val="20"/>
              </w:rPr>
            </w:pPr>
            <w:r w:rsidRPr="0009575A">
              <w:rPr>
                <w:rFonts w:eastAsia="Arial" w:cs="Arial"/>
                <w:szCs w:val="20"/>
              </w:rPr>
              <w:t>1.13 (0.69 – 1.58) ***</w:t>
            </w:r>
          </w:p>
        </w:tc>
        <w:tc>
          <w:tcPr>
            <w:tcW w:w="2528" w:type="dxa"/>
            <w:tcBorders>
              <w:bottom w:val="single" w:sz="4" w:space="0" w:color="auto"/>
            </w:tcBorders>
            <w:vAlign w:val="center"/>
          </w:tcPr>
          <w:p w14:paraId="1A095043" w14:textId="77777777" w:rsidR="001C14C1" w:rsidRPr="0009575A" w:rsidRDefault="001C14C1" w:rsidP="007D5922">
            <w:pPr>
              <w:spacing w:line="480" w:lineRule="auto"/>
              <w:jc w:val="both"/>
              <w:rPr>
                <w:rFonts w:cs="Arial"/>
                <w:szCs w:val="20"/>
              </w:rPr>
            </w:pPr>
            <w:r w:rsidRPr="0009575A">
              <w:rPr>
                <w:rFonts w:eastAsia="Arial" w:cs="Arial"/>
                <w:szCs w:val="20"/>
              </w:rPr>
              <w:t>1.10 (0.53 – 1.66) ***</w:t>
            </w:r>
          </w:p>
        </w:tc>
      </w:tr>
      <w:tr w:rsidR="001C14C1" w:rsidRPr="0009575A" w14:paraId="19E3A629" w14:textId="77777777" w:rsidTr="0025490B">
        <w:trPr>
          <w:trHeight w:val="93"/>
        </w:trPr>
        <w:tc>
          <w:tcPr>
            <w:tcW w:w="1555" w:type="dxa"/>
            <w:vMerge/>
            <w:tcBorders>
              <w:top w:val="nil"/>
              <w:bottom w:val="single" w:sz="4" w:space="0" w:color="auto"/>
            </w:tcBorders>
          </w:tcPr>
          <w:p w14:paraId="2255B44F" w14:textId="77777777" w:rsidR="001C14C1" w:rsidRPr="0009575A" w:rsidRDefault="001C14C1" w:rsidP="007D5922">
            <w:pPr>
              <w:spacing w:line="480" w:lineRule="auto"/>
              <w:jc w:val="both"/>
              <w:rPr>
                <w:rFonts w:cs="Arial"/>
                <w:szCs w:val="20"/>
              </w:rPr>
            </w:pPr>
          </w:p>
        </w:tc>
        <w:tc>
          <w:tcPr>
            <w:tcW w:w="2551" w:type="dxa"/>
            <w:tcBorders>
              <w:bottom w:val="single" w:sz="4" w:space="0" w:color="auto"/>
            </w:tcBorders>
          </w:tcPr>
          <w:p w14:paraId="4CF2F764" w14:textId="77777777" w:rsidR="001C14C1" w:rsidRPr="0009575A" w:rsidRDefault="001C14C1" w:rsidP="007D5922">
            <w:pPr>
              <w:spacing w:line="480" w:lineRule="auto"/>
              <w:jc w:val="both"/>
              <w:rPr>
                <w:rFonts w:cs="Arial"/>
                <w:szCs w:val="20"/>
              </w:rPr>
            </w:pPr>
            <w:r w:rsidRPr="0009575A">
              <w:rPr>
                <w:rFonts w:eastAsia="Arial" w:cs="Arial"/>
                <w:szCs w:val="20"/>
              </w:rPr>
              <w:t>CDR score X FI score</w:t>
            </w:r>
          </w:p>
        </w:tc>
        <w:tc>
          <w:tcPr>
            <w:tcW w:w="2552" w:type="dxa"/>
            <w:tcBorders>
              <w:bottom w:val="single" w:sz="4" w:space="0" w:color="auto"/>
            </w:tcBorders>
            <w:vAlign w:val="center"/>
          </w:tcPr>
          <w:p w14:paraId="2009961D" w14:textId="77777777" w:rsidR="001C14C1" w:rsidRPr="0009575A" w:rsidRDefault="001C14C1" w:rsidP="007D5922">
            <w:pPr>
              <w:spacing w:line="480" w:lineRule="auto"/>
              <w:jc w:val="both"/>
              <w:rPr>
                <w:rFonts w:cs="Arial"/>
                <w:szCs w:val="20"/>
              </w:rPr>
            </w:pPr>
            <w:r w:rsidRPr="0009575A">
              <w:rPr>
                <w:rFonts w:eastAsia="Arial" w:cs="Arial"/>
                <w:szCs w:val="20"/>
              </w:rPr>
              <w:t>-</w:t>
            </w:r>
          </w:p>
        </w:tc>
        <w:tc>
          <w:tcPr>
            <w:tcW w:w="2528" w:type="dxa"/>
            <w:tcBorders>
              <w:bottom w:val="single" w:sz="4" w:space="0" w:color="auto"/>
            </w:tcBorders>
            <w:vAlign w:val="center"/>
          </w:tcPr>
          <w:p w14:paraId="21C0936C" w14:textId="77777777" w:rsidR="001C14C1" w:rsidRPr="0009575A" w:rsidRDefault="001C14C1" w:rsidP="007D5922">
            <w:pPr>
              <w:spacing w:line="480" w:lineRule="auto"/>
              <w:jc w:val="both"/>
              <w:rPr>
                <w:rFonts w:cs="Arial"/>
                <w:szCs w:val="20"/>
              </w:rPr>
            </w:pPr>
            <w:r w:rsidRPr="0009575A">
              <w:rPr>
                <w:rFonts w:eastAsia="Arial" w:cs="Arial"/>
                <w:szCs w:val="20"/>
              </w:rPr>
              <w:t>0.08 (-0.76 – 0.93)</w:t>
            </w:r>
          </w:p>
        </w:tc>
      </w:tr>
    </w:tbl>
    <w:p w14:paraId="70EA58C9" w14:textId="77777777" w:rsidR="002F2CD9" w:rsidRPr="0009575A" w:rsidRDefault="002F2CD9" w:rsidP="007D5922">
      <w:pPr>
        <w:spacing w:line="480" w:lineRule="auto"/>
        <w:jc w:val="both"/>
        <w:rPr>
          <w:rFonts w:eastAsia="Arial" w:cs="Arial"/>
          <w:b/>
          <w:bCs/>
          <w:szCs w:val="20"/>
        </w:rPr>
      </w:pPr>
    </w:p>
    <w:p w14:paraId="4CA24C56" w14:textId="0315A868" w:rsidR="006A703C" w:rsidRPr="0009575A" w:rsidRDefault="006A703C" w:rsidP="007D5922">
      <w:pPr>
        <w:spacing w:line="480" w:lineRule="auto"/>
        <w:jc w:val="both"/>
        <w:rPr>
          <w:rFonts w:cs="Arial"/>
          <w:szCs w:val="20"/>
        </w:rPr>
      </w:pPr>
      <w:r w:rsidRPr="0009575A">
        <w:rPr>
          <w:rFonts w:eastAsia="Arial" w:cs="Arial"/>
          <w:b/>
          <w:bCs/>
          <w:szCs w:val="20"/>
        </w:rPr>
        <w:t>Note.</w:t>
      </w:r>
      <w:r w:rsidRPr="0009575A">
        <w:rPr>
          <w:rFonts w:eastAsia="Arial" w:cs="Arial"/>
          <w:szCs w:val="20"/>
        </w:rPr>
        <w:t xml:space="preserve"> Model 1 includes the main effects of frailty (continuous Frailty Index score) and cognitive status (CDR 0.5, with CDR 0 as the reference); Model 2 additionally includes the interaction term (FI × CDR). All models are adjusted for age, sex, years of education, and cardiovascular disease, defined as a history of myocardial infarction, atrial fibrillation, or congestive heart failure. </w:t>
      </w:r>
      <w:r w:rsidRPr="0009575A">
        <w:rPr>
          <w:rFonts w:eastAsia="Arial" w:cs="Arial"/>
          <w:b/>
          <w:bCs/>
          <w:szCs w:val="20"/>
        </w:rPr>
        <w:t>Abbreviations:</w:t>
      </w:r>
      <w:r w:rsidRPr="0009575A">
        <w:rPr>
          <w:rFonts w:eastAsia="Arial" w:cs="Arial"/>
          <w:szCs w:val="20"/>
        </w:rPr>
        <w:t xml:space="preserve"> NT-proBNP, N-terminal pro–B-type natriuretic peptide; GDF-15, growth differentiation factor 15; </w:t>
      </w:r>
      <w:proofErr w:type="spellStart"/>
      <w:r w:rsidRPr="0009575A">
        <w:rPr>
          <w:rFonts w:eastAsia="Arial" w:cs="Arial"/>
          <w:szCs w:val="20"/>
        </w:rPr>
        <w:t>hs-cTnT</w:t>
      </w:r>
      <w:proofErr w:type="spellEnd"/>
      <w:r w:rsidRPr="0009575A">
        <w:rPr>
          <w:rFonts w:eastAsia="Arial" w:cs="Arial"/>
          <w:szCs w:val="20"/>
        </w:rPr>
        <w:t>, high-sensitivity cardiac troponin T; CDR, Clinical Dementia Rating; FI, Frailty Index. Asterisks denote statistical significance: *p &lt; 0.05; **p &lt; 0.01; ***p &lt; 0.001.</w:t>
      </w:r>
    </w:p>
    <w:p w14:paraId="65F5477B" w14:textId="7862803D" w:rsidR="002460E4" w:rsidRPr="0009575A" w:rsidRDefault="002460E4" w:rsidP="007D5922">
      <w:pPr>
        <w:spacing w:line="480" w:lineRule="auto"/>
        <w:jc w:val="both"/>
        <w:rPr>
          <w:rFonts w:cs="Arial"/>
          <w:b/>
          <w:szCs w:val="20"/>
        </w:rPr>
      </w:pPr>
      <w:r w:rsidRPr="0009575A">
        <w:rPr>
          <w:rFonts w:cs="Arial"/>
          <w:b/>
          <w:szCs w:val="20"/>
        </w:rPr>
        <w:br w:type="page"/>
      </w:r>
    </w:p>
    <w:p w14:paraId="78EBE2CF" w14:textId="2D0F0F3D" w:rsidR="004A3483" w:rsidRPr="0009575A" w:rsidRDefault="004A3483" w:rsidP="007D5922">
      <w:pPr>
        <w:spacing w:line="480" w:lineRule="auto"/>
        <w:jc w:val="both"/>
        <w:rPr>
          <w:rFonts w:cs="Arial"/>
          <w:b/>
          <w:szCs w:val="20"/>
        </w:rPr>
      </w:pPr>
      <w:r w:rsidRPr="0009575A">
        <w:rPr>
          <w:rFonts w:eastAsia="Arial" w:cs="Arial"/>
          <w:b/>
          <w:szCs w:val="20"/>
        </w:rPr>
        <w:lastRenderedPageBreak/>
        <w:t xml:space="preserve">Supplementary Figure </w:t>
      </w:r>
      <w:r w:rsidR="00566964" w:rsidRPr="0009575A">
        <w:rPr>
          <w:rFonts w:eastAsia="Arial" w:cs="Arial"/>
          <w:b/>
          <w:szCs w:val="20"/>
        </w:rPr>
        <w:t>S</w:t>
      </w:r>
      <w:r w:rsidRPr="0009575A">
        <w:rPr>
          <w:rFonts w:eastAsia="Arial" w:cs="Arial"/>
          <w:b/>
          <w:szCs w:val="20"/>
        </w:rPr>
        <w:t>2.</w:t>
      </w:r>
      <w:r w:rsidRPr="0009575A">
        <w:rPr>
          <w:rFonts w:eastAsia="Arial" w:cs="Arial"/>
          <w:szCs w:val="20"/>
        </w:rPr>
        <w:t xml:space="preserve"> </w:t>
      </w:r>
      <w:r w:rsidR="00221713" w:rsidRPr="0009575A">
        <w:rPr>
          <w:rFonts w:eastAsia="Arial" w:cs="Arial"/>
          <w:b/>
          <w:szCs w:val="20"/>
        </w:rPr>
        <w:t xml:space="preserve">Interaction between MCI status (CDR score) and Frailty (FI score) on log-transformed GDF-15 levels, adjusted for </w:t>
      </w:r>
      <w:r w:rsidR="00975BA7" w:rsidRPr="0009575A">
        <w:rPr>
          <w:rFonts w:eastAsia="Arial" w:cs="Arial"/>
          <w:b/>
          <w:szCs w:val="20"/>
        </w:rPr>
        <w:t>a</w:t>
      </w:r>
      <w:r w:rsidR="00221713" w:rsidRPr="0009575A">
        <w:rPr>
          <w:rFonts w:eastAsia="Arial" w:cs="Arial"/>
          <w:b/>
          <w:szCs w:val="20"/>
        </w:rPr>
        <w:t xml:space="preserve">ge, </w:t>
      </w:r>
      <w:r w:rsidR="00975BA7" w:rsidRPr="0009575A">
        <w:rPr>
          <w:rFonts w:eastAsia="Arial" w:cs="Arial"/>
          <w:b/>
          <w:szCs w:val="20"/>
        </w:rPr>
        <w:t>s</w:t>
      </w:r>
      <w:r w:rsidR="00221713" w:rsidRPr="0009575A">
        <w:rPr>
          <w:rFonts w:eastAsia="Arial" w:cs="Arial"/>
          <w:b/>
          <w:szCs w:val="20"/>
        </w:rPr>
        <w:t xml:space="preserve">ex, and </w:t>
      </w:r>
      <w:r w:rsidR="00975BA7" w:rsidRPr="0009575A">
        <w:rPr>
          <w:rFonts w:eastAsia="Arial" w:cs="Arial"/>
          <w:b/>
          <w:szCs w:val="20"/>
        </w:rPr>
        <w:t>e</w:t>
      </w:r>
      <w:r w:rsidR="00221713" w:rsidRPr="0009575A">
        <w:rPr>
          <w:rFonts w:eastAsia="Arial" w:cs="Arial"/>
          <w:b/>
          <w:szCs w:val="20"/>
        </w:rPr>
        <w:t>ducation</w:t>
      </w:r>
    </w:p>
    <w:p w14:paraId="69BD9ECE" w14:textId="77777777" w:rsidR="00712568" w:rsidRPr="0009575A" w:rsidRDefault="002A2E95" w:rsidP="007D5922">
      <w:pPr>
        <w:spacing w:line="480" w:lineRule="auto"/>
        <w:jc w:val="both"/>
        <w:rPr>
          <w:rFonts w:eastAsia="Arial" w:cs="Arial"/>
          <w:b/>
          <w:szCs w:val="20"/>
        </w:rPr>
      </w:pPr>
      <w:r w:rsidRPr="0009575A">
        <w:rPr>
          <w:rFonts w:eastAsia="Arial" w:cs="Arial"/>
          <w:b/>
          <w:noProof/>
          <w:szCs w:val="20"/>
          <w14:ligatures w14:val="none"/>
        </w:rPr>
        <w:drawing>
          <wp:inline distT="0" distB="0" distL="0" distR="0" wp14:anchorId="5DE6BF3D" wp14:editId="0C413AE5">
            <wp:extent cx="5731380" cy="3434715"/>
            <wp:effectExtent l="0" t="0" r="3175" b="0"/>
            <wp:docPr id="11070870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7087087" name="Picture 1"/>
                    <pic:cNvPicPr/>
                  </pic:nvPicPr>
                  <pic:blipFill>
                    <a:blip r:embed="rId9">
                      <a:extLst>
                        <a:ext uri="{28A0092B-C50C-407E-A947-70E740481C1C}">
                          <a14:useLocalDpi xmlns:a14="http://schemas.microsoft.com/office/drawing/2010/main" val="0"/>
                        </a:ext>
                      </a:extLst>
                    </a:blip>
                    <a:stretch>
                      <a:fillRect/>
                    </a:stretch>
                  </pic:blipFill>
                  <pic:spPr>
                    <a:xfrm>
                      <a:off x="0" y="0"/>
                      <a:ext cx="5731380" cy="3434715"/>
                    </a:xfrm>
                    <a:prstGeom prst="rect">
                      <a:avLst/>
                    </a:prstGeom>
                  </pic:spPr>
                </pic:pic>
              </a:graphicData>
            </a:graphic>
          </wp:inline>
        </w:drawing>
      </w:r>
    </w:p>
    <w:p w14:paraId="30AEBCBF" w14:textId="77777777" w:rsidR="002F2CD9" w:rsidRPr="0009575A" w:rsidRDefault="002F2CD9" w:rsidP="007D5922">
      <w:pPr>
        <w:spacing w:before="240" w:line="480" w:lineRule="auto"/>
        <w:jc w:val="both"/>
        <w:rPr>
          <w:rFonts w:eastAsia="Arial" w:cs="Arial"/>
          <w:b/>
          <w:bCs/>
          <w:szCs w:val="20"/>
          <w:lang w:val="en-US"/>
        </w:rPr>
      </w:pPr>
    </w:p>
    <w:p w14:paraId="2A82469D" w14:textId="695D05A7" w:rsidR="0069392F" w:rsidRPr="0009575A" w:rsidRDefault="00712568" w:rsidP="007D5922">
      <w:pPr>
        <w:spacing w:before="240" w:line="480" w:lineRule="auto"/>
        <w:jc w:val="both"/>
        <w:rPr>
          <w:rFonts w:eastAsia="Arial" w:cs="Arial"/>
          <w:szCs w:val="20"/>
          <w:lang w:val="en-US"/>
        </w:rPr>
      </w:pPr>
      <w:r w:rsidRPr="0009575A">
        <w:rPr>
          <w:rFonts w:eastAsia="Arial" w:cs="Arial"/>
          <w:b/>
          <w:bCs/>
          <w:szCs w:val="20"/>
          <w:lang w:val="en-US"/>
        </w:rPr>
        <w:t xml:space="preserve">Note. </w:t>
      </w:r>
      <w:r w:rsidRPr="0009575A">
        <w:rPr>
          <w:rFonts w:eastAsia="Arial" w:cs="Arial"/>
          <w:szCs w:val="20"/>
          <w:lang w:val="en-US"/>
        </w:rPr>
        <w:t xml:space="preserve">Lines depict predicted plasma GDF-15 values across the FI continuum, stratified by CDR status (0 vs. 0.5). Vertical bars represent 95% confidence intervals. </w:t>
      </w:r>
      <w:r w:rsidRPr="0009575A">
        <w:rPr>
          <w:rFonts w:eastAsia="Arial" w:cs="Arial"/>
          <w:b/>
          <w:bCs/>
          <w:szCs w:val="20"/>
          <w:lang w:val="en-US"/>
        </w:rPr>
        <w:t>Abbreviations:</w:t>
      </w:r>
      <w:r w:rsidRPr="0009575A">
        <w:rPr>
          <w:rFonts w:eastAsia="Arial" w:cs="Arial"/>
          <w:szCs w:val="20"/>
          <w:lang w:val="en-US"/>
        </w:rPr>
        <w:t xml:space="preserve"> CDR, Clinical Dementia Rating; </w:t>
      </w:r>
      <w:r w:rsidR="004F37DC" w:rsidRPr="0009575A">
        <w:rPr>
          <w:rFonts w:eastAsia="Arial" w:cs="Arial"/>
          <w:szCs w:val="20"/>
          <w:lang w:val="en-US"/>
        </w:rPr>
        <w:t>GDF-15, growth differentiation factor 15</w:t>
      </w:r>
      <w:r w:rsidRPr="0009575A">
        <w:rPr>
          <w:rFonts w:eastAsia="Arial" w:cs="Arial"/>
          <w:szCs w:val="20"/>
          <w:lang w:val="en-US"/>
        </w:rPr>
        <w:t>; 95% CI, 95% confidence intervals.</w:t>
      </w:r>
    </w:p>
    <w:p w14:paraId="7368B4AC" w14:textId="77777777" w:rsidR="0069392F" w:rsidRPr="0009575A" w:rsidRDefault="0069392F" w:rsidP="007D5922">
      <w:pPr>
        <w:spacing w:line="480" w:lineRule="auto"/>
        <w:jc w:val="both"/>
        <w:rPr>
          <w:rFonts w:eastAsia="Arial" w:cs="Arial"/>
          <w:szCs w:val="20"/>
          <w:lang w:val="en-US"/>
        </w:rPr>
      </w:pPr>
      <w:r w:rsidRPr="0009575A">
        <w:rPr>
          <w:rFonts w:eastAsia="Arial" w:cs="Arial"/>
          <w:szCs w:val="20"/>
          <w:lang w:val="en-US"/>
        </w:rPr>
        <w:br w:type="page"/>
      </w:r>
    </w:p>
    <w:p w14:paraId="12E8291E" w14:textId="35C869CF" w:rsidR="0069392F" w:rsidRPr="0009575A" w:rsidRDefault="0069392F" w:rsidP="007D5922">
      <w:pPr>
        <w:spacing w:line="480" w:lineRule="auto"/>
        <w:jc w:val="both"/>
        <w:rPr>
          <w:rFonts w:cs="Arial"/>
          <w:b/>
          <w:szCs w:val="20"/>
        </w:rPr>
      </w:pPr>
      <w:r w:rsidRPr="0009575A">
        <w:rPr>
          <w:rFonts w:eastAsia="Arial" w:cs="Arial"/>
          <w:b/>
          <w:szCs w:val="20"/>
        </w:rPr>
        <w:lastRenderedPageBreak/>
        <w:t xml:space="preserve">Supplementary Figure </w:t>
      </w:r>
      <w:r w:rsidR="00566964" w:rsidRPr="0009575A">
        <w:rPr>
          <w:rFonts w:eastAsia="Arial" w:cs="Arial"/>
          <w:b/>
          <w:szCs w:val="20"/>
        </w:rPr>
        <w:t>S</w:t>
      </w:r>
      <w:r w:rsidRPr="0009575A">
        <w:rPr>
          <w:rFonts w:eastAsia="Arial" w:cs="Arial"/>
          <w:b/>
          <w:szCs w:val="20"/>
        </w:rPr>
        <w:t>3.</w:t>
      </w:r>
      <w:r w:rsidRPr="0009575A">
        <w:rPr>
          <w:rFonts w:eastAsia="Arial" w:cs="Arial"/>
          <w:szCs w:val="20"/>
        </w:rPr>
        <w:t xml:space="preserve"> </w:t>
      </w:r>
      <w:r w:rsidRPr="0009575A">
        <w:rPr>
          <w:rFonts w:eastAsia="Arial" w:cs="Arial"/>
          <w:b/>
          <w:szCs w:val="20"/>
        </w:rPr>
        <w:t xml:space="preserve">Interaction between MCI status (CDR score) and Frailty (FI score) on log-transformed </w:t>
      </w:r>
      <w:proofErr w:type="spellStart"/>
      <w:r w:rsidRPr="0009575A">
        <w:rPr>
          <w:rFonts w:eastAsia="Arial" w:cs="Arial"/>
          <w:b/>
          <w:szCs w:val="20"/>
        </w:rPr>
        <w:t>hs-cTnT</w:t>
      </w:r>
      <w:proofErr w:type="spellEnd"/>
      <w:r w:rsidRPr="0009575A">
        <w:rPr>
          <w:rFonts w:eastAsia="Arial" w:cs="Arial"/>
          <w:b/>
          <w:szCs w:val="20"/>
        </w:rPr>
        <w:t xml:space="preserve"> levels, adjusted for </w:t>
      </w:r>
      <w:r w:rsidR="00975BA7" w:rsidRPr="0009575A">
        <w:rPr>
          <w:rFonts w:eastAsia="Arial" w:cs="Arial"/>
          <w:b/>
          <w:szCs w:val="20"/>
        </w:rPr>
        <w:t>a</w:t>
      </w:r>
      <w:r w:rsidRPr="0009575A">
        <w:rPr>
          <w:rFonts w:eastAsia="Arial" w:cs="Arial"/>
          <w:b/>
          <w:szCs w:val="20"/>
        </w:rPr>
        <w:t xml:space="preserve">ge, </w:t>
      </w:r>
      <w:r w:rsidR="00975BA7" w:rsidRPr="0009575A">
        <w:rPr>
          <w:rFonts w:eastAsia="Arial" w:cs="Arial"/>
          <w:b/>
          <w:szCs w:val="20"/>
        </w:rPr>
        <w:t>s</w:t>
      </w:r>
      <w:r w:rsidRPr="0009575A">
        <w:rPr>
          <w:rFonts w:eastAsia="Arial" w:cs="Arial"/>
          <w:b/>
          <w:szCs w:val="20"/>
        </w:rPr>
        <w:t xml:space="preserve">ex, and </w:t>
      </w:r>
      <w:r w:rsidR="00975BA7" w:rsidRPr="0009575A">
        <w:rPr>
          <w:rFonts w:eastAsia="Arial" w:cs="Arial"/>
          <w:b/>
          <w:szCs w:val="20"/>
        </w:rPr>
        <w:t>e</w:t>
      </w:r>
      <w:r w:rsidRPr="0009575A">
        <w:rPr>
          <w:rFonts w:eastAsia="Arial" w:cs="Arial"/>
          <w:b/>
          <w:szCs w:val="20"/>
        </w:rPr>
        <w:t>ducation</w:t>
      </w:r>
    </w:p>
    <w:p w14:paraId="095754BD" w14:textId="30454618" w:rsidR="0045027A" w:rsidRPr="0009575A" w:rsidRDefault="00DB096A" w:rsidP="007D5922">
      <w:pPr>
        <w:spacing w:line="480" w:lineRule="auto"/>
        <w:jc w:val="both"/>
        <w:rPr>
          <w:rFonts w:eastAsia="Arial" w:cs="Arial"/>
          <w:b/>
          <w:szCs w:val="20"/>
        </w:rPr>
      </w:pPr>
      <w:r w:rsidRPr="0009575A">
        <w:rPr>
          <w:rFonts w:eastAsia="Arial" w:cs="Arial"/>
          <w:b/>
          <w:noProof/>
          <w:szCs w:val="20"/>
          <w14:ligatures w14:val="none"/>
        </w:rPr>
        <w:drawing>
          <wp:inline distT="0" distB="0" distL="0" distR="0" wp14:anchorId="6C9EDA7C" wp14:editId="67EFDCEA">
            <wp:extent cx="5731510" cy="3434715"/>
            <wp:effectExtent l="0" t="0" r="2540" b="0"/>
            <wp:docPr id="495043238" name="Picture 3" descr="A graph of a graph with red and blue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5043238" name="Picture 3" descr="A graph of a graph with red and blue lines&#10;&#10;AI-generated content may be incorrect."/>
                    <pic:cNvPicPr/>
                  </pic:nvPicPr>
                  <pic:blipFill>
                    <a:blip r:embed="rId10">
                      <a:extLst>
                        <a:ext uri="{28A0092B-C50C-407E-A947-70E740481C1C}">
                          <a14:useLocalDpi xmlns:a14="http://schemas.microsoft.com/office/drawing/2010/main" val="0"/>
                        </a:ext>
                      </a:extLst>
                    </a:blip>
                    <a:stretch>
                      <a:fillRect/>
                    </a:stretch>
                  </pic:blipFill>
                  <pic:spPr>
                    <a:xfrm>
                      <a:off x="0" y="0"/>
                      <a:ext cx="5731510" cy="3434715"/>
                    </a:xfrm>
                    <a:prstGeom prst="rect">
                      <a:avLst/>
                    </a:prstGeom>
                  </pic:spPr>
                </pic:pic>
              </a:graphicData>
            </a:graphic>
          </wp:inline>
        </w:drawing>
      </w:r>
    </w:p>
    <w:p w14:paraId="1F4AF18C" w14:textId="77777777" w:rsidR="002F2CD9" w:rsidRPr="0009575A" w:rsidRDefault="002F2CD9" w:rsidP="007D5922">
      <w:pPr>
        <w:spacing w:before="240" w:line="480" w:lineRule="auto"/>
        <w:jc w:val="both"/>
        <w:rPr>
          <w:rFonts w:eastAsia="Arial" w:cs="Arial"/>
          <w:b/>
          <w:bCs/>
          <w:szCs w:val="20"/>
          <w:lang w:val="en-US"/>
        </w:rPr>
      </w:pPr>
    </w:p>
    <w:p w14:paraId="283D4308" w14:textId="3A8BC680" w:rsidR="00DB096A" w:rsidRPr="0009575A" w:rsidRDefault="00DB096A" w:rsidP="007D5922">
      <w:pPr>
        <w:spacing w:before="240" w:line="480" w:lineRule="auto"/>
        <w:jc w:val="both"/>
        <w:rPr>
          <w:rFonts w:eastAsia="Arial" w:cs="Arial"/>
          <w:szCs w:val="20"/>
          <w:lang w:val="en-US"/>
        </w:rPr>
      </w:pPr>
      <w:r w:rsidRPr="0009575A">
        <w:rPr>
          <w:rFonts w:eastAsia="Arial" w:cs="Arial"/>
          <w:b/>
          <w:bCs/>
          <w:szCs w:val="20"/>
          <w:lang w:val="en-US"/>
        </w:rPr>
        <w:t xml:space="preserve">Note. </w:t>
      </w:r>
      <w:r w:rsidRPr="0009575A">
        <w:rPr>
          <w:rFonts w:eastAsia="Arial" w:cs="Arial"/>
          <w:szCs w:val="20"/>
          <w:lang w:val="en-US"/>
        </w:rPr>
        <w:t xml:space="preserve">Lines depict predicted plasma </w:t>
      </w:r>
      <w:proofErr w:type="spellStart"/>
      <w:r w:rsidR="00A00007" w:rsidRPr="0009575A">
        <w:rPr>
          <w:rFonts w:eastAsia="Arial" w:cs="Arial"/>
          <w:szCs w:val="20"/>
          <w:lang w:val="en-US"/>
        </w:rPr>
        <w:t>hs-cTnT</w:t>
      </w:r>
      <w:proofErr w:type="spellEnd"/>
      <w:r w:rsidRPr="0009575A">
        <w:rPr>
          <w:rFonts w:eastAsia="Arial" w:cs="Arial"/>
          <w:szCs w:val="20"/>
          <w:lang w:val="en-US"/>
        </w:rPr>
        <w:t xml:space="preserve"> values across the FI continuum, stratified by CDR status (0 vs. 0.5). Vertical bars represent 95% confidence intervals. </w:t>
      </w:r>
      <w:r w:rsidRPr="0009575A">
        <w:rPr>
          <w:rFonts w:eastAsia="Arial" w:cs="Arial"/>
          <w:b/>
          <w:bCs/>
          <w:szCs w:val="20"/>
          <w:lang w:val="en-US"/>
        </w:rPr>
        <w:t>Abbreviations:</w:t>
      </w:r>
      <w:r w:rsidRPr="0009575A">
        <w:rPr>
          <w:rFonts w:eastAsia="Arial" w:cs="Arial"/>
          <w:szCs w:val="20"/>
          <w:lang w:val="en-US"/>
        </w:rPr>
        <w:t xml:space="preserve"> CDR, Clinical Dementia Rating; </w:t>
      </w:r>
      <w:proofErr w:type="spellStart"/>
      <w:r w:rsidR="00D30CE5" w:rsidRPr="0009575A">
        <w:rPr>
          <w:rFonts w:eastAsia="Arial" w:cs="Arial"/>
          <w:szCs w:val="20"/>
          <w:lang w:val="en-US"/>
        </w:rPr>
        <w:t>hs-cTnT</w:t>
      </w:r>
      <w:proofErr w:type="spellEnd"/>
      <w:r w:rsidR="00D30CE5" w:rsidRPr="0009575A">
        <w:rPr>
          <w:rFonts w:eastAsia="Arial" w:cs="Arial"/>
          <w:szCs w:val="20"/>
          <w:lang w:val="en-US"/>
        </w:rPr>
        <w:t>, high-sensitivity cardiac troponin T</w:t>
      </w:r>
      <w:r w:rsidRPr="0009575A">
        <w:rPr>
          <w:rFonts w:eastAsia="Arial" w:cs="Arial"/>
          <w:szCs w:val="20"/>
          <w:lang w:val="en-US"/>
        </w:rPr>
        <w:t>; 95% CI</w:t>
      </w:r>
      <w:proofErr w:type="gramStart"/>
      <w:r w:rsidRPr="0009575A">
        <w:rPr>
          <w:rFonts w:eastAsia="Arial" w:cs="Arial"/>
          <w:szCs w:val="20"/>
          <w:lang w:val="en-US"/>
        </w:rPr>
        <w:t>, 95%</w:t>
      </w:r>
      <w:proofErr w:type="gramEnd"/>
      <w:r w:rsidRPr="0009575A">
        <w:rPr>
          <w:rFonts w:eastAsia="Arial" w:cs="Arial"/>
          <w:szCs w:val="20"/>
          <w:lang w:val="en-US"/>
        </w:rPr>
        <w:t xml:space="preserve"> confidence intervals.</w:t>
      </w:r>
    </w:p>
    <w:p w14:paraId="677987A8" w14:textId="77777777" w:rsidR="003C75E3" w:rsidRPr="0009575A" w:rsidRDefault="003C75E3" w:rsidP="007D5922">
      <w:pPr>
        <w:spacing w:line="480" w:lineRule="auto"/>
        <w:rPr>
          <w:rFonts w:eastAsia="Arial" w:cs="Arial"/>
          <w:szCs w:val="20"/>
          <w:lang w:val="en-US"/>
        </w:rPr>
      </w:pPr>
      <w:r w:rsidRPr="0009575A">
        <w:rPr>
          <w:rFonts w:eastAsia="Arial" w:cs="Arial"/>
          <w:szCs w:val="20"/>
          <w:lang w:val="en-US"/>
        </w:rPr>
        <w:br w:type="page"/>
      </w:r>
    </w:p>
    <w:p w14:paraId="0EC1098D" w14:textId="648FEB16" w:rsidR="002265D8" w:rsidRPr="0009575A" w:rsidRDefault="00AB0E2C" w:rsidP="007D5922">
      <w:pPr>
        <w:spacing w:line="480" w:lineRule="auto"/>
        <w:jc w:val="both"/>
        <w:rPr>
          <w:rFonts w:eastAsia="Arial" w:cs="Arial"/>
          <w:b/>
          <w:szCs w:val="20"/>
        </w:rPr>
      </w:pPr>
      <w:r w:rsidRPr="0009575A">
        <w:rPr>
          <w:rFonts w:eastAsia="Arial" w:cs="Arial"/>
          <w:b/>
          <w:szCs w:val="20"/>
        </w:rPr>
        <w:lastRenderedPageBreak/>
        <w:t xml:space="preserve">Supplementary Table </w:t>
      </w:r>
      <w:r w:rsidR="00566964" w:rsidRPr="0009575A">
        <w:rPr>
          <w:rFonts w:eastAsia="Arial" w:cs="Arial"/>
          <w:b/>
          <w:szCs w:val="20"/>
        </w:rPr>
        <w:t>S</w:t>
      </w:r>
      <w:r w:rsidRPr="0009575A">
        <w:rPr>
          <w:rFonts w:eastAsia="Arial" w:cs="Arial"/>
          <w:b/>
          <w:szCs w:val="20"/>
        </w:rPr>
        <w:t>4. Linear mixed-effects models of two-way interactions on longitudinal cognition Z-scores, adjusted for covariates</w:t>
      </w:r>
    </w:p>
    <w:tbl>
      <w:tblPr>
        <w:tblStyle w:val="TableGrid"/>
        <w:tblW w:w="9820" w:type="dxa"/>
        <w:tblInd w:w="-147" w:type="dxa"/>
        <w:tblLook w:val="04A0" w:firstRow="1" w:lastRow="0" w:firstColumn="1" w:lastColumn="0" w:noHBand="0" w:noVBand="1"/>
      </w:tblPr>
      <w:tblGrid>
        <w:gridCol w:w="1524"/>
        <w:gridCol w:w="2020"/>
        <w:gridCol w:w="2127"/>
        <w:gridCol w:w="2051"/>
        <w:gridCol w:w="2098"/>
      </w:tblGrid>
      <w:tr w:rsidR="009D3C09" w:rsidRPr="0009575A" w14:paraId="51854D7D" w14:textId="77777777" w:rsidTr="0025490B">
        <w:trPr>
          <w:trHeight w:val="404"/>
        </w:trPr>
        <w:tc>
          <w:tcPr>
            <w:tcW w:w="1524" w:type="dxa"/>
            <w:shd w:val="clear" w:color="auto" w:fill="DEEAF6" w:themeFill="accent1" w:themeFillTint="33"/>
          </w:tcPr>
          <w:p w14:paraId="242D90C3" w14:textId="77777777" w:rsidR="00A1114A" w:rsidRPr="0009575A" w:rsidRDefault="00A1114A" w:rsidP="007D5922">
            <w:pPr>
              <w:spacing w:line="480" w:lineRule="auto"/>
              <w:jc w:val="center"/>
              <w:rPr>
                <w:rFonts w:cs="Arial"/>
                <w:b/>
                <w:bCs/>
                <w:szCs w:val="20"/>
              </w:rPr>
            </w:pPr>
            <w:r w:rsidRPr="0009575A">
              <w:rPr>
                <w:rFonts w:cs="Arial"/>
                <w:b/>
                <w:bCs/>
                <w:szCs w:val="20"/>
              </w:rPr>
              <w:t>Predictor</w:t>
            </w:r>
          </w:p>
          <w:p w14:paraId="09103B08" w14:textId="03174F0D" w:rsidR="00A1114A" w:rsidRPr="0009575A" w:rsidRDefault="00A1114A" w:rsidP="007D5922">
            <w:pPr>
              <w:spacing w:line="480" w:lineRule="auto"/>
              <w:jc w:val="center"/>
              <w:rPr>
                <w:rFonts w:cs="Arial"/>
                <w:b/>
                <w:bCs/>
                <w:szCs w:val="20"/>
              </w:rPr>
            </w:pPr>
            <w:r w:rsidRPr="0009575A">
              <w:rPr>
                <w:rFonts w:cs="Arial"/>
                <w:b/>
                <w:bCs/>
                <w:szCs w:val="20"/>
              </w:rPr>
              <w:t>(Interaction Term)</w:t>
            </w:r>
          </w:p>
        </w:tc>
        <w:tc>
          <w:tcPr>
            <w:tcW w:w="2020" w:type="dxa"/>
            <w:shd w:val="clear" w:color="auto" w:fill="DEEAF6" w:themeFill="accent1" w:themeFillTint="33"/>
          </w:tcPr>
          <w:p w14:paraId="37D646F8" w14:textId="5B2628E3" w:rsidR="00A1114A" w:rsidRPr="0009575A" w:rsidRDefault="00A1114A" w:rsidP="007D5922">
            <w:pPr>
              <w:spacing w:line="480" w:lineRule="auto"/>
              <w:jc w:val="center"/>
              <w:rPr>
                <w:rFonts w:cs="Arial"/>
                <w:b/>
                <w:bCs/>
                <w:szCs w:val="20"/>
              </w:rPr>
            </w:pPr>
            <w:r w:rsidRPr="0009575A">
              <w:rPr>
                <w:rFonts w:cs="Arial"/>
                <w:b/>
                <w:bCs/>
                <w:szCs w:val="20"/>
              </w:rPr>
              <w:t>CF x Time</w:t>
            </w:r>
          </w:p>
          <w:p w14:paraId="4EB55C80" w14:textId="39D191E1" w:rsidR="00A1114A" w:rsidRPr="0009575A" w:rsidRDefault="00A1114A" w:rsidP="007D5922">
            <w:pPr>
              <w:spacing w:line="480" w:lineRule="auto"/>
              <w:jc w:val="center"/>
              <w:rPr>
                <w:rFonts w:cs="Arial"/>
                <w:b/>
                <w:bCs/>
                <w:szCs w:val="20"/>
              </w:rPr>
            </w:pPr>
            <w:r w:rsidRPr="0009575A">
              <w:rPr>
                <w:rFonts w:cs="Arial"/>
                <w:b/>
                <w:bCs/>
                <w:szCs w:val="20"/>
              </w:rPr>
              <w:t>β (95% CI)</w:t>
            </w:r>
          </w:p>
        </w:tc>
        <w:tc>
          <w:tcPr>
            <w:tcW w:w="2127" w:type="dxa"/>
            <w:shd w:val="clear" w:color="auto" w:fill="DEEAF6" w:themeFill="accent1" w:themeFillTint="33"/>
          </w:tcPr>
          <w:p w14:paraId="2C7946D5" w14:textId="77777777" w:rsidR="00A1114A" w:rsidRPr="0009575A" w:rsidRDefault="00A1114A" w:rsidP="007D5922">
            <w:pPr>
              <w:spacing w:line="480" w:lineRule="auto"/>
              <w:jc w:val="center"/>
              <w:rPr>
                <w:rFonts w:cs="Arial"/>
                <w:b/>
                <w:bCs/>
                <w:szCs w:val="20"/>
              </w:rPr>
            </w:pPr>
            <w:r w:rsidRPr="0009575A">
              <w:rPr>
                <w:rFonts w:cs="Arial"/>
                <w:b/>
                <w:bCs/>
                <w:szCs w:val="20"/>
              </w:rPr>
              <w:t>NT-proBNP x Time</w:t>
            </w:r>
          </w:p>
          <w:p w14:paraId="1EAA75FD" w14:textId="439F2B33" w:rsidR="00A1114A" w:rsidRPr="0009575A" w:rsidRDefault="00A1114A" w:rsidP="007D5922">
            <w:pPr>
              <w:spacing w:line="480" w:lineRule="auto"/>
              <w:jc w:val="center"/>
              <w:rPr>
                <w:rFonts w:cs="Arial"/>
                <w:b/>
                <w:bCs/>
                <w:szCs w:val="20"/>
              </w:rPr>
            </w:pPr>
            <w:r w:rsidRPr="0009575A">
              <w:rPr>
                <w:rFonts w:cs="Arial"/>
                <w:b/>
                <w:bCs/>
                <w:szCs w:val="20"/>
              </w:rPr>
              <w:t>β (95% CI)</w:t>
            </w:r>
          </w:p>
        </w:tc>
        <w:tc>
          <w:tcPr>
            <w:tcW w:w="2051" w:type="dxa"/>
            <w:shd w:val="clear" w:color="auto" w:fill="DEEAF6" w:themeFill="accent1" w:themeFillTint="33"/>
          </w:tcPr>
          <w:p w14:paraId="3F6B257F" w14:textId="77777777" w:rsidR="00A1114A" w:rsidRPr="0009575A" w:rsidRDefault="00A1114A" w:rsidP="007D5922">
            <w:pPr>
              <w:spacing w:line="480" w:lineRule="auto"/>
              <w:jc w:val="center"/>
              <w:rPr>
                <w:rFonts w:cs="Arial"/>
                <w:b/>
                <w:bCs/>
                <w:szCs w:val="20"/>
              </w:rPr>
            </w:pPr>
            <w:r w:rsidRPr="0009575A">
              <w:rPr>
                <w:rFonts w:cs="Arial"/>
                <w:b/>
                <w:bCs/>
                <w:szCs w:val="20"/>
              </w:rPr>
              <w:t>GDF-15 x Time</w:t>
            </w:r>
          </w:p>
          <w:p w14:paraId="0C7D3C70" w14:textId="45574126" w:rsidR="00A1114A" w:rsidRPr="0009575A" w:rsidRDefault="00A1114A" w:rsidP="007D5922">
            <w:pPr>
              <w:spacing w:line="480" w:lineRule="auto"/>
              <w:jc w:val="center"/>
              <w:rPr>
                <w:rFonts w:cs="Arial"/>
                <w:b/>
                <w:bCs/>
                <w:szCs w:val="20"/>
              </w:rPr>
            </w:pPr>
            <w:r w:rsidRPr="0009575A">
              <w:rPr>
                <w:rFonts w:cs="Arial"/>
                <w:b/>
                <w:bCs/>
                <w:szCs w:val="20"/>
              </w:rPr>
              <w:t>β (95% CI)</w:t>
            </w:r>
          </w:p>
        </w:tc>
        <w:tc>
          <w:tcPr>
            <w:tcW w:w="2098" w:type="dxa"/>
            <w:shd w:val="clear" w:color="auto" w:fill="DEEAF6" w:themeFill="accent1" w:themeFillTint="33"/>
          </w:tcPr>
          <w:p w14:paraId="3286E805" w14:textId="77777777" w:rsidR="00A1114A" w:rsidRPr="0009575A" w:rsidRDefault="00A1114A" w:rsidP="007D5922">
            <w:pPr>
              <w:spacing w:line="480" w:lineRule="auto"/>
              <w:jc w:val="center"/>
              <w:rPr>
                <w:rFonts w:cs="Arial"/>
                <w:b/>
                <w:bCs/>
                <w:szCs w:val="20"/>
              </w:rPr>
            </w:pPr>
            <w:r w:rsidRPr="0009575A">
              <w:rPr>
                <w:rFonts w:cs="Arial"/>
                <w:b/>
                <w:bCs/>
                <w:szCs w:val="20"/>
              </w:rPr>
              <w:t>Hs-</w:t>
            </w:r>
            <w:proofErr w:type="spellStart"/>
            <w:r w:rsidRPr="0009575A">
              <w:rPr>
                <w:rFonts w:cs="Arial"/>
                <w:b/>
                <w:bCs/>
                <w:szCs w:val="20"/>
              </w:rPr>
              <w:t>cTnT</w:t>
            </w:r>
            <w:proofErr w:type="spellEnd"/>
            <w:r w:rsidRPr="0009575A">
              <w:rPr>
                <w:rFonts w:cs="Arial"/>
                <w:b/>
                <w:bCs/>
                <w:szCs w:val="20"/>
              </w:rPr>
              <w:t xml:space="preserve"> x Time</w:t>
            </w:r>
          </w:p>
          <w:p w14:paraId="3B8439C7" w14:textId="7C7FC64E" w:rsidR="00A1114A" w:rsidRPr="0009575A" w:rsidRDefault="00A1114A" w:rsidP="007D5922">
            <w:pPr>
              <w:spacing w:line="480" w:lineRule="auto"/>
              <w:jc w:val="center"/>
              <w:rPr>
                <w:rFonts w:cs="Arial"/>
                <w:b/>
                <w:bCs/>
                <w:szCs w:val="20"/>
              </w:rPr>
            </w:pPr>
            <w:r w:rsidRPr="0009575A">
              <w:rPr>
                <w:rFonts w:cs="Arial"/>
                <w:b/>
                <w:bCs/>
                <w:szCs w:val="20"/>
              </w:rPr>
              <w:t>β (95% CI)</w:t>
            </w:r>
          </w:p>
        </w:tc>
      </w:tr>
      <w:tr w:rsidR="009D3C09" w:rsidRPr="0009575A" w14:paraId="4BEF07F5" w14:textId="77777777" w:rsidTr="0025490B">
        <w:trPr>
          <w:trHeight w:val="79"/>
        </w:trPr>
        <w:tc>
          <w:tcPr>
            <w:tcW w:w="1524" w:type="dxa"/>
          </w:tcPr>
          <w:p w14:paraId="01FA9825" w14:textId="31A47EBE" w:rsidR="00C500EB" w:rsidRPr="0009575A" w:rsidRDefault="00C500EB" w:rsidP="007D5922">
            <w:pPr>
              <w:spacing w:line="480" w:lineRule="auto"/>
              <w:jc w:val="both"/>
              <w:rPr>
                <w:rFonts w:cs="Arial"/>
                <w:b/>
                <w:bCs/>
                <w:szCs w:val="20"/>
              </w:rPr>
            </w:pPr>
            <w:r w:rsidRPr="0009575A">
              <w:rPr>
                <w:rFonts w:cs="Arial"/>
                <w:b/>
                <w:bCs/>
                <w:szCs w:val="20"/>
              </w:rPr>
              <w:t>Model 1</w:t>
            </w:r>
          </w:p>
        </w:tc>
        <w:tc>
          <w:tcPr>
            <w:tcW w:w="2020" w:type="dxa"/>
          </w:tcPr>
          <w:p w14:paraId="07BAC7FB" w14:textId="77777777" w:rsidR="00C500EB" w:rsidRPr="0009575A" w:rsidRDefault="00C500EB" w:rsidP="007D5922">
            <w:pPr>
              <w:spacing w:line="480" w:lineRule="auto"/>
              <w:jc w:val="both"/>
              <w:rPr>
                <w:rFonts w:cs="Arial"/>
                <w:szCs w:val="20"/>
              </w:rPr>
            </w:pPr>
            <w:r w:rsidRPr="0009575A">
              <w:rPr>
                <w:rFonts w:cs="Arial"/>
                <w:szCs w:val="20"/>
              </w:rPr>
              <w:t xml:space="preserve">-0.15 </w:t>
            </w:r>
          </w:p>
          <w:p w14:paraId="05AB6DDB" w14:textId="6976A592" w:rsidR="00C500EB" w:rsidRPr="0009575A" w:rsidRDefault="00C500EB" w:rsidP="007D5922">
            <w:pPr>
              <w:spacing w:line="480" w:lineRule="auto"/>
              <w:jc w:val="both"/>
              <w:rPr>
                <w:rFonts w:cs="Arial"/>
                <w:szCs w:val="20"/>
              </w:rPr>
            </w:pPr>
            <w:r w:rsidRPr="0009575A">
              <w:rPr>
                <w:rFonts w:cs="Arial"/>
                <w:szCs w:val="20"/>
              </w:rPr>
              <w:t>(-0.27 to -0.03) *</w:t>
            </w:r>
          </w:p>
        </w:tc>
        <w:tc>
          <w:tcPr>
            <w:tcW w:w="2127" w:type="dxa"/>
          </w:tcPr>
          <w:p w14:paraId="451DA3C3" w14:textId="77777777" w:rsidR="00C500EB" w:rsidRPr="0009575A" w:rsidRDefault="00C500EB" w:rsidP="007D5922">
            <w:pPr>
              <w:spacing w:line="480" w:lineRule="auto"/>
              <w:jc w:val="both"/>
              <w:rPr>
                <w:rFonts w:cs="Arial"/>
                <w:szCs w:val="20"/>
              </w:rPr>
            </w:pPr>
            <w:r w:rsidRPr="0009575A">
              <w:rPr>
                <w:rFonts w:cs="Arial"/>
                <w:szCs w:val="20"/>
              </w:rPr>
              <w:t xml:space="preserve">-0.15 </w:t>
            </w:r>
          </w:p>
          <w:p w14:paraId="1CA216B2" w14:textId="5E56DB08" w:rsidR="00C500EB" w:rsidRPr="0009575A" w:rsidRDefault="00C500EB" w:rsidP="007D5922">
            <w:pPr>
              <w:spacing w:line="480" w:lineRule="auto"/>
              <w:jc w:val="both"/>
              <w:rPr>
                <w:rFonts w:cs="Arial"/>
                <w:b/>
                <w:bCs/>
                <w:szCs w:val="20"/>
              </w:rPr>
            </w:pPr>
            <w:r w:rsidRPr="0009575A">
              <w:rPr>
                <w:rFonts w:cs="Arial"/>
                <w:szCs w:val="20"/>
              </w:rPr>
              <w:t>(-0.24 to -0.05) **</w:t>
            </w:r>
          </w:p>
        </w:tc>
        <w:tc>
          <w:tcPr>
            <w:tcW w:w="2051" w:type="dxa"/>
          </w:tcPr>
          <w:p w14:paraId="7BC45330" w14:textId="77777777" w:rsidR="00C500EB" w:rsidRPr="0009575A" w:rsidRDefault="00C500EB" w:rsidP="007D5922">
            <w:pPr>
              <w:spacing w:line="480" w:lineRule="auto"/>
              <w:jc w:val="both"/>
              <w:rPr>
                <w:rFonts w:cs="Arial"/>
                <w:szCs w:val="20"/>
              </w:rPr>
            </w:pPr>
            <w:r w:rsidRPr="0009575A">
              <w:rPr>
                <w:rFonts w:cs="Arial"/>
                <w:szCs w:val="20"/>
              </w:rPr>
              <w:t xml:space="preserve">-0.22 </w:t>
            </w:r>
          </w:p>
          <w:p w14:paraId="114D749D" w14:textId="04C10408" w:rsidR="00C500EB" w:rsidRPr="0009575A" w:rsidRDefault="00C500EB" w:rsidP="007D5922">
            <w:pPr>
              <w:spacing w:line="480" w:lineRule="auto"/>
              <w:jc w:val="both"/>
              <w:rPr>
                <w:rFonts w:cs="Arial"/>
                <w:b/>
                <w:bCs/>
                <w:szCs w:val="20"/>
              </w:rPr>
            </w:pPr>
            <w:r w:rsidRPr="0009575A">
              <w:rPr>
                <w:rFonts w:cs="Arial"/>
                <w:szCs w:val="20"/>
              </w:rPr>
              <w:t>(-0.37 to -0.06) **</w:t>
            </w:r>
          </w:p>
        </w:tc>
        <w:tc>
          <w:tcPr>
            <w:tcW w:w="2098" w:type="dxa"/>
          </w:tcPr>
          <w:p w14:paraId="397B9737" w14:textId="77777777" w:rsidR="00C500EB" w:rsidRPr="0009575A" w:rsidRDefault="00C500EB" w:rsidP="007D5922">
            <w:pPr>
              <w:spacing w:line="480" w:lineRule="auto"/>
              <w:jc w:val="both"/>
              <w:rPr>
                <w:rFonts w:cs="Arial"/>
                <w:szCs w:val="20"/>
              </w:rPr>
            </w:pPr>
            <w:r w:rsidRPr="0009575A">
              <w:rPr>
                <w:rFonts w:cs="Arial"/>
                <w:szCs w:val="20"/>
              </w:rPr>
              <w:t xml:space="preserve">-0.34 </w:t>
            </w:r>
          </w:p>
          <w:p w14:paraId="637F59FA" w14:textId="01CD3BCB" w:rsidR="00C500EB" w:rsidRPr="0009575A" w:rsidRDefault="00C500EB" w:rsidP="007D5922">
            <w:pPr>
              <w:spacing w:line="480" w:lineRule="auto"/>
              <w:jc w:val="both"/>
              <w:rPr>
                <w:rFonts w:cs="Arial"/>
                <w:b/>
                <w:bCs/>
                <w:szCs w:val="20"/>
              </w:rPr>
            </w:pPr>
            <w:r w:rsidRPr="0009575A">
              <w:rPr>
                <w:rFonts w:cs="Arial"/>
                <w:szCs w:val="20"/>
              </w:rPr>
              <w:t>(-0.51 to -0.18) ***</w:t>
            </w:r>
          </w:p>
        </w:tc>
      </w:tr>
      <w:tr w:rsidR="009D3C09" w:rsidRPr="0009575A" w14:paraId="53311EFC" w14:textId="77777777" w:rsidTr="0025490B">
        <w:trPr>
          <w:trHeight w:val="183"/>
        </w:trPr>
        <w:tc>
          <w:tcPr>
            <w:tcW w:w="1524" w:type="dxa"/>
          </w:tcPr>
          <w:p w14:paraId="2C1111E1" w14:textId="4A68D222" w:rsidR="00C500EB" w:rsidRPr="0009575A" w:rsidRDefault="00C500EB" w:rsidP="007D5922">
            <w:pPr>
              <w:spacing w:line="480" w:lineRule="auto"/>
              <w:jc w:val="both"/>
              <w:rPr>
                <w:rFonts w:cs="Arial"/>
                <w:b/>
                <w:bCs/>
                <w:szCs w:val="20"/>
              </w:rPr>
            </w:pPr>
            <w:r w:rsidRPr="0009575A">
              <w:rPr>
                <w:rFonts w:cs="Arial"/>
                <w:b/>
                <w:bCs/>
                <w:szCs w:val="20"/>
              </w:rPr>
              <w:t>Model 2</w:t>
            </w:r>
          </w:p>
        </w:tc>
        <w:tc>
          <w:tcPr>
            <w:tcW w:w="2020" w:type="dxa"/>
          </w:tcPr>
          <w:p w14:paraId="634EBA88" w14:textId="77777777" w:rsidR="00C500EB" w:rsidRPr="0009575A" w:rsidRDefault="00C500EB" w:rsidP="007D5922">
            <w:pPr>
              <w:spacing w:line="480" w:lineRule="auto"/>
              <w:jc w:val="both"/>
              <w:rPr>
                <w:rFonts w:cs="Arial"/>
                <w:szCs w:val="20"/>
              </w:rPr>
            </w:pPr>
            <w:r w:rsidRPr="0009575A">
              <w:rPr>
                <w:rFonts w:cs="Arial"/>
                <w:szCs w:val="20"/>
              </w:rPr>
              <w:t xml:space="preserve">-0.15 </w:t>
            </w:r>
          </w:p>
          <w:p w14:paraId="25E7BBCF" w14:textId="239697EA" w:rsidR="00C500EB" w:rsidRPr="0009575A" w:rsidRDefault="00C500EB" w:rsidP="007D5922">
            <w:pPr>
              <w:spacing w:line="480" w:lineRule="auto"/>
              <w:jc w:val="both"/>
              <w:rPr>
                <w:rFonts w:cs="Arial"/>
                <w:b/>
                <w:bCs/>
                <w:szCs w:val="20"/>
              </w:rPr>
            </w:pPr>
            <w:r w:rsidRPr="0009575A">
              <w:rPr>
                <w:rFonts w:cs="Arial"/>
                <w:szCs w:val="20"/>
              </w:rPr>
              <w:t>(-0.27 to -0.03) *</w:t>
            </w:r>
          </w:p>
        </w:tc>
        <w:tc>
          <w:tcPr>
            <w:tcW w:w="2127" w:type="dxa"/>
          </w:tcPr>
          <w:p w14:paraId="7BFF1B23" w14:textId="77777777" w:rsidR="00C500EB" w:rsidRPr="0009575A" w:rsidRDefault="00C500EB" w:rsidP="007D5922">
            <w:pPr>
              <w:spacing w:line="480" w:lineRule="auto"/>
              <w:jc w:val="both"/>
              <w:rPr>
                <w:rFonts w:cs="Arial"/>
                <w:szCs w:val="20"/>
              </w:rPr>
            </w:pPr>
            <w:r w:rsidRPr="0009575A">
              <w:rPr>
                <w:rFonts w:cs="Arial"/>
                <w:szCs w:val="20"/>
              </w:rPr>
              <w:t xml:space="preserve">-0.15 </w:t>
            </w:r>
          </w:p>
          <w:p w14:paraId="461CAA39" w14:textId="1D205239" w:rsidR="00C500EB" w:rsidRPr="0009575A" w:rsidRDefault="00C500EB" w:rsidP="007D5922">
            <w:pPr>
              <w:spacing w:line="480" w:lineRule="auto"/>
              <w:jc w:val="both"/>
              <w:rPr>
                <w:rFonts w:cs="Arial"/>
                <w:b/>
                <w:bCs/>
                <w:szCs w:val="20"/>
              </w:rPr>
            </w:pPr>
            <w:r w:rsidRPr="0009575A">
              <w:rPr>
                <w:rFonts w:cs="Arial"/>
                <w:szCs w:val="20"/>
              </w:rPr>
              <w:t>(-0.24 to -0.06) **</w:t>
            </w:r>
          </w:p>
        </w:tc>
        <w:tc>
          <w:tcPr>
            <w:tcW w:w="2051" w:type="dxa"/>
          </w:tcPr>
          <w:p w14:paraId="78702876" w14:textId="77777777" w:rsidR="00C500EB" w:rsidRPr="0009575A" w:rsidRDefault="00C500EB" w:rsidP="007D5922">
            <w:pPr>
              <w:spacing w:line="480" w:lineRule="auto"/>
              <w:jc w:val="both"/>
              <w:rPr>
                <w:rFonts w:cs="Arial"/>
                <w:szCs w:val="20"/>
              </w:rPr>
            </w:pPr>
            <w:r w:rsidRPr="0009575A">
              <w:rPr>
                <w:rFonts w:cs="Arial"/>
                <w:szCs w:val="20"/>
              </w:rPr>
              <w:t xml:space="preserve">-0.22 </w:t>
            </w:r>
          </w:p>
          <w:p w14:paraId="54BB251F" w14:textId="35B83FB1" w:rsidR="00C500EB" w:rsidRPr="0009575A" w:rsidRDefault="00C500EB" w:rsidP="007D5922">
            <w:pPr>
              <w:spacing w:line="480" w:lineRule="auto"/>
              <w:jc w:val="both"/>
              <w:rPr>
                <w:rFonts w:cs="Arial"/>
                <w:b/>
                <w:bCs/>
                <w:szCs w:val="20"/>
              </w:rPr>
            </w:pPr>
            <w:r w:rsidRPr="0009575A">
              <w:rPr>
                <w:rFonts w:cs="Arial"/>
                <w:szCs w:val="20"/>
              </w:rPr>
              <w:t>(-0.38 to -0.06) **</w:t>
            </w:r>
          </w:p>
        </w:tc>
        <w:tc>
          <w:tcPr>
            <w:tcW w:w="2098" w:type="dxa"/>
          </w:tcPr>
          <w:p w14:paraId="1A600683" w14:textId="77777777" w:rsidR="00C500EB" w:rsidRPr="0009575A" w:rsidRDefault="00C500EB" w:rsidP="007D5922">
            <w:pPr>
              <w:spacing w:line="480" w:lineRule="auto"/>
              <w:jc w:val="both"/>
              <w:rPr>
                <w:rFonts w:cs="Arial"/>
                <w:szCs w:val="20"/>
              </w:rPr>
            </w:pPr>
            <w:r w:rsidRPr="0009575A">
              <w:rPr>
                <w:rFonts w:cs="Arial"/>
                <w:szCs w:val="20"/>
              </w:rPr>
              <w:t xml:space="preserve">-0.34 </w:t>
            </w:r>
          </w:p>
          <w:p w14:paraId="2A8BFCFD" w14:textId="5564E2DC" w:rsidR="00C500EB" w:rsidRPr="0009575A" w:rsidRDefault="00C500EB" w:rsidP="007D5922">
            <w:pPr>
              <w:spacing w:line="480" w:lineRule="auto"/>
              <w:jc w:val="both"/>
              <w:rPr>
                <w:rFonts w:cs="Arial"/>
                <w:b/>
                <w:bCs/>
                <w:szCs w:val="20"/>
              </w:rPr>
            </w:pPr>
            <w:r w:rsidRPr="0009575A">
              <w:rPr>
                <w:rFonts w:cs="Arial"/>
                <w:szCs w:val="20"/>
              </w:rPr>
              <w:t>(-0.51 to -0.17) ***</w:t>
            </w:r>
          </w:p>
        </w:tc>
      </w:tr>
    </w:tbl>
    <w:p w14:paraId="2BDCB92E" w14:textId="77777777" w:rsidR="002F2CD9" w:rsidRPr="0009575A" w:rsidRDefault="002F2CD9" w:rsidP="007D5922">
      <w:pPr>
        <w:spacing w:line="480" w:lineRule="auto"/>
        <w:jc w:val="both"/>
        <w:rPr>
          <w:rFonts w:cs="Arial"/>
          <w:b/>
          <w:bCs/>
          <w:szCs w:val="20"/>
        </w:rPr>
      </w:pPr>
    </w:p>
    <w:p w14:paraId="5B3F0C6B" w14:textId="1921418F" w:rsidR="0010477D" w:rsidRPr="0009575A" w:rsidRDefault="0010477D" w:rsidP="007D5922">
      <w:pPr>
        <w:spacing w:line="480" w:lineRule="auto"/>
        <w:jc w:val="both"/>
        <w:rPr>
          <w:rFonts w:cs="Arial"/>
          <w:szCs w:val="20"/>
        </w:rPr>
      </w:pPr>
      <w:r w:rsidRPr="0009575A">
        <w:rPr>
          <w:rFonts w:cs="Arial"/>
          <w:b/>
          <w:bCs/>
          <w:szCs w:val="20"/>
        </w:rPr>
        <w:t>Note.</w:t>
      </w:r>
      <w:r w:rsidRPr="0009575A">
        <w:rPr>
          <w:rFonts w:cs="Arial"/>
          <w:szCs w:val="20"/>
        </w:rPr>
        <w:t xml:space="preserve"> The outcome variable for all models is global cognition Z-scores from baseline to year 5. All plasma biomarkers have been log-transformed and included as a continuous variable. </w:t>
      </w:r>
      <w:r w:rsidR="00A1114A" w:rsidRPr="0009575A">
        <w:rPr>
          <w:rFonts w:cs="Arial"/>
          <w:szCs w:val="20"/>
        </w:rPr>
        <w:t>Results from Model 1 are adjusted for age, sex, and education. Results from M</w:t>
      </w:r>
      <w:r w:rsidRPr="0009575A">
        <w:rPr>
          <w:rFonts w:cs="Arial"/>
          <w:szCs w:val="20"/>
        </w:rPr>
        <w:t>odel</w:t>
      </w:r>
      <w:r w:rsidR="00A1114A" w:rsidRPr="0009575A">
        <w:rPr>
          <w:rFonts w:cs="Arial"/>
          <w:szCs w:val="20"/>
        </w:rPr>
        <w:t xml:space="preserve"> 2</w:t>
      </w:r>
      <w:r w:rsidRPr="0009575A">
        <w:rPr>
          <w:rFonts w:cs="Arial"/>
          <w:szCs w:val="20"/>
        </w:rPr>
        <w:t xml:space="preserve"> are adjusted for age, sex, education, cardiovascular disease (history of myocardial infarction, atrial fibrillation, or congestive heart failure), and baseline global cognition Z-score. </w:t>
      </w:r>
      <w:r w:rsidRPr="0009575A">
        <w:rPr>
          <w:rFonts w:cs="Arial"/>
          <w:b/>
          <w:bCs/>
          <w:szCs w:val="20"/>
        </w:rPr>
        <w:t>Abbreviations:</w:t>
      </w:r>
      <w:r w:rsidRPr="0009575A">
        <w:rPr>
          <w:rFonts w:cs="Arial"/>
          <w:szCs w:val="20"/>
        </w:rPr>
        <w:t xml:space="preserve"> NT-proBNP, N-terminal pro–B-type natriuretic peptide; GDF-15, growth differentiation factor 15; </w:t>
      </w:r>
      <w:proofErr w:type="spellStart"/>
      <w:r w:rsidRPr="0009575A">
        <w:rPr>
          <w:rFonts w:cs="Arial"/>
          <w:szCs w:val="20"/>
        </w:rPr>
        <w:t>hs-cTnT</w:t>
      </w:r>
      <w:proofErr w:type="spellEnd"/>
      <w:r w:rsidRPr="0009575A">
        <w:rPr>
          <w:rFonts w:cs="Arial"/>
          <w:szCs w:val="20"/>
        </w:rPr>
        <w:t>, high-sensitivity cardiac troponin T. Asterisks indicate statistical significance: *p &lt; 0.05; **p &lt; 0.01; ***p &lt; 0.001.</w:t>
      </w:r>
    </w:p>
    <w:p w14:paraId="282FC1A0" w14:textId="77777777" w:rsidR="002265D8" w:rsidRPr="0009575A" w:rsidRDefault="002265D8" w:rsidP="007D5922">
      <w:pPr>
        <w:spacing w:line="480" w:lineRule="auto"/>
        <w:rPr>
          <w:rFonts w:eastAsia="Arial" w:cs="Arial"/>
          <w:b/>
          <w:szCs w:val="20"/>
        </w:rPr>
      </w:pPr>
      <w:r w:rsidRPr="0009575A">
        <w:rPr>
          <w:rFonts w:eastAsia="Arial" w:cs="Arial"/>
          <w:b/>
          <w:szCs w:val="20"/>
        </w:rPr>
        <w:br w:type="page"/>
      </w:r>
    </w:p>
    <w:p w14:paraId="595BDB4A" w14:textId="003A9060" w:rsidR="00AE0297" w:rsidRPr="0009575A" w:rsidRDefault="000B3D91" w:rsidP="007D5922">
      <w:pPr>
        <w:spacing w:line="480" w:lineRule="auto"/>
        <w:jc w:val="both"/>
        <w:rPr>
          <w:rFonts w:cs="Arial"/>
          <w:b/>
          <w:bCs/>
          <w:szCs w:val="20"/>
        </w:rPr>
      </w:pPr>
      <w:r w:rsidRPr="0009575A">
        <w:rPr>
          <w:rFonts w:eastAsia="Arial" w:cs="Arial"/>
          <w:b/>
          <w:szCs w:val="20"/>
        </w:rPr>
        <w:lastRenderedPageBreak/>
        <w:t xml:space="preserve">Supplementary Table </w:t>
      </w:r>
      <w:r w:rsidR="00566964" w:rsidRPr="0009575A">
        <w:rPr>
          <w:rFonts w:eastAsia="Arial" w:cs="Arial"/>
          <w:b/>
          <w:szCs w:val="20"/>
        </w:rPr>
        <w:t>S</w:t>
      </w:r>
      <w:r w:rsidR="002265D8" w:rsidRPr="0009575A">
        <w:rPr>
          <w:rFonts w:eastAsia="Arial" w:cs="Arial"/>
          <w:b/>
          <w:szCs w:val="20"/>
        </w:rPr>
        <w:t>5</w:t>
      </w:r>
      <w:r w:rsidRPr="0009575A">
        <w:rPr>
          <w:rFonts w:eastAsia="Arial" w:cs="Arial"/>
          <w:b/>
          <w:szCs w:val="20"/>
        </w:rPr>
        <w:t xml:space="preserve">. Linear mixed-effects models of CF × cardiac biomarker × time on longitudinal cognition Z-scores, adjusted for </w:t>
      </w:r>
      <w:r w:rsidR="00F86FAD" w:rsidRPr="0009575A">
        <w:rPr>
          <w:rFonts w:eastAsia="Arial" w:cs="Arial"/>
          <w:b/>
          <w:szCs w:val="20"/>
        </w:rPr>
        <w:t>covariates</w:t>
      </w:r>
    </w:p>
    <w:tbl>
      <w:tblPr>
        <w:tblStyle w:val="TableGrid"/>
        <w:tblW w:w="10127" w:type="dxa"/>
        <w:tblInd w:w="-289" w:type="dxa"/>
        <w:tblLook w:val="04A0" w:firstRow="1" w:lastRow="0" w:firstColumn="1" w:lastColumn="0" w:noHBand="0" w:noVBand="1"/>
      </w:tblPr>
      <w:tblGrid>
        <w:gridCol w:w="2552"/>
        <w:gridCol w:w="2552"/>
        <w:gridCol w:w="2410"/>
        <w:gridCol w:w="2613"/>
      </w:tblGrid>
      <w:tr w:rsidR="00AE0297" w:rsidRPr="0009575A" w14:paraId="73FB7A6D" w14:textId="77777777" w:rsidTr="0025490B">
        <w:trPr>
          <w:trHeight w:val="475"/>
        </w:trPr>
        <w:tc>
          <w:tcPr>
            <w:tcW w:w="2552" w:type="dxa"/>
            <w:shd w:val="clear" w:color="auto" w:fill="DEEAF6" w:themeFill="accent1" w:themeFillTint="33"/>
          </w:tcPr>
          <w:p w14:paraId="01C25F9F" w14:textId="18DB139B" w:rsidR="00AE0297" w:rsidRPr="0009575A" w:rsidRDefault="00AE0297" w:rsidP="007D5922">
            <w:pPr>
              <w:spacing w:line="480" w:lineRule="auto"/>
              <w:jc w:val="center"/>
              <w:rPr>
                <w:rFonts w:cs="Arial"/>
                <w:b/>
                <w:bCs/>
                <w:szCs w:val="20"/>
              </w:rPr>
            </w:pPr>
            <w:r w:rsidRPr="0009575A">
              <w:rPr>
                <w:rFonts w:cs="Arial"/>
                <w:b/>
                <w:bCs/>
                <w:szCs w:val="20"/>
              </w:rPr>
              <w:t>Predictor</w:t>
            </w:r>
          </w:p>
          <w:p w14:paraId="1B852870" w14:textId="3D730CE4" w:rsidR="00AE0297" w:rsidRPr="0009575A" w:rsidRDefault="00AE0297" w:rsidP="007D5922">
            <w:pPr>
              <w:spacing w:line="480" w:lineRule="auto"/>
              <w:jc w:val="center"/>
              <w:rPr>
                <w:rFonts w:cs="Arial"/>
                <w:b/>
                <w:bCs/>
                <w:szCs w:val="20"/>
              </w:rPr>
            </w:pPr>
            <w:r w:rsidRPr="0009575A">
              <w:rPr>
                <w:rFonts w:cs="Arial"/>
                <w:b/>
                <w:bCs/>
                <w:szCs w:val="20"/>
              </w:rPr>
              <w:t>(Interaction Term)</w:t>
            </w:r>
          </w:p>
        </w:tc>
        <w:tc>
          <w:tcPr>
            <w:tcW w:w="2552" w:type="dxa"/>
            <w:shd w:val="clear" w:color="auto" w:fill="DEEAF6" w:themeFill="accent1" w:themeFillTint="33"/>
          </w:tcPr>
          <w:p w14:paraId="44BD6FDE" w14:textId="278BE7AC" w:rsidR="00AE0297" w:rsidRPr="0009575A" w:rsidRDefault="00AE0297" w:rsidP="007D5922">
            <w:pPr>
              <w:spacing w:line="480" w:lineRule="auto"/>
              <w:jc w:val="center"/>
              <w:rPr>
                <w:rFonts w:cs="Arial"/>
                <w:b/>
                <w:bCs/>
                <w:szCs w:val="20"/>
              </w:rPr>
            </w:pPr>
            <w:r w:rsidRPr="0009575A">
              <w:rPr>
                <w:rFonts w:cs="Arial"/>
                <w:b/>
                <w:bCs/>
                <w:szCs w:val="20"/>
              </w:rPr>
              <w:t>NT-proBNP</w:t>
            </w:r>
          </w:p>
          <w:p w14:paraId="5E6D1F83" w14:textId="00621EF1" w:rsidR="00AE0297" w:rsidRPr="0009575A" w:rsidRDefault="00AE0297" w:rsidP="007D5922">
            <w:pPr>
              <w:spacing w:line="480" w:lineRule="auto"/>
              <w:jc w:val="center"/>
              <w:rPr>
                <w:rFonts w:cs="Arial"/>
                <w:b/>
                <w:bCs/>
                <w:szCs w:val="20"/>
              </w:rPr>
            </w:pPr>
            <w:r w:rsidRPr="0009575A">
              <w:rPr>
                <w:rFonts w:cs="Arial"/>
                <w:b/>
                <w:bCs/>
                <w:szCs w:val="20"/>
              </w:rPr>
              <w:t xml:space="preserve">β </w:t>
            </w:r>
            <w:r w:rsidR="009857B1" w:rsidRPr="0009575A">
              <w:rPr>
                <w:rFonts w:cs="Arial"/>
                <w:b/>
                <w:bCs/>
                <w:szCs w:val="20"/>
              </w:rPr>
              <w:t>(</w:t>
            </w:r>
            <w:r w:rsidRPr="0009575A">
              <w:rPr>
                <w:rFonts w:cs="Arial"/>
                <w:b/>
                <w:bCs/>
                <w:szCs w:val="20"/>
              </w:rPr>
              <w:t>95% CI)</w:t>
            </w:r>
          </w:p>
        </w:tc>
        <w:tc>
          <w:tcPr>
            <w:tcW w:w="2410" w:type="dxa"/>
            <w:shd w:val="clear" w:color="auto" w:fill="DEEAF6" w:themeFill="accent1" w:themeFillTint="33"/>
          </w:tcPr>
          <w:p w14:paraId="7AC99A23" w14:textId="3D436B1B" w:rsidR="00AE0297" w:rsidRPr="0009575A" w:rsidRDefault="00AE0297" w:rsidP="007D5922">
            <w:pPr>
              <w:spacing w:line="480" w:lineRule="auto"/>
              <w:jc w:val="center"/>
              <w:rPr>
                <w:rFonts w:cs="Arial"/>
                <w:b/>
                <w:bCs/>
                <w:szCs w:val="20"/>
              </w:rPr>
            </w:pPr>
            <w:r w:rsidRPr="0009575A">
              <w:rPr>
                <w:rFonts w:cs="Arial"/>
                <w:b/>
                <w:bCs/>
                <w:szCs w:val="20"/>
              </w:rPr>
              <w:t>GDF-15</w:t>
            </w:r>
          </w:p>
          <w:p w14:paraId="1B5EC1BA" w14:textId="5F1D373B" w:rsidR="00AE0297" w:rsidRPr="0009575A" w:rsidRDefault="00AE0297" w:rsidP="007D5922">
            <w:pPr>
              <w:spacing w:line="480" w:lineRule="auto"/>
              <w:jc w:val="center"/>
              <w:rPr>
                <w:rFonts w:cs="Arial"/>
                <w:b/>
                <w:bCs/>
                <w:szCs w:val="20"/>
              </w:rPr>
            </w:pPr>
            <w:r w:rsidRPr="0009575A">
              <w:rPr>
                <w:rFonts w:cs="Arial"/>
                <w:b/>
                <w:bCs/>
                <w:szCs w:val="20"/>
              </w:rPr>
              <w:t xml:space="preserve">β </w:t>
            </w:r>
            <w:r w:rsidR="009857B1" w:rsidRPr="0009575A">
              <w:rPr>
                <w:rFonts w:cs="Arial"/>
                <w:b/>
                <w:bCs/>
                <w:szCs w:val="20"/>
              </w:rPr>
              <w:t>(</w:t>
            </w:r>
            <w:r w:rsidRPr="0009575A">
              <w:rPr>
                <w:rFonts w:cs="Arial"/>
                <w:b/>
                <w:bCs/>
                <w:szCs w:val="20"/>
              </w:rPr>
              <w:t>95% CI)</w:t>
            </w:r>
          </w:p>
        </w:tc>
        <w:tc>
          <w:tcPr>
            <w:tcW w:w="2613" w:type="dxa"/>
            <w:shd w:val="clear" w:color="auto" w:fill="DEEAF6" w:themeFill="accent1" w:themeFillTint="33"/>
          </w:tcPr>
          <w:p w14:paraId="47DE7D20" w14:textId="5E70B86F" w:rsidR="00AE0297" w:rsidRPr="0009575A" w:rsidRDefault="00AE0297" w:rsidP="007D5922">
            <w:pPr>
              <w:spacing w:line="480" w:lineRule="auto"/>
              <w:jc w:val="center"/>
              <w:rPr>
                <w:rFonts w:cs="Arial"/>
                <w:b/>
                <w:bCs/>
                <w:szCs w:val="20"/>
              </w:rPr>
            </w:pPr>
            <w:r w:rsidRPr="0009575A">
              <w:rPr>
                <w:rFonts w:cs="Arial"/>
                <w:b/>
                <w:bCs/>
                <w:szCs w:val="20"/>
              </w:rPr>
              <w:t>Hs-</w:t>
            </w:r>
            <w:proofErr w:type="spellStart"/>
            <w:r w:rsidRPr="0009575A">
              <w:rPr>
                <w:rFonts w:cs="Arial"/>
                <w:b/>
                <w:bCs/>
                <w:szCs w:val="20"/>
              </w:rPr>
              <w:t>cTnT</w:t>
            </w:r>
            <w:proofErr w:type="spellEnd"/>
          </w:p>
          <w:p w14:paraId="1D3ACDF2" w14:textId="36BACE35" w:rsidR="00AE0297" w:rsidRPr="0009575A" w:rsidRDefault="00AE0297" w:rsidP="007D5922">
            <w:pPr>
              <w:spacing w:line="480" w:lineRule="auto"/>
              <w:jc w:val="center"/>
              <w:rPr>
                <w:rFonts w:cs="Arial"/>
                <w:b/>
                <w:bCs/>
                <w:szCs w:val="20"/>
              </w:rPr>
            </w:pPr>
            <w:r w:rsidRPr="0009575A">
              <w:rPr>
                <w:rFonts w:cs="Arial"/>
                <w:b/>
                <w:bCs/>
                <w:szCs w:val="20"/>
              </w:rPr>
              <w:t xml:space="preserve">β </w:t>
            </w:r>
            <w:r w:rsidR="009857B1" w:rsidRPr="0009575A">
              <w:rPr>
                <w:rFonts w:cs="Arial"/>
                <w:b/>
                <w:bCs/>
                <w:szCs w:val="20"/>
              </w:rPr>
              <w:t>(</w:t>
            </w:r>
            <w:r w:rsidRPr="0009575A">
              <w:rPr>
                <w:rFonts w:cs="Arial"/>
                <w:b/>
                <w:bCs/>
                <w:szCs w:val="20"/>
              </w:rPr>
              <w:t>95% CI)</w:t>
            </w:r>
          </w:p>
        </w:tc>
      </w:tr>
      <w:tr w:rsidR="00F86FAD" w:rsidRPr="0009575A" w14:paraId="44E35CE5" w14:textId="77777777" w:rsidTr="0025490B">
        <w:trPr>
          <w:trHeight w:val="475"/>
        </w:trPr>
        <w:tc>
          <w:tcPr>
            <w:tcW w:w="10127" w:type="dxa"/>
            <w:gridSpan w:val="4"/>
            <w:shd w:val="clear" w:color="auto" w:fill="DEEAF6" w:themeFill="accent1" w:themeFillTint="33"/>
          </w:tcPr>
          <w:p w14:paraId="7DC3355E" w14:textId="763616F7" w:rsidR="00F86FAD" w:rsidRPr="0009575A" w:rsidRDefault="00F86FAD" w:rsidP="007D5922">
            <w:pPr>
              <w:spacing w:line="480" w:lineRule="auto"/>
              <w:rPr>
                <w:rFonts w:cs="Arial"/>
                <w:b/>
                <w:bCs/>
                <w:szCs w:val="20"/>
              </w:rPr>
            </w:pPr>
            <w:r w:rsidRPr="0009575A">
              <w:rPr>
                <w:rFonts w:cs="Arial"/>
                <w:b/>
                <w:bCs/>
                <w:szCs w:val="20"/>
              </w:rPr>
              <w:t>Model 1</w:t>
            </w:r>
          </w:p>
        </w:tc>
      </w:tr>
      <w:tr w:rsidR="004F0BF0" w:rsidRPr="0009575A" w14:paraId="112B770D" w14:textId="77777777" w:rsidTr="0025490B">
        <w:trPr>
          <w:trHeight w:val="489"/>
        </w:trPr>
        <w:tc>
          <w:tcPr>
            <w:tcW w:w="2552" w:type="dxa"/>
          </w:tcPr>
          <w:p w14:paraId="1194ACAC" w14:textId="6FEC0BB1" w:rsidR="004F0BF0" w:rsidRPr="0009575A" w:rsidRDefault="004F0BF0" w:rsidP="007D5922">
            <w:pPr>
              <w:spacing w:line="480" w:lineRule="auto"/>
              <w:jc w:val="both"/>
              <w:rPr>
                <w:rFonts w:cs="Arial"/>
                <w:b/>
                <w:bCs/>
                <w:szCs w:val="20"/>
              </w:rPr>
            </w:pPr>
            <w:r w:rsidRPr="0009575A">
              <w:rPr>
                <w:rFonts w:cs="Arial"/>
                <w:szCs w:val="20"/>
              </w:rPr>
              <w:t>CF x Time</w:t>
            </w:r>
          </w:p>
        </w:tc>
        <w:tc>
          <w:tcPr>
            <w:tcW w:w="2552" w:type="dxa"/>
          </w:tcPr>
          <w:p w14:paraId="0FB10CBE" w14:textId="20AA59E1" w:rsidR="004F0BF0" w:rsidRPr="0009575A" w:rsidRDefault="006D237D" w:rsidP="007D5922">
            <w:pPr>
              <w:spacing w:line="480" w:lineRule="auto"/>
              <w:jc w:val="both"/>
              <w:rPr>
                <w:rFonts w:cs="Arial"/>
                <w:szCs w:val="20"/>
              </w:rPr>
            </w:pPr>
            <w:r w:rsidRPr="0009575A">
              <w:rPr>
                <w:rFonts w:cs="Arial"/>
                <w:szCs w:val="20"/>
              </w:rPr>
              <w:t>0.52 (-0.</w:t>
            </w:r>
            <w:r w:rsidR="007A1E39" w:rsidRPr="0009575A">
              <w:rPr>
                <w:rFonts w:cs="Arial"/>
                <w:szCs w:val="20"/>
              </w:rPr>
              <w:t>08 to 1.12)</w:t>
            </w:r>
          </w:p>
        </w:tc>
        <w:tc>
          <w:tcPr>
            <w:tcW w:w="2410" w:type="dxa"/>
          </w:tcPr>
          <w:p w14:paraId="164288BA" w14:textId="157D22D3" w:rsidR="004F0BF0" w:rsidRPr="0009575A" w:rsidRDefault="008A5A65" w:rsidP="007D5922">
            <w:pPr>
              <w:spacing w:line="480" w:lineRule="auto"/>
              <w:jc w:val="both"/>
              <w:rPr>
                <w:rFonts w:cs="Arial"/>
                <w:szCs w:val="20"/>
              </w:rPr>
            </w:pPr>
            <w:r w:rsidRPr="0009575A">
              <w:rPr>
                <w:rFonts w:cs="Arial"/>
                <w:szCs w:val="20"/>
              </w:rPr>
              <w:t>-1.07 (-2.54 to 0.40)</w:t>
            </w:r>
          </w:p>
        </w:tc>
        <w:tc>
          <w:tcPr>
            <w:tcW w:w="2613" w:type="dxa"/>
          </w:tcPr>
          <w:p w14:paraId="118407C9" w14:textId="2D727212" w:rsidR="004F0BF0" w:rsidRPr="0009575A" w:rsidRDefault="009E1C50" w:rsidP="007D5922">
            <w:pPr>
              <w:spacing w:line="480" w:lineRule="auto"/>
              <w:jc w:val="both"/>
              <w:rPr>
                <w:rFonts w:cs="Arial"/>
                <w:szCs w:val="20"/>
              </w:rPr>
            </w:pPr>
            <w:r w:rsidRPr="0009575A">
              <w:rPr>
                <w:rFonts w:cs="Arial"/>
                <w:szCs w:val="20"/>
              </w:rPr>
              <w:t>0.24 (-0.33 to 0.80)</w:t>
            </w:r>
          </w:p>
        </w:tc>
      </w:tr>
      <w:tr w:rsidR="004F0BF0" w:rsidRPr="0009575A" w14:paraId="56B6C69F" w14:textId="77777777" w:rsidTr="0025490B">
        <w:trPr>
          <w:trHeight w:val="475"/>
        </w:trPr>
        <w:tc>
          <w:tcPr>
            <w:tcW w:w="2552" w:type="dxa"/>
          </w:tcPr>
          <w:p w14:paraId="4B82D6B5" w14:textId="4D897A0A" w:rsidR="004F0BF0" w:rsidRPr="0009575A" w:rsidRDefault="004F0BF0" w:rsidP="007D5922">
            <w:pPr>
              <w:spacing w:line="480" w:lineRule="auto"/>
              <w:jc w:val="both"/>
              <w:rPr>
                <w:rFonts w:cs="Arial"/>
                <w:b/>
                <w:bCs/>
                <w:szCs w:val="20"/>
              </w:rPr>
            </w:pPr>
            <w:r w:rsidRPr="0009575A">
              <w:rPr>
                <w:rFonts w:cs="Arial"/>
                <w:szCs w:val="20"/>
              </w:rPr>
              <w:t>Plasma biomarker x Time</w:t>
            </w:r>
          </w:p>
        </w:tc>
        <w:tc>
          <w:tcPr>
            <w:tcW w:w="2552" w:type="dxa"/>
          </w:tcPr>
          <w:p w14:paraId="7573C54D" w14:textId="7E8D0E70" w:rsidR="004F0BF0" w:rsidRPr="0009575A" w:rsidRDefault="007A1E39" w:rsidP="007D5922">
            <w:pPr>
              <w:spacing w:line="480" w:lineRule="auto"/>
              <w:jc w:val="both"/>
              <w:rPr>
                <w:rFonts w:cs="Arial"/>
                <w:szCs w:val="20"/>
              </w:rPr>
            </w:pPr>
            <w:r w:rsidRPr="0009575A">
              <w:rPr>
                <w:rFonts w:cs="Arial"/>
                <w:szCs w:val="20"/>
              </w:rPr>
              <w:t>-0.08 (-0.18 to 0.03)</w:t>
            </w:r>
          </w:p>
        </w:tc>
        <w:tc>
          <w:tcPr>
            <w:tcW w:w="2410" w:type="dxa"/>
          </w:tcPr>
          <w:p w14:paraId="75651C39" w14:textId="22922452" w:rsidR="004F0BF0" w:rsidRPr="0009575A" w:rsidRDefault="000C050F" w:rsidP="007D5922">
            <w:pPr>
              <w:spacing w:line="480" w:lineRule="auto"/>
              <w:jc w:val="both"/>
              <w:rPr>
                <w:rFonts w:cs="Arial"/>
                <w:szCs w:val="20"/>
              </w:rPr>
            </w:pPr>
            <w:r w:rsidRPr="0009575A">
              <w:rPr>
                <w:rFonts w:cs="Arial"/>
                <w:szCs w:val="20"/>
              </w:rPr>
              <w:t>-0.22 (-0.39 to -0.05) *</w:t>
            </w:r>
          </w:p>
        </w:tc>
        <w:tc>
          <w:tcPr>
            <w:tcW w:w="2613" w:type="dxa"/>
          </w:tcPr>
          <w:p w14:paraId="42F89D49" w14:textId="6CF1FD95" w:rsidR="004F0BF0" w:rsidRPr="0009575A" w:rsidRDefault="009E1C50" w:rsidP="007D5922">
            <w:pPr>
              <w:spacing w:line="480" w:lineRule="auto"/>
              <w:jc w:val="both"/>
              <w:rPr>
                <w:rFonts w:cs="Arial"/>
                <w:szCs w:val="20"/>
              </w:rPr>
            </w:pPr>
            <w:r w:rsidRPr="0009575A">
              <w:rPr>
                <w:rFonts w:cs="Arial"/>
                <w:szCs w:val="20"/>
              </w:rPr>
              <w:t>-0.27 (-0.45 to -0.08) **</w:t>
            </w:r>
          </w:p>
        </w:tc>
      </w:tr>
      <w:tr w:rsidR="004F0BF0" w:rsidRPr="0009575A" w14:paraId="5874C315" w14:textId="77777777" w:rsidTr="0025490B">
        <w:trPr>
          <w:trHeight w:val="475"/>
        </w:trPr>
        <w:tc>
          <w:tcPr>
            <w:tcW w:w="2552" w:type="dxa"/>
          </w:tcPr>
          <w:p w14:paraId="3CEE9814" w14:textId="2E1BAB79" w:rsidR="004F0BF0" w:rsidRPr="0009575A" w:rsidRDefault="004F0BF0" w:rsidP="007D5922">
            <w:pPr>
              <w:spacing w:line="480" w:lineRule="auto"/>
              <w:jc w:val="both"/>
              <w:rPr>
                <w:rFonts w:cs="Arial"/>
                <w:b/>
                <w:bCs/>
                <w:szCs w:val="20"/>
              </w:rPr>
            </w:pPr>
            <w:r w:rsidRPr="0009575A">
              <w:rPr>
                <w:rFonts w:cs="Arial"/>
                <w:szCs w:val="20"/>
              </w:rPr>
              <w:t>CF x Plasma biomarker x Time</w:t>
            </w:r>
          </w:p>
        </w:tc>
        <w:tc>
          <w:tcPr>
            <w:tcW w:w="2552" w:type="dxa"/>
          </w:tcPr>
          <w:p w14:paraId="284D1AB2" w14:textId="2F6AF15F" w:rsidR="004F0BF0" w:rsidRPr="0009575A" w:rsidRDefault="007A1E39" w:rsidP="007D5922">
            <w:pPr>
              <w:spacing w:line="480" w:lineRule="auto"/>
              <w:jc w:val="both"/>
              <w:rPr>
                <w:rFonts w:cs="Arial"/>
                <w:szCs w:val="20"/>
              </w:rPr>
            </w:pPr>
            <w:r w:rsidRPr="0009575A">
              <w:rPr>
                <w:rFonts w:cs="Arial"/>
                <w:szCs w:val="20"/>
              </w:rPr>
              <w:t>-0.27 (-0.53 to -0.01) *</w:t>
            </w:r>
          </w:p>
        </w:tc>
        <w:tc>
          <w:tcPr>
            <w:tcW w:w="2410" w:type="dxa"/>
          </w:tcPr>
          <w:p w14:paraId="3105F9EE" w14:textId="1073B374" w:rsidR="004F0BF0" w:rsidRPr="0009575A" w:rsidRDefault="006C356F" w:rsidP="007D5922">
            <w:pPr>
              <w:spacing w:line="480" w:lineRule="auto"/>
              <w:jc w:val="both"/>
              <w:rPr>
                <w:rFonts w:cs="Arial"/>
                <w:szCs w:val="20"/>
              </w:rPr>
            </w:pPr>
            <w:r w:rsidRPr="0009575A">
              <w:rPr>
                <w:rFonts w:cs="Arial"/>
                <w:szCs w:val="20"/>
              </w:rPr>
              <w:t>0.30 (-0.16 to 0.76)</w:t>
            </w:r>
          </w:p>
        </w:tc>
        <w:tc>
          <w:tcPr>
            <w:tcW w:w="2613" w:type="dxa"/>
          </w:tcPr>
          <w:p w14:paraId="4D51DC14" w14:textId="14C4AB67" w:rsidR="004F0BF0" w:rsidRPr="0009575A" w:rsidRDefault="009E1C50" w:rsidP="007D5922">
            <w:pPr>
              <w:spacing w:line="480" w:lineRule="auto"/>
              <w:jc w:val="both"/>
              <w:rPr>
                <w:rFonts w:cs="Arial"/>
                <w:szCs w:val="20"/>
              </w:rPr>
            </w:pPr>
            <w:r w:rsidRPr="0009575A">
              <w:rPr>
                <w:rFonts w:cs="Arial"/>
                <w:szCs w:val="20"/>
              </w:rPr>
              <w:t>-0.28 (-0.</w:t>
            </w:r>
            <w:r w:rsidR="006B177F" w:rsidRPr="0009575A">
              <w:rPr>
                <w:rFonts w:cs="Arial"/>
                <w:szCs w:val="20"/>
              </w:rPr>
              <w:t>76 to 0.19)</w:t>
            </w:r>
          </w:p>
        </w:tc>
      </w:tr>
      <w:tr w:rsidR="004F0BF0" w:rsidRPr="0009575A" w14:paraId="11C4DDC0" w14:textId="77777777" w:rsidTr="0025490B">
        <w:trPr>
          <w:trHeight w:val="475"/>
        </w:trPr>
        <w:tc>
          <w:tcPr>
            <w:tcW w:w="10127" w:type="dxa"/>
            <w:gridSpan w:val="4"/>
            <w:shd w:val="clear" w:color="auto" w:fill="DEEAF6" w:themeFill="accent1" w:themeFillTint="33"/>
          </w:tcPr>
          <w:p w14:paraId="6D4F2ED7" w14:textId="4303A459" w:rsidR="004F0BF0" w:rsidRPr="0009575A" w:rsidRDefault="004F0BF0" w:rsidP="007D5922">
            <w:pPr>
              <w:spacing w:line="480" w:lineRule="auto"/>
              <w:jc w:val="both"/>
              <w:rPr>
                <w:rFonts w:cs="Arial"/>
                <w:b/>
                <w:bCs/>
                <w:szCs w:val="20"/>
              </w:rPr>
            </w:pPr>
            <w:r w:rsidRPr="0009575A">
              <w:rPr>
                <w:rFonts w:cs="Arial"/>
                <w:b/>
                <w:bCs/>
                <w:szCs w:val="20"/>
              </w:rPr>
              <w:t>Model 2</w:t>
            </w:r>
          </w:p>
        </w:tc>
      </w:tr>
      <w:tr w:rsidR="004F0BF0" w:rsidRPr="0009575A" w14:paraId="20464E28" w14:textId="77777777" w:rsidTr="0025490B">
        <w:trPr>
          <w:trHeight w:val="475"/>
        </w:trPr>
        <w:tc>
          <w:tcPr>
            <w:tcW w:w="2552" w:type="dxa"/>
          </w:tcPr>
          <w:p w14:paraId="140DFA4A" w14:textId="6A80C158" w:rsidR="004F0BF0" w:rsidRPr="0009575A" w:rsidRDefault="004F0BF0" w:rsidP="007D5922">
            <w:pPr>
              <w:spacing w:line="480" w:lineRule="auto"/>
              <w:jc w:val="both"/>
              <w:rPr>
                <w:rFonts w:cs="Arial"/>
                <w:szCs w:val="20"/>
              </w:rPr>
            </w:pPr>
            <w:r w:rsidRPr="0009575A">
              <w:rPr>
                <w:rFonts w:cs="Arial"/>
                <w:szCs w:val="20"/>
              </w:rPr>
              <w:t>CF x Time</w:t>
            </w:r>
          </w:p>
        </w:tc>
        <w:tc>
          <w:tcPr>
            <w:tcW w:w="2552" w:type="dxa"/>
          </w:tcPr>
          <w:p w14:paraId="7747A413" w14:textId="68864ED1" w:rsidR="004F0BF0" w:rsidRPr="0009575A" w:rsidRDefault="004F0BF0" w:rsidP="007D5922">
            <w:pPr>
              <w:spacing w:line="480" w:lineRule="auto"/>
              <w:jc w:val="both"/>
              <w:rPr>
                <w:rFonts w:cs="Arial"/>
                <w:szCs w:val="20"/>
              </w:rPr>
            </w:pPr>
            <w:r w:rsidRPr="0009575A">
              <w:rPr>
                <w:rFonts w:cs="Arial"/>
                <w:szCs w:val="20"/>
              </w:rPr>
              <w:t>0.52 (-0.09 to 1.15)</w:t>
            </w:r>
          </w:p>
        </w:tc>
        <w:tc>
          <w:tcPr>
            <w:tcW w:w="2410" w:type="dxa"/>
          </w:tcPr>
          <w:p w14:paraId="126E59C7" w14:textId="038A9FD1" w:rsidR="004F0BF0" w:rsidRPr="0009575A" w:rsidRDefault="004F0BF0" w:rsidP="007D5922">
            <w:pPr>
              <w:spacing w:line="480" w:lineRule="auto"/>
              <w:jc w:val="both"/>
              <w:rPr>
                <w:rFonts w:cs="Arial"/>
                <w:szCs w:val="20"/>
              </w:rPr>
            </w:pPr>
            <w:r w:rsidRPr="0009575A">
              <w:rPr>
                <w:rFonts w:cs="Arial"/>
                <w:szCs w:val="20"/>
              </w:rPr>
              <w:t>-1.11 (-2.63 to 0.41)</w:t>
            </w:r>
          </w:p>
        </w:tc>
        <w:tc>
          <w:tcPr>
            <w:tcW w:w="2613" w:type="dxa"/>
          </w:tcPr>
          <w:p w14:paraId="2E76D7EC" w14:textId="7821BA03" w:rsidR="004F0BF0" w:rsidRPr="0009575A" w:rsidRDefault="004F0BF0" w:rsidP="007D5922">
            <w:pPr>
              <w:spacing w:line="480" w:lineRule="auto"/>
              <w:jc w:val="both"/>
              <w:rPr>
                <w:rFonts w:cs="Arial"/>
                <w:szCs w:val="20"/>
              </w:rPr>
            </w:pPr>
            <w:r w:rsidRPr="0009575A">
              <w:rPr>
                <w:rFonts w:cs="Arial"/>
                <w:szCs w:val="20"/>
              </w:rPr>
              <w:t>0.22 (-0.36 to 0.80)</w:t>
            </w:r>
          </w:p>
        </w:tc>
      </w:tr>
      <w:tr w:rsidR="004F0BF0" w:rsidRPr="0009575A" w14:paraId="6F74B986" w14:textId="77777777" w:rsidTr="0025490B">
        <w:trPr>
          <w:trHeight w:val="475"/>
        </w:trPr>
        <w:tc>
          <w:tcPr>
            <w:tcW w:w="2552" w:type="dxa"/>
          </w:tcPr>
          <w:p w14:paraId="13E9F431" w14:textId="40EA01EC" w:rsidR="004F0BF0" w:rsidRPr="0009575A" w:rsidRDefault="004F0BF0" w:rsidP="007D5922">
            <w:pPr>
              <w:spacing w:line="480" w:lineRule="auto"/>
              <w:jc w:val="both"/>
              <w:rPr>
                <w:rFonts w:cs="Arial"/>
                <w:szCs w:val="20"/>
              </w:rPr>
            </w:pPr>
            <w:r w:rsidRPr="0009575A">
              <w:rPr>
                <w:rFonts w:cs="Arial"/>
                <w:szCs w:val="20"/>
              </w:rPr>
              <w:t>Plasma biomarker x Time</w:t>
            </w:r>
          </w:p>
        </w:tc>
        <w:tc>
          <w:tcPr>
            <w:tcW w:w="2552" w:type="dxa"/>
          </w:tcPr>
          <w:p w14:paraId="1149C19A" w14:textId="6C5885E3" w:rsidR="004F0BF0" w:rsidRPr="0009575A" w:rsidRDefault="004F0BF0" w:rsidP="007D5922">
            <w:pPr>
              <w:spacing w:line="480" w:lineRule="auto"/>
              <w:jc w:val="both"/>
              <w:rPr>
                <w:rFonts w:cs="Arial"/>
                <w:szCs w:val="20"/>
              </w:rPr>
            </w:pPr>
            <w:r w:rsidRPr="0009575A">
              <w:rPr>
                <w:rFonts w:cs="Arial"/>
                <w:szCs w:val="20"/>
              </w:rPr>
              <w:t>-0.08 (-0.19 to 0.03)</w:t>
            </w:r>
          </w:p>
        </w:tc>
        <w:tc>
          <w:tcPr>
            <w:tcW w:w="2410" w:type="dxa"/>
          </w:tcPr>
          <w:p w14:paraId="5594D8D8" w14:textId="1B15366D" w:rsidR="004F0BF0" w:rsidRPr="0009575A" w:rsidRDefault="004F0BF0" w:rsidP="007D5922">
            <w:pPr>
              <w:spacing w:line="480" w:lineRule="auto"/>
              <w:jc w:val="both"/>
              <w:rPr>
                <w:rFonts w:cs="Arial"/>
                <w:szCs w:val="20"/>
              </w:rPr>
            </w:pPr>
            <w:r w:rsidRPr="0009575A">
              <w:rPr>
                <w:rFonts w:cs="Arial"/>
                <w:szCs w:val="20"/>
              </w:rPr>
              <w:t>-0.23 (-0.41 to -0.05) *</w:t>
            </w:r>
          </w:p>
        </w:tc>
        <w:tc>
          <w:tcPr>
            <w:tcW w:w="2613" w:type="dxa"/>
          </w:tcPr>
          <w:p w14:paraId="4A4FB8E3" w14:textId="17D5A8E0" w:rsidR="004F0BF0" w:rsidRPr="0009575A" w:rsidRDefault="004F0BF0" w:rsidP="007D5922">
            <w:pPr>
              <w:spacing w:line="480" w:lineRule="auto"/>
              <w:jc w:val="both"/>
              <w:rPr>
                <w:rFonts w:cs="Arial"/>
                <w:szCs w:val="20"/>
              </w:rPr>
            </w:pPr>
            <w:r w:rsidRPr="0009575A">
              <w:rPr>
                <w:rFonts w:cs="Arial"/>
                <w:szCs w:val="20"/>
              </w:rPr>
              <w:t>-0.27 (-0.46 to -0.08) **</w:t>
            </w:r>
          </w:p>
        </w:tc>
      </w:tr>
      <w:tr w:rsidR="004F0BF0" w:rsidRPr="0009575A" w14:paraId="0128EF2A" w14:textId="77777777" w:rsidTr="0025490B">
        <w:trPr>
          <w:trHeight w:val="475"/>
        </w:trPr>
        <w:tc>
          <w:tcPr>
            <w:tcW w:w="2552" w:type="dxa"/>
          </w:tcPr>
          <w:p w14:paraId="6A8A2A26" w14:textId="7ABC5278" w:rsidR="004F0BF0" w:rsidRPr="0009575A" w:rsidRDefault="004F0BF0" w:rsidP="007D5922">
            <w:pPr>
              <w:spacing w:line="480" w:lineRule="auto"/>
              <w:jc w:val="both"/>
              <w:rPr>
                <w:rFonts w:cs="Arial"/>
                <w:szCs w:val="20"/>
              </w:rPr>
            </w:pPr>
            <w:r w:rsidRPr="0009575A">
              <w:rPr>
                <w:rFonts w:cs="Arial"/>
                <w:szCs w:val="20"/>
              </w:rPr>
              <w:t>CF x Plasma biomarker x Time</w:t>
            </w:r>
          </w:p>
        </w:tc>
        <w:tc>
          <w:tcPr>
            <w:tcW w:w="2552" w:type="dxa"/>
          </w:tcPr>
          <w:p w14:paraId="517FDC2E" w14:textId="25B4AF2B" w:rsidR="004F0BF0" w:rsidRPr="0009575A" w:rsidRDefault="004F0BF0" w:rsidP="007D5922">
            <w:pPr>
              <w:spacing w:line="480" w:lineRule="auto"/>
              <w:jc w:val="both"/>
              <w:rPr>
                <w:rFonts w:cs="Arial"/>
                <w:szCs w:val="20"/>
              </w:rPr>
            </w:pPr>
            <w:r w:rsidRPr="0009575A">
              <w:rPr>
                <w:rFonts w:cs="Arial"/>
                <w:szCs w:val="20"/>
              </w:rPr>
              <w:t>-0.27 (-0.54 to -0.01) *</w:t>
            </w:r>
          </w:p>
        </w:tc>
        <w:tc>
          <w:tcPr>
            <w:tcW w:w="2410" w:type="dxa"/>
          </w:tcPr>
          <w:p w14:paraId="312EAB86" w14:textId="1FB0DBEA" w:rsidR="004F0BF0" w:rsidRPr="0009575A" w:rsidRDefault="004F0BF0" w:rsidP="007D5922">
            <w:pPr>
              <w:spacing w:line="480" w:lineRule="auto"/>
              <w:jc w:val="both"/>
              <w:rPr>
                <w:rFonts w:cs="Arial"/>
                <w:szCs w:val="20"/>
              </w:rPr>
            </w:pPr>
            <w:r w:rsidRPr="0009575A">
              <w:rPr>
                <w:rFonts w:cs="Arial"/>
                <w:szCs w:val="20"/>
              </w:rPr>
              <w:t>0.31 (-0.16 to 0.79)</w:t>
            </w:r>
          </w:p>
        </w:tc>
        <w:tc>
          <w:tcPr>
            <w:tcW w:w="2613" w:type="dxa"/>
          </w:tcPr>
          <w:p w14:paraId="66771336" w14:textId="5EF16AEF" w:rsidR="004F0BF0" w:rsidRPr="0009575A" w:rsidRDefault="004F0BF0" w:rsidP="007D5922">
            <w:pPr>
              <w:spacing w:line="480" w:lineRule="auto"/>
              <w:jc w:val="both"/>
              <w:rPr>
                <w:rFonts w:cs="Arial"/>
                <w:szCs w:val="20"/>
              </w:rPr>
            </w:pPr>
            <w:r w:rsidRPr="0009575A">
              <w:rPr>
                <w:rFonts w:cs="Arial"/>
                <w:szCs w:val="20"/>
              </w:rPr>
              <w:t>-0.27 (-0.76 to 0.22)</w:t>
            </w:r>
          </w:p>
        </w:tc>
      </w:tr>
    </w:tbl>
    <w:p w14:paraId="1BB6B54D" w14:textId="4DB8F652" w:rsidR="00E66491" w:rsidRPr="0009575A" w:rsidRDefault="00E66491" w:rsidP="007D5922">
      <w:pPr>
        <w:spacing w:line="480" w:lineRule="auto"/>
        <w:jc w:val="both"/>
        <w:rPr>
          <w:rFonts w:cs="Arial"/>
          <w:szCs w:val="20"/>
        </w:rPr>
      </w:pPr>
      <w:r w:rsidRPr="0009575A">
        <w:rPr>
          <w:rFonts w:cs="Arial"/>
          <w:b/>
          <w:bCs/>
          <w:szCs w:val="20"/>
        </w:rPr>
        <w:t>Note.</w:t>
      </w:r>
      <w:r w:rsidRPr="0009575A">
        <w:rPr>
          <w:rFonts w:cs="Arial"/>
          <w:szCs w:val="20"/>
        </w:rPr>
        <w:t xml:space="preserve"> The outcome variable for all models is global cognition Z-scores from baseline to year 5. </w:t>
      </w:r>
      <w:r w:rsidR="00B03E98" w:rsidRPr="0009575A">
        <w:rPr>
          <w:rFonts w:cs="Arial"/>
          <w:szCs w:val="20"/>
        </w:rPr>
        <w:t xml:space="preserve">All plasma biomarkers have been </w:t>
      </w:r>
      <w:r w:rsidR="00D1454C" w:rsidRPr="0009575A">
        <w:rPr>
          <w:rFonts w:cs="Arial"/>
          <w:szCs w:val="20"/>
        </w:rPr>
        <w:t>log-transformed</w:t>
      </w:r>
      <w:r w:rsidR="00EA4E09" w:rsidRPr="0009575A">
        <w:rPr>
          <w:rFonts w:cs="Arial"/>
          <w:szCs w:val="20"/>
        </w:rPr>
        <w:t xml:space="preserve"> and included as a continuous variable</w:t>
      </w:r>
      <w:r w:rsidR="00D1454C" w:rsidRPr="0009575A">
        <w:rPr>
          <w:rFonts w:cs="Arial"/>
          <w:szCs w:val="20"/>
        </w:rPr>
        <w:t xml:space="preserve">. </w:t>
      </w:r>
      <w:r w:rsidR="00BD2ADC" w:rsidRPr="0009575A">
        <w:rPr>
          <w:rFonts w:cs="Arial"/>
          <w:szCs w:val="20"/>
        </w:rPr>
        <w:t>Results from Model 1 are adjusted for age, sex, and education. Results from Model 2 are adjusted for age, sex, education, cardiovascular disease (history of myocardial infarction, atrial fibrillation, or congestive heart failure), and baseline global cognition Z-score.</w:t>
      </w:r>
      <w:r w:rsidRPr="0009575A">
        <w:rPr>
          <w:rFonts w:cs="Arial"/>
          <w:szCs w:val="20"/>
        </w:rPr>
        <w:t xml:space="preserve"> </w:t>
      </w:r>
      <w:r w:rsidRPr="0009575A">
        <w:rPr>
          <w:rFonts w:cs="Arial"/>
          <w:b/>
          <w:bCs/>
          <w:szCs w:val="20"/>
        </w:rPr>
        <w:t>Abbreviations:</w:t>
      </w:r>
      <w:r w:rsidRPr="0009575A">
        <w:rPr>
          <w:rFonts w:cs="Arial"/>
          <w:szCs w:val="20"/>
        </w:rPr>
        <w:t xml:space="preserve"> NT-proBNP, N-terminal pro–B-type natriuretic peptide; GDF-15, growth differentiation factor 15; </w:t>
      </w:r>
      <w:proofErr w:type="spellStart"/>
      <w:r w:rsidRPr="0009575A">
        <w:rPr>
          <w:rFonts w:cs="Arial"/>
          <w:szCs w:val="20"/>
        </w:rPr>
        <w:t>hs-cTnT</w:t>
      </w:r>
      <w:proofErr w:type="spellEnd"/>
      <w:r w:rsidRPr="0009575A">
        <w:rPr>
          <w:rFonts w:cs="Arial"/>
          <w:szCs w:val="20"/>
        </w:rPr>
        <w:t>, high-sensitivity cardiac troponin T. Asterisks indicate statistical significance: *p &lt; 0.05; **p &lt; 0.01; ***p &lt; 0.001.</w:t>
      </w:r>
    </w:p>
    <w:p w14:paraId="404F2A60" w14:textId="2365FE0E" w:rsidR="002E61FA" w:rsidRPr="0009575A" w:rsidRDefault="002E61FA" w:rsidP="007D5922">
      <w:pPr>
        <w:spacing w:line="480" w:lineRule="auto"/>
        <w:rPr>
          <w:rFonts w:eastAsia="Arial" w:cs="Arial"/>
          <w:szCs w:val="20"/>
          <w:lang w:val="en-US"/>
        </w:rPr>
      </w:pPr>
    </w:p>
    <w:p w14:paraId="76FBD5E5" w14:textId="77777777" w:rsidR="0025490B" w:rsidRPr="0009575A" w:rsidRDefault="0025490B" w:rsidP="007D5922">
      <w:pPr>
        <w:spacing w:line="480" w:lineRule="auto"/>
        <w:rPr>
          <w:rFonts w:eastAsia="Arial" w:cs="Arial"/>
          <w:b/>
          <w:bCs/>
          <w:szCs w:val="20"/>
          <w:lang w:val="en-US"/>
        </w:rPr>
      </w:pPr>
      <w:r w:rsidRPr="0009575A">
        <w:rPr>
          <w:rFonts w:eastAsia="Arial" w:cs="Arial"/>
          <w:b/>
          <w:bCs/>
          <w:szCs w:val="20"/>
          <w:lang w:val="en-US"/>
        </w:rPr>
        <w:br w:type="page"/>
      </w:r>
    </w:p>
    <w:p w14:paraId="5E45F2C2" w14:textId="0CFA3CD1" w:rsidR="00DB096A" w:rsidRPr="0009575A" w:rsidRDefault="002E61FA" w:rsidP="007D5922">
      <w:pPr>
        <w:spacing w:line="480" w:lineRule="auto"/>
        <w:jc w:val="both"/>
        <w:rPr>
          <w:rFonts w:eastAsia="Arial" w:cs="Arial"/>
          <w:b/>
          <w:bCs/>
          <w:szCs w:val="20"/>
          <w:lang w:val="en-US"/>
        </w:rPr>
      </w:pPr>
      <w:r w:rsidRPr="0009575A">
        <w:rPr>
          <w:rFonts w:eastAsia="Arial" w:cs="Arial"/>
          <w:b/>
          <w:bCs/>
          <w:szCs w:val="20"/>
          <w:lang w:val="en-US"/>
        </w:rPr>
        <w:lastRenderedPageBreak/>
        <w:t>References.</w:t>
      </w:r>
    </w:p>
    <w:p w14:paraId="109D44E6" w14:textId="77777777" w:rsidR="0009575A" w:rsidRPr="0009575A" w:rsidRDefault="002E61FA" w:rsidP="007D5922">
      <w:pPr>
        <w:pStyle w:val="Bibliography"/>
        <w:spacing w:line="480" w:lineRule="auto"/>
        <w:rPr>
          <w:rFonts w:cs="Arial"/>
        </w:rPr>
      </w:pPr>
      <w:r w:rsidRPr="0009575A">
        <w:rPr>
          <w:rFonts w:eastAsia="Arial" w:cs="Arial"/>
          <w:szCs w:val="20"/>
          <w:lang w:val="en-US"/>
        </w:rPr>
        <w:fldChar w:fldCharType="begin"/>
      </w:r>
      <w:r w:rsidR="0009575A">
        <w:rPr>
          <w:rFonts w:eastAsia="Arial" w:cs="Arial"/>
          <w:szCs w:val="20"/>
          <w:lang w:val="en-US"/>
        </w:rPr>
        <w:instrText xml:space="preserve"> ADDIN ZOTERO_BIBL {"uncited":[],"omitted":[],"custom":[]} CSL_BIBLIOGRAPHY </w:instrText>
      </w:r>
      <w:r w:rsidRPr="0009575A">
        <w:rPr>
          <w:rFonts w:eastAsia="Arial" w:cs="Arial"/>
          <w:szCs w:val="20"/>
          <w:lang w:val="en-US"/>
        </w:rPr>
        <w:fldChar w:fldCharType="separate"/>
      </w:r>
      <w:r w:rsidR="0009575A" w:rsidRPr="0009575A">
        <w:rPr>
          <w:rFonts w:cs="Arial"/>
        </w:rPr>
        <w:t>[1]</w:t>
      </w:r>
      <w:r w:rsidR="0009575A" w:rsidRPr="0009575A">
        <w:rPr>
          <w:rFonts w:cs="Arial"/>
        </w:rPr>
        <w:tab/>
        <w:t xml:space="preserve">Wambach D, Lamar M, Swenson R, Penney DL, Kaplan E, </w:t>
      </w:r>
      <w:proofErr w:type="spellStart"/>
      <w:r w:rsidR="0009575A" w:rsidRPr="0009575A">
        <w:rPr>
          <w:rFonts w:cs="Arial"/>
        </w:rPr>
        <w:t>Libon</w:t>
      </w:r>
      <w:proofErr w:type="spellEnd"/>
      <w:r w:rsidR="0009575A" w:rsidRPr="0009575A">
        <w:rPr>
          <w:rFonts w:cs="Arial"/>
        </w:rPr>
        <w:t xml:space="preserve"> DJ. Digit Span. Encycl. Clin. </w:t>
      </w:r>
      <w:proofErr w:type="spellStart"/>
      <w:r w:rsidR="0009575A" w:rsidRPr="0009575A">
        <w:rPr>
          <w:rFonts w:cs="Arial"/>
        </w:rPr>
        <w:t>Neuropsychol</w:t>
      </w:r>
      <w:proofErr w:type="spellEnd"/>
      <w:r w:rsidR="0009575A" w:rsidRPr="0009575A">
        <w:rPr>
          <w:rFonts w:cs="Arial"/>
        </w:rPr>
        <w:t>., Springer, New York, NY; 2011, p. 844–9. https://doi.org/10.1007/978-0-387-79948-3_1288.</w:t>
      </w:r>
    </w:p>
    <w:p w14:paraId="7C68D5A9" w14:textId="77777777" w:rsidR="0009575A" w:rsidRPr="0009575A" w:rsidRDefault="0009575A" w:rsidP="007D5922">
      <w:pPr>
        <w:pStyle w:val="Bibliography"/>
        <w:spacing w:line="480" w:lineRule="auto"/>
        <w:rPr>
          <w:rFonts w:cs="Arial"/>
        </w:rPr>
      </w:pPr>
      <w:r w:rsidRPr="0009575A">
        <w:rPr>
          <w:rFonts w:cs="Arial"/>
        </w:rPr>
        <w:t>[2]</w:t>
      </w:r>
      <w:r w:rsidRPr="0009575A">
        <w:rPr>
          <w:rFonts w:cs="Arial"/>
        </w:rPr>
        <w:tab/>
        <w:t xml:space="preserve">Mack WJ, Freed DM, Williams BW, Henderson VW. Boston Naming Test: shortened versions for use in Alzheimer’s disease. J </w:t>
      </w:r>
      <w:proofErr w:type="spellStart"/>
      <w:r w:rsidRPr="0009575A">
        <w:rPr>
          <w:rFonts w:cs="Arial"/>
        </w:rPr>
        <w:t>Gerontol</w:t>
      </w:r>
      <w:proofErr w:type="spellEnd"/>
      <w:r w:rsidRPr="0009575A">
        <w:rPr>
          <w:rFonts w:cs="Arial"/>
        </w:rPr>
        <w:t xml:space="preserve"> 1992;</w:t>
      </w:r>
      <w:proofErr w:type="gramStart"/>
      <w:r w:rsidRPr="0009575A">
        <w:rPr>
          <w:rFonts w:cs="Arial"/>
        </w:rPr>
        <w:t>47:P</w:t>
      </w:r>
      <w:proofErr w:type="gramEnd"/>
      <w:r w:rsidRPr="0009575A">
        <w:rPr>
          <w:rFonts w:cs="Arial"/>
        </w:rPr>
        <w:t>154-158. https://doi.org/10.1093/geronj/47.3.p154.</w:t>
      </w:r>
    </w:p>
    <w:p w14:paraId="5CD9B7BE" w14:textId="77777777" w:rsidR="0009575A" w:rsidRPr="0009575A" w:rsidRDefault="0009575A" w:rsidP="007D5922">
      <w:pPr>
        <w:pStyle w:val="Bibliography"/>
        <w:spacing w:line="480" w:lineRule="auto"/>
        <w:rPr>
          <w:rFonts w:cs="Arial"/>
        </w:rPr>
      </w:pPr>
      <w:r w:rsidRPr="0009575A">
        <w:rPr>
          <w:rFonts w:cs="Arial"/>
        </w:rPr>
        <w:t>[3]</w:t>
      </w:r>
      <w:r w:rsidRPr="0009575A">
        <w:rPr>
          <w:rFonts w:cs="Arial"/>
        </w:rPr>
        <w:tab/>
      </w:r>
      <w:proofErr w:type="spellStart"/>
      <w:r w:rsidRPr="0009575A">
        <w:rPr>
          <w:rFonts w:cs="Arial"/>
        </w:rPr>
        <w:t>McKhann</w:t>
      </w:r>
      <w:proofErr w:type="spellEnd"/>
      <w:r w:rsidRPr="0009575A">
        <w:rPr>
          <w:rFonts w:cs="Arial"/>
        </w:rPr>
        <w:t xml:space="preserve"> G, Drachman D, </w:t>
      </w:r>
      <w:proofErr w:type="spellStart"/>
      <w:r w:rsidRPr="0009575A">
        <w:rPr>
          <w:rFonts w:cs="Arial"/>
        </w:rPr>
        <w:t>Folstein</w:t>
      </w:r>
      <w:proofErr w:type="spellEnd"/>
      <w:r w:rsidRPr="0009575A">
        <w:rPr>
          <w:rFonts w:cs="Arial"/>
        </w:rPr>
        <w:t xml:space="preserve"> M, Katzman R, Price D, </w:t>
      </w:r>
      <w:proofErr w:type="spellStart"/>
      <w:r w:rsidRPr="0009575A">
        <w:rPr>
          <w:rFonts w:cs="Arial"/>
        </w:rPr>
        <w:t>Stadlan</w:t>
      </w:r>
      <w:proofErr w:type="spellEnd"/>
      <w:r w:rsidRPr="0009575A">
        <w:rPr>
          <w:rFonts w:cs="Arial"/>
        </w:rPr>
        <w:t xml:space="preserve"> EM. Clinical diagnosis of Alzheimer’s disease: report of the NINCDS-ADRDA Work Group under the auspices of Department of Health and Human Services Task Force on Alzheimer’s Disease. Neurology </w:t>
      </w:r>
      <w:proofErr w:type="gramStart"/>
      <w:r w:rsidRPr="0009575A">
        <w:rPr>
          <w:rFonts w:cs="Arial"/>
        </w:rPr>
        <w:t>1984;34:939</w:t>
      </w:r>
      <w:proofErr w:type="gramEnd"/>
      <w:r w:rsidRPr="0009575A">
        <w:rPr>
          <w:rFonts w:cs="Arial"/>
        </w:rPr>
        <w:t>–44. https://doi.org/10.1212/wnl.34.7.939.</w:t>
      </w:r>
    </w:p>
    <w:p w14:paraId="276ADDE6" w14:textId="77777777" w:rsidR="0009575A" w:rsidRPr="0009575A" w:rsidRDefault="0009575A" w:rsidP="007D5922">
      <w:pPr>
        <w:pStyle w:val="Bibliography"/>
        <w:spacing w:line="480" w:lineRule="auto"/>
        <w:rPr>
          <w:rFonts w:cs="Arial"/>
        </w:rPr>
      </w:pPr>
      <w:r w:rsidRPr="0009575A">
        <w:rPr>
          <w:rFonts w:cs="Arial"/>
        </w:rPr>
        <w:t>[4]</w:t>
      </w:r>
      <w:r w:rsidRPr="0009575A">
        <w:rPr>
          <w:rFonts w:cs="Arial"/>
        </w:rPr>
        <w:tab/>
        <w:t xml:space="preserve">Tyburski E, </w:t>
      </w:r>
      <w:proofErr w:type="spellStart"/>
      <w:r w:rsidRPr="0009575A">
        <w:rPr>
          <w:rFonts w:cs="Arial"/>
        </w:rPr>
        <w:t>Karabanowicz</w:t>
      </w:r>
      <w:proofErr w:type="spellEnd"/>
      <w:r w:rsidRPr="0009575A">
        <w:rPr>
          <w:rFonts w:cs="Arial"/>
        </w:rPr>
        <w:t xml:space="preserve"> E, Mak M, </w:t>
      </w:r>
      <w:proofErr w:type="spellStart"/>
      <w:r w:rsidRPr="0009575A">
        <w:rPr>
          <w:rFonts w:cs="Arial"/>
        </w:rPr>
        <w:t>Lebiecka</w:t>
      </w:r>
      <w:proofErr w:type="spellEnd"/>
      <w:r w:rsidRPr="0009575A">
        <w:rPr>
          <w:rFonts w:cs="Arial"/>
        </w:rPr>
        <w:t xml:space="preserve"> Z, </w:t>
      </w:r>
      <w:proofErr w:type="spellStart"/>
      <w:r w:rsidRPr="0009575A">
        <w:rPr>
          <w:rFonts w:cs="Arial"/>
        </w:rPr>
        <w:t>Samochowiec</w:t>
      </w:r>
      <w:proofErr w:type="spellEnd"/>
      <w:r w:rsidRPr="0009575A">
        <w:rPr>
          <w:rFonts w:cs="Arial"/>
        </w:rPr>
        <w:t xml:space="preserve"> A, </w:t>
      </w:r>
      <w:proofErr w:type="spellStart"/>
      <w:r w:rsidRPr="0009575A">
        <w:rPr>
          <w:rFonts w:cs="Arial"/>
        </w:rPr>
        <w:t>Pełka-Wysiecka</w:t>
      </w:r>
      <w:proofErr w:type="spellEnd"/>
      <w:r w:rsidRPr="0009575A">
        <w:rPr>
          <w:rFonts w:cs="Arial"/>
        </w:rPr>
        <w:t xml:space="preserve"> J, et al. </w:t>
      </w:r>
      <w:proofErr w:type="spellStart"/>
      <w:r w:rsidRPr="0009575A">
        <w:rPr>
          <w:rFonts w:cs="Arial"/>
        </w:rPr>
        <w:t>Color</w:t>
      </w:r>
      <w:proofErr w:type="spellEnd"/>
      <w:r w:rsidRPr="0009575A">
        <w:rPr>
          <w:rFonts w:cs="Arial"/>
        </w:rPr>
        <w:t xml:space="preserve"> Trails Test: A New Set of Data on Cognitive Flexibility and Processing Speed in Schizophrenia. Front Psychiatry </w:t>
      </w:r>
      <w:proofErr w:type="gramStart"/>
      <w:r w:rsidRPr="0009575A">
        <w:rPr>
          <w:rFonts w:cs="Arial"/>
        </w:rPr>
        <w:t>2020;11:521</w:t>
      </w:r>
      <w:proofErr w:type="gramEnd"/>
      <w:r w:rsidRPr="0009575A">
        <w:rPr>
          <w:rFonts w:cs="Arial"/>
        </w:rPr>
        <w:t>. https://doi.org/10.3389/fpsyt.2020.00521.</w:t>
      </w:r>
    </w:p>
    <w:p w14:paraId="49CF8D48" w14:textId="77777777" w:rsidR="0009575A" w:rsidRPr="0009575A" w:rsidRDefault="0009575A" w:rsidP="007D5922">
      <w:pPr>
        <w:pStyle w:val="Bibliography"/>
        <w:spacing w:line="480" w:lineRule="auto"/>
        <w:rPr>
          <w:rFonts w:cs="Arial"/>
        </w:rPr>
      </w:pPr>
      <w:r w:rsidRPr="0009575A">
        <w:rPr>
          <w:rFonts w:cs="Arial"/>
        </w:rPr>
        <w:t>[5]</w:t>
      </w:r>
      <w:r w:rsidRPr="0009575A">
        <w:rPr>
          <w:rFonts w:cs="Arial"/>
        </w:rPr>
        <w:tab/>
        <w:t>Smith A. Symbol Digit Modalities Test 1973. https://doi.org/10.1037/t27513-000.</w:t>
      </w:r>
    </w:p>
    <w:p w14:paraId="3A6BDCFF" w14:textId="77777777" w:rsidR="0009575A" w:rsidRPr="0009575A" w:rsidRDefault="0009575A" w:rsidP="007D5922">
      <w:pPr>
        <w:pStyle w:val="Bibliography"/>
        <w:spacing w:line="480" w:lineRule="auto"/>
        <w:rPr>
          <w:rFonts w:cs="Arial"/>
        </w:rPr>
      </w:pPr>
      <w:r w:rsidRPr="0009575A">
        <w:rPr>
          <w:rFonts w:cs="Arial"/>
        </w:rPr>
        <w:t>[6]</w:t>
      </w:r>
      <w:r w:rsidRPr="0009575A">
        <w:rPr>
          <w:rFonts w:cs="Arial"/>
        </w:rPr>
        <w:tab/>
        <w:t xml:space="preserve">Zhang X, </w:t>
      </w:r>
      <w:proofErr w:type="spellStart"/>
      <w:r w:rsidRPr="0009575A">
        <w:rPr>
          <w:rFonts w:cs="Arial"/>
        </w:rPr>
        <w:t>Lv</w:t>
      </w:r>
      <w:proofErr w:type="spellEnd"/>
      <w:r w:rsidRPr="0009575A">
        <w:rPr>
          <w:rFonts w:cs="Arial"/>
        </w:rPr>
        <w:t xml:space="preserve"> L, Min G, Wang Q, Zhao Y, Li Y. Overview of the Complex Figure Test and Its Clinical Application in Neuropsychiatric Disorders, Including Copying and Recall. Front </w:t>
      </w:r>
      <w:proofErr w:type="spellStart"/>
      <w:r w:rsidRPr="0009575A">
        <w:rPr>
          <w:rFonts w:cs="Arial"/>
        </w:rPr>
        <w:t>Neurol</w:t>
      </w:r>
      <w:proofErr w:type="spellEnd"/>
      <w:r w:rsidRPr="0009575A">
        <w:rPr>
          <w:rFonts w:cs="Arial"/>
        </w:rPr>
        <w:t xml:space="preserve"> </w:t>
      </w:r>
      <w:proofErr w:type="gramStart"/>
      <w:r w:rsidRPr="0009575A">
        <w:rPr>
          <w:rFonts w:cs="Arial"/>
        </w:rPr>
        <w:t>2021;12:680474</w:t>
      </w:r>
      <w:proofErr w:type="gramEnd"/>
      <w:r w:rsidRPr="0009575A">
        <w:rPr>
          <w:rFonts w:cs="Arial"/>
        </w:rPr>
        <w:t>. https://doi.org/10.3389/fneur.2021.680474.</w:t>
      </w:r>
    </w:p>
    <w:p w14:paraId="5709F44F" w14:textId="77777777" w:rsidR="0009575A" w:rsidRPr="0009575A" w:rsidRDefault="0009575A" w:rsidP="007D5922">
      <w:pPr>
        <w:pStyle w:val="Bibliography"/>
        <w:spacing w:line="480" w:lineRule="auto"/>
        <w:rPr>
          <w:rFonts w:cs="Arial"/>
        </w:rPr>
      </w:pPr>
      <w:r w:rsidRPr="0009575A">
        <w:rPr>
          <w:rFonts w:cs="Arial"/>
        </w:rPr>
        <w:t>[7]</w:t>
      </w:r>
      <w:r w:rsidRPr="0009575A">
        <w:rPr>
          <w:rFonts w:cs="Arial"/>
        </w:rPr>
        <w:tab/>
        <w:t xml:space="preserve">Brandt J. The </w:t>
      </w:r>
      <w:proofErr w:type="spellStart"/>
      <w:r w:rsidRPr="0009575A">
        <w:rPr>
          <w:rFonts w:cs="Arial"/>
        </w:rPr>
        <w:t>hopkins</w:t>
      </w:r>
      <w:proofErr w:type="spellEnd"/>
      <w:r w:rsidRPr="0009575A">
        <w:rPr>
          <w:rFonts w:cs="Arial"/>
        </w:rPr>
        <w:t xml:space="preserve"> verbal learning test: Development of a new memory test with six equivalent forms. Clin </w:t>
      </w:r>
      <w:proofErr w:type="spellStart"/>
      <w:r w:rsidRPr="0009575A">
        <w:rPr>
          <w:rFonts w:cs="Arial"/>
        </w:rPr>
        <w:t>Neuropsychol</w:t>
      </w:r>
      <w:proofErr w:type="spellEnd"/>
      <w:r w:rsidRPr="0009575A">
        <w:rPr>
          <w:rFonts w:cs="Arial"/>
        </w:rPr>
        <w:t xml:space="preserve"> </w:t>
      </w:r>
      <w:proofErr w:type="gramStart"/>
      <w:r w:rsidRPr="0009575A">
        <w:rPr>
          <w:rFonts w:cs="Arial"/>
        </w:rPr>
        <w:t>1991;5:125</w:t>
      </w:r>
      <w:proofErr w:type="gramEnd"/>
      <w:r w:rsidRPr="0009575A">
        <w:rPr>
          <w:rFonts w:cs="Arial"/>
        </w:rPr>
        <w:t>–42. https://doi.org/10.1080/13854049108403297.</w:t>
      </w:r>
    </w:p>
    <w:p w14:paraId="33EE5417" w14:textId="77777777" w:rsidR="0009575A" w:rsidRPr="0009575A" w:rsidRDefault="0009575A" w:rsidP="007D5922">
      <w:pPr>
        <w:pStyle w:val="Bibliography"/>
        <w:spacing w:line="480" w:lineRule="auto"/>
        <w:rPr>
          <w:rFonts w:cs="Arial"/>
        </w:rPr>
      </w:pPr>
      <w:r w:rsidRPr="0009575A">
        <w:rPr>
          <w:rFonts w:cs="Arial"/>
        </w:rPr>
        <w:t>[8]</w:t>
      </w:r>
      <w:r w:rsidRPr="0009575A">
        <w:rPr>
          <w:rFonts w:cs="Arial"/>
        </w:rPr>
        <w:tab/>
        <w:t xml:space="preserve">Wu L-Y, Kan CN, Cheah IK, Chong JR, Xu X, Vrooman H, et al. Low Plasma Ergothioneine Predicts Cognitive and Functional Decline in an Elderly Cohort Attending Memory Clinics. </w:t>
      </w:r>
      <w:proofErr w:type="spellStart"/>
      <w:r w:rsidRPr="0009575A">
        <w:rPr>
          <w:rFonts w:cs="Arial"/>
        </w:rPr>
        <w:t>Antioxid</w:t>
      </w:r>
      <w:proofErr w:type="spellEnd"/>
      <w:r w:rsidRPr="0009575A">
        <w:rPr>
          <w:rFonts w:cs="Arial"/>
        </w:rPr>
        <w:t xml:space="preserve"> Basel Switz </w:t>
      </w:r>
      <w:proofErr w:type="gramStart"/>
      <w:r w:rsidRPr="0009575A">
        <w:rPr>
          <w:rFonts w:cs="Arial"/>
        </w:rPr>
        <w:t>2022;11:1717</w:t>
      </w:r>
      <w:proofErr w:type="gramEnd"/>
      <w:r w:rsidRPr="0009575A">
        <w:rPr>
          <w:rFonts w:cs="Arial"/>
        </w:rPr>
        <w:t>. https://doi.org/10.3390/antiox11091717.</w:t>
      </w:r>
    </w:p>
    <w:p w14:paraId="4E677146" w14:textId="3FAE53E2" w:rsidR="002E61FA" w:rsidRPr="0009575A" w:rsidRDefault="002E61FA" w:rsidP="007D5922">
      <w:pPr>
        <w:spacing w:line="480" w:lineRule="auto"/>
        <w:jc w:val="both"/>
        <w:rPr>
          <w:rFonts w:eastAsia="Arial" w:cs="Arial"/>
          <w:szCs w:val="20"/>
          <w:lang w:val="en-US"/>
        </w:rPr>
      </w:pPr>
      <w:r w:rsidRPr="0009575A">
        <w:rPr>
          <w:rFonts w:eastAsia="Arial" w:cs="Arial"/>
          <w:szCs w:val="20"/>
          <w:lang w:val="en-US"/>
        </w:rPr>
        <w:fldChar w:fldCharType="end"/>
      </w:r>
    </w:p>
    <w:sectPr w:rsidR="002E61FA" w:rsidRPr="0009575A">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9B579D" w14:textId="77777777" w:rsidR="0036715E" w:rsidRDefault="0036715E" w:rsidP="0011165C">
      <w:pPr>
        <w:spacing w:after="0" w:line="240" w:lineRule="auto"/>
      </w:pPr>
      <w:r>
        <w:separator/>
      </w:r>
    </w:p>
  </w:endnote>
  <w:endnote w:type="continuationSeparator" w:id="0">
    <w:p w14:paraId="444218C6" w14:textId="77777777" w:rsidR="0036715E" w:rsidRDefault="0036715E" w:rsidP="001116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03035288"/>
      <w:docPartObj>
        <w:docPartGallery w:val="Page Numbers (Bottom of Page)"/>
        <w:docPartUnique/>
      </w:docPartObj>
    </w:sdtPr>
    <w:sdtEndPr>
      <w:rPr>
        <w:noProof/>
      </w:rPr>
    </w:sdtEndPr>
    <w:sdtContent>
      <w:p w14:paraId="0995B705" w14:textId="05024CF1" w:rsidR="00CA550C" w:rsidRDefault="00CA550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9D931EE" w14:textId="77777777" w:rsidR="0011165C" w:rsidRDefault="0011165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EC1B60" w14:textId="77777777" w:rsidR="0036715E" w:rsidRDefault="0036715E" w:rsidP="0011165C">
      <w:pPr>
        <w:spacing w:after="0" w:line="240" w:lineRule="auto"/>
      </w:pPr>
      <w:r>
        <w:separator/>
      </w:r>
    </w:p>
  </w:footnote>
  <w:footnote w:type="continuationSeparator" w:id="0">
    <w:p w14:paraId="121BF9E8" w14:textId="77777777" w:rsidR="0036715E" w:rsidRDefault="0036715E" w:rsidP="0011165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703C"/>
    <w:rsid w:val="00020745"/>
    <w:rsid w:val="00024448"/>
    <w:rsid w:val="000266E2"/>
    <w:rsid w:val="00027C32"/>
    <w:rsid w:val="000710E3"/>
    <w:rsid w:val="00077866"/>
    <w:rsid w:val="00086CEC"/>
    <w:rsid w:val="0009575A"/>
    <w:rsid w:val="000A0744"/>
    <w:rsid w:val="000A0F9F"/>
    <w:rsid w:val="000B3D91"/>
    <w:rsid w:val="000C050F"/>
    <w:rsid w:val="000C0CDF"/>
    <w:rsid w:val="000C24B3"/>
    <w:rsid w:val="000C5075"/>
    <w:rsid w:val="000D2D83"/>
    <w:rsid w:val="000D5171"/>
    <w:rsid w:val="000F1052"/>
    <w:rsid w:val="000F42AD"/>
    <w:rsid w:val="00102E26"/>
    <w:rsid w:val="0010477D"/>
    <w:rsid w:val="0011165C"/>
    <w:rsid w:val="001152C9"/>
    <w:rsid w:val="00124998"/>
    <w:rsid w:val="001423DD"/>
    <w:rsid w:val="00145072"/>
    <w:rsid w:val="00154583"/>
    <w:rsid w:val="00164E73"/>
    <w:rsid w:val="00173444"/>
    <w:rsid w:val="0017349E"/>
    <w:rsid w:val="0017476E"/>
    <w:rsid w:val="001907AE"/>
    <w:rsid w:val="001B26C7"/>
    <w:rsid w:val="001B788F"/>
    <w:rsid w:val="001C14C1"/>
    <w:rsid w:val="001D3DB1"/>
    <w:rsid w:val="001F34DE"/>
    <w:rsid w:val="00221713"/>
    <w:rsid w:val="002265D8"/>
    <w:rsid w:val="00227A9A"/>
    <w:rsid w:val="002460E4"/>
    <w:rsid w:val="00252A86"/>
    <w:rsid w:val="0025490B"/>
    <w:rsid w:val="00265342"/>
    <w:rsid w:val="002716D7"/>
    <w:rsid w:val="00277283"/>
    <w:rsid w:val="00286570"/>
    <w:rsid w:val="002A2E95"/>
    <w:rsid w:val="002B27E3"/>
    <w:rsid w:val="002C646E"/>
    <w:rsid w:val="002D013C"/>
    <w:rsid w:val="002E59B1"/>
    <w:rsid w:val="002E61FA"/>
    <w:rsid w:val="002F2CD9"/>
    <w:rsid w:val="002F45DC"/>
    <w:rsid w:val="00301936"/>
    <w:rsid w:val="00301CB8"/>
    <w:rsid w:val="00307F12"/>
    <w:rsid w:val="003379AE"/>
    <w:rsid w:val="00342AB9"/>
    <w:rsid w:val="00346F1F"/>
    <w:rsid w:val="0036715E"/>
    <w:rsid w:val="00394239"/>
    <w:rsid w:val="003A0D94"/>
    <w:rsid w:val="003A1383"/>
    <w:rsid w:val="003A7F3E"/>
    <w:rsid w:val="003C75E3"/>
    <w:rsid w:val="003D0560"/>
    <w:rsid w:val="003D2CAF"/>
    <w:rsid w:val="003E628E"/>
    <w:rsid w:val="003E6D1E"/>
    <w:rsid w:val="00401FBE"/>
    <w:rsid w:val="004125C5"/>
    <w:rsid w:val="0045027A"/>
    <w:rsid w:val="00466BCA"/>
    <w:rsid w:val="004815B4"/>
    <w:rsid w:val="0049209D"/>
    <w:rsid w:val="004921A8"/>
    <w:rsid w:val="004935B4"/>
    <w:rsid w:val="0049375E"/>
    <w:rsid w:val="004A0775"/>
    <w:rsid w:val="004A3483"/>
    <w:rsid w:val="004A698E"/>
    <w:rsid w:val="004B038A"/>
    <w:rsid w:val="004C7CF1"/>
    <w:rsid w:val="004D5E64"/>
    <w:rsid w:val="004F0BF0"/>
    <w:rsid w:val="004F0CD3"/>
    <w:rsid w:val="004F1209"/>
    <w:rsid w:val="004F37DC"/>
    <w:rsid w:val="00502588"/>
    <w:rsid w:val="00520B91"/>
    <w:rsid w:val="0053008F"/>
    <w:rsid w:val="0053209C"/>
    <w:rsid w:val="005509A0"/>
    <w:rsid w:val="00566964"/>
    <w:rsid w:val="00581CF0"/>
    <w:rsid w:val="005916D0"/>
    <w:rsid w:val="005A2032"/>
    <w:rsid w:val="005B4990"/>
    <w:rsid w:val="005D3C7C"/>
    <w:rsid w:val="005E799D"/>
    <w:rsid w:val="005F1561"/>
    <w:rsid w:val="005F1822"/>
    <w:rsid w:val="005F5998"/>
    <w:rsid w:val="00620002"/>
    <w:rsid w:val="0062289A"/>
    <w:rsid w:val="00622F75"/>
    <w:rsid w:val="00645A38"/>
    <w:rsid w:val="00651505"/>
    <w:rsid w:val="006546DD"/>
    <w:rsid w:val="00660411"/>
    <w:rsid w:val="00674D11"/>
    <w:rsid w:val="006853A2"/>
    <w:rsid w:val="0069392F"/>
    <w:rsid w:val="006A6F8B"/>
    <w:rsid w:val="006A703C"/>
    <w:rsid w:val="006B0A3D"/>
    <w:rsid w:val="006B177F"/>
    <w:rsid w:val="006B6979"/>
    <w:rsid w:val="006C356F"/>
    <w:rsid w:val="006D237D"/>
    <w:rsid w:val="006D690D"/>
    <w:rsid w:val="00702CF4"/>
    <w:rsid w:val="00712568"/>
    <w:rsid w:val="0071434A"/>
    <w:rsid w:val="0074159D"/>
    <w:rsid w:val="00745C67"/>
    <w:rsid w:val="00751DA6"/>
    <w:rsid w:val="0075203C"/>
    <w:rsid w:val="0076407E"/>
    <w:rsid w:val="00764193"/>
    <w:rsid w:val="00764413"/>
    <w:rsid w:val="00775F87"/>
    <w:rsid w:val="007819C7"/>
    <w:rsid w:val="007829CA"/>
    <w:rsid w:val="00784ED8"/>
    <w:rsid w:val="0078746E"/>
    <w:rsid w:val="007A1E39"/>
    <w:rsid w:val="007B445C"/>
    <w:rsid w:val="007B47A8"/>
    <w:rsid w:val="007C01DB"/>
    <w:rsid w:val="007D3648"/>
    <w:rsid w:val="007D5922"/>
    <w:rsid w:val="007E7F6C"/>
    <w:rsid w:val="007F622B"/>
    <w:rsid w:val="008005C9"/>
    <w:rsid w:val="00802007"/>
    <w:rsid w:val="00814376"/>
    <w:rsid w:val="00814DD3"/>
    <w:rsid w:val="0083665B"/>
    <w:rsid w:val="00853EA3"/>
    <w:rsid w:val="00857B1E"/>
    <w:rsid w:val="00874D61"/>
    <w:rsid w:val="008820D5"/>
    <w:rsid w:val="008A5A65"/>
    <w:rsid w:val="008C1964"/>
    <w:rsid w:val="008C6232"/>
    <w:rsid w:val="00901CB5"/>
    <w:rsid w:val="00923663"/>
    <w:rsid w:val="00927CA4"/>
    <w:rsid w:val="00934FDF"/>
    <w:rsid w:val="00955651"/>
    <w:rsid w:val="009600AC"/>
    <w:rsid w:val="0096096E"/>
    <w:rsid w:val="00972C41"/>
    <w:rsid w:val="00974393"/>
    <w:rsid w:val="00975BA7"/>
    <w:rsid w:val="0098272B"/>
    <w:rsid w:val="009857B1"/>
    <w:rsid w:val="009A7D76"/>
    <w:rsid w:val="009B06C0"/>
    <w:rsid w:val="009B69D5"/>
    <w:rsid w:val="009C1ED1"/>
    <w:rsid w:val="009D3C09"/>
    <w:rsid w:val="009E1C50"/>
    <w:rsid w:val="009E2535"/>
    <w:rsid w:val="00A00007"/>
    <w:rsid w:val="00A1114A"/>
    <w:rsid w:val="00A162E5"/>
    <w:rsid w:val="00A2448C"/>
    <w:rsid w:val="00A37631"/>
    <w:rsid w:val="00A442A7"/>
    <w:rsid w:val="00A57B69"/>
    <w:rsid w:val="00A62966"/>
    <w:rsid w:val="00A86567"/>
    <w:rsid w:val="00A91803"/>
    <w:rsid w:val="00AB0E2C"/>
    <w:rsid w:val="00AE0297"/>
    <w:rsid w:val="00AE5B90"/>
    <w:rsid w:val="00AE6961"/>
    <w:rsid w:val="00AF02A4"/>
    <w:rsid w:val="00AF7E32"/>
    <w:rsid w:val="00B0121B"/>
    <w:rsid w:val="00B03E98"/>
    <w:rsid w:val="00B07FFD"/>
    <w:rsid w:val="00B10B89"/>
    <w:rsid w:val="00B11D2E"/>
    <w:rsid w:val="00B2019A"/>
    <w:rsid w:val="00B5040E"/>
    <w:rsid w:val="00B52D07"/>
    <w:rsid w:val="00B567F3"/>
    <w:rsid w:val="00B61A6C"/>
    <w:rsid w:val="00B70F6A"/>
    <w:rsid w:val="00B94F40"/>
    <w:rsid w:val="00BA74F9"/>
    <w:rsid w:val="00BC2FD3"/>
    <w:rsid w:val="00BC5B22"/>
    <w:rsid w:val="00BD01E8"/>
    <w:rsid w:val="00BD2ADC"/>
    <w:rsid w:val="00BD598D"/>
    <w:rsid w:val="00C25F6B"/>
    <w:rsid w:val="00C27559"/>
    <w:rsid w:val="00C40B86"/>
    <w:rsid w:val="00C500EB"/>
    <w:rsid w:val="00C96114"/>
    <w:rsid w:val="00CA550C"/>
    <w:rsid w:val="00CB2EB6"/>
    <w:rsid w:val="00CB5FCD"/>
    <w:rsid w:val="00CD1669"/>
    <w:rsid w:val="00CE6196"/>
    <w:rsid w:val="00CF2C9F"/>
    <w:rsid w:val="00D02564"/>
    <w:rsid w:val="00D040D4"/>
    <w:rsid w:val="00D04F4B"/>
    <w:rsid w:val="00D06E75"/>
    <w:rsid w:val="00D12CC8"/>
    <w:rsid w:val="00D1454C"/>
    <w:rsid w:val="00D30CE5"/>
    <w:rsid w:val="00D56FE3"/>
    <w:rsid w:val="00D63B34"/>
    <w:rsid w:val="00D92624"/>
    <w:rsid w:val="00DA2781"/>
    <w:rsid w:val="00DB096A"/>
    <w:rsid w:val="00DB76A6"/>
    <w:rsid w:val="00DD2D6A"/>
    <w:rsid w:val="00E011CF"/>
    <w:rsid w:val="00E01F3C"/>
    <w:rsid w:val="00E1470E"/>
    <w:rsid w:val="00E20B78"/>
    <w:rsid w:val="00E23CD7"/>
    <w:rsid w:val="00E57DE9"/>
    <w:rsid w:val="00E632A1"/>
    <w:rsid w:val="00E66491"/>
    <w:rsid w:val="00E8363E"/>
    <w:rsid w:val="00EA08FD"/>
    <w:rsid w:val="00EA17B7"/>
    <w:rsid w:val="00EA4E09"/>
    <w:rsid w:val="00EC1420"/>
    <w:rsid w:val="00EF6432"/>
    <w:rsid w:val="00F14738"/>
    <w:rsid w:val="00F252AE"/>
    <w:rsid w:val="00F3766D"/>
    <w:rsid w:val="00F64EC0"/>
    <w:rsid w:val="00F71C2A"/>
    <w:rsid w:val="00F817AC"/>
    <w:rsid w:val="00F828C5"/>
    <w:rsid w:val="00F86FAD"/>
    <w:rsid w:val="00FA494F"/>
    <w:rsid w:val="00FA75A7"/>
    <w:rsid w:val="00FB0700"/>
    <w:rsid w:val="00FC007F"/>
    <w:rsid w:val="00FC193F"/>
    <w:rsid w:val="00FC2737"/>
    <w:rsid w:val="00FD7732"/>
    <w:rsid w:val="00FE28D1"/>
  </w:rsids>
  <m:mathPr>
    <m:mathFont m:val="Cambria Math"/>
    <m:brkBin m:val="before"/>
    <m:brkBinSub m:val="--"/>
    <m:smallFrac m:val="0"/>
    <m:dispDef/>
    <m:lMargin m:val="0"/>
    <m:rMargin m:val="0"/>
    <m:defJc m:val="centerGroup"/>
    <m:wrapIndent m:val="1440"/>
    <m:intLim m:val="subSup"/>
    <m:naryLim m:val="undOvr"/>
  </m:mathPr>
  <w:themeFontLang w:val="en-IN"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E673FA"/>
  <w15:chartTrackingRefBased/>
  <w15:docId w15:val="{8EAFA5D1-1315-4A84-866D-F8134B0D14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IN"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114A"/>
    <w:pPr>
      <w:spacing w:line="278" w:lineRule="auto"/>
    </w:pPr>
    <w:rPr>
      <w:rFonts w:ascii="Arial" w:hAnsi="Arial"/>
      <w:kern w:val="2"/>
      <w:sz w:val="20"/>
      <w:szCs w:val="24"/>
      <w:lang w:val="en-SG"/>
      <w14:ligatures w14:val="standardContextu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6A703C"/>
    <w:pPr>
      <w:spacing w:after="0" w:line="240" w:lineRule="auto"/>
    </w:pPr>
    <w:rPr>
      <w:rFonts w:ascii="Arial" w:hAnsi="Arial"/>
      <w:kern w:val="2"/>
      <w:sz w:val="20"/>
      <w:szCs w:val="24"/>
      <w:lang w:val="en-SG"/>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rsid w:val="006A703C"/>
    <w:rPr>
      <w:sz w:val="16"/>
    </w:rPr>
  </w:style>
  <w:style w:type="paragraph" w:styleId="CommentText">
    <w:name w:val="annotation text"/>
    <w:basedOn w:val="Normal"/>
    <w:link w:val="CommentTextChar"/>
    <w:rsid w:val="006A703C"/>
    <w:pPr>
      <w:spacing w:after="0"/>
    </w:pPr>
    <w:rPr>
      <w:rFonts w:ascii="Calibri" w:eastAsia="Calibri" w:hAnsi="Calibri" w:cs="Calibri"/>
    </w:rPr>
  </w:style>
  <w:style w:type="character" w:customStyle="1" w:styleId="CommentTextChar">
    <w:name w:val="Comment Text Char"/>
    <w:basedOn w:val="DefaultParagraphFont"/>
    <w:link w:val="CommentText"/>
    <w:rsid w:val="006A703C"/>
    <w:rPr>
      <w:rFonts w:ascii="Calibri" w:eastAsia="Calibri" w:hAnsi="Calibri" w:cs="Calibri"/>
      <w:kern w:val="2"/>
      <w:sz w:val="20"/>
      <w:szCs w:val="24"/>
      <w:lang w:val="en-SG"/>
      <w14:ligatures w14:val="standardContextual"/>
    </w:rPr>
  </w:style>
  <w:style w:type="paragraph" w:styleId="BalloonText">
    <w:name w:val="Balloon Text"/>
    <w:basedOn w:val="Normal"/>
    <w:link w:val="BalloonTextChar"/>
    <w:uiPriority w:val="99"/>
    <w:semiHidden/>
    <w:unhideWhenUsed/>
    <w:rsid w:val="006A70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A703C"/>
    <w:rPr>
      <w:rFonts w:ascii="Segoe UI" w:hAnsi="Segoe UI" w:cs="Segoe UI"/>
      <w:kern w:val="2"/>
      <w:sz w:val="18"/>
      <w:szCs w:val="18"/>
      <w:lang w:val="en-SG"/>
      <w14:ligatures w14:val="standardContextual"/>
    </w:rPr>
  </w:style>
  <w:style w:type="paragraph" w:styleId="Revision">
    <w:name w:val="Revision"/>
    <w:hidden/>
    <w:uiPriority w:val="99"/>
    <w:semiHidden/>
    <w:rsid w:val="00BD598D"/>
    <w:pPr>
      <w:spacing w:after="0" w:line="240" w:lineRule="auto"/>
    </w:pPr>
    <w:rPr>
      <w:rFonts w:ascii="Arial" w:hAnsi="Arial"/>
      <w:kern w:val="2"/>
      <w:sz w:val="20"/>
      <w:szCs w:val="24"/>
      <w:lang w:val="en-SG"/>
      <w14:ligatures w14:val="standardContextual"/>
    </w:rPr>
  </w:style>
  <w:style w:type="paragraph" w:styleId="Header">
    <w:name w:val="header"/>
    <w:basedOn w:val="Normal"/>
    <w:link w:val="HeaderChar"/>
    <w:uiPriority w:val="99"/>
    <w:unhideWhenUsed/>
    <w:rsid w:val="0011165C"/>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165C"/>
    <w:rPr>
      <w:rFonts w:ascii="Arial" w:hAnsi="Arial"/>
      <w:kern w:val="2"/>
      <w:sz w:val="20"/>
      <w:szCs w:val="24"/>
      <w:lang w:val="en-SG"/>
      <w14:ligatures w14:val="standardContextual"/>
    </w:rPr>
  </w:style>
  <w:style w:type="paragraph" w:styleId="Footer">
    <w:name w:val="footer"/>
    <w:basedOn w:val="Normal"/>
    <w:link w:val="FooterChar"/>
    <w:uiPriority w:val="99"/>
    <w:unhideWhenUsed/>
    <w:rsid w:val="0011165C"/>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165C"/>
    <w:rPr>
      <w:rFonts w:ascii="Arial" w:hAnsi="Arial"/>
      <w:kern w:val="2"/>
      <w:sz w:val="20"/>
      <w:szCs w:val="24"/>
      <w:lang w:val="en-SG"/>
      <w14:ligatures w14:val="standardContextual"/>
    </w:rPr>
  </w:style>
  <w:style w:type="paragraph" w:styleId="Bibliography">
    <w:name w:val="Bibliography"/>
    <w:basedOn w:val="Normal"/>
    <w:next w:val="Normal"/>
    <w:uiPriority w:val="37"/>
    <w:unhideWhenUsed/>
    <w:rsid w:val="002E61FA"/>
    <w:pPr>
      <w:tabs>
        <w:tab w:val="left" w:pos="384"/>
      </w:tabs>
      <w:spacing w:after="0" w:line="240" w:lineRule="auto"/>
      <w:ind w:left="384" w:hanging="384"/>
    </w:pPr>
  </w:style>
  <w:style w:type="paragraph" w:styleId="CommentSubject">
    <w:name w:val="annotation subject"/>
    <w:basedOn w:val="CommentText"/>
    <w:next w:val="CommentText"/>
    <w:link w:val="CommentSubjectChar"/>
    <w:uiPriority w:val="99"/>
    <w:semiHidden/>
    <w:unhideWhenUsed/>
    <w:rsid w:val="005F1561"/>
    <w:pPr>
      <w:spacing w:after="160" w:line="240" w:lineRule="auto"/>
    </w:pPr>
    <w:rPr>
      <w:rFonts w:ascii="Arial" w:eastAsiaTheme="minorEastAsia" w:hAnsi="Arial" w:cstheme="minorBidi"/>
      <w:b/>
      <w:bCs/>
      <w:szCs w:val="20"/>
    </w:rPr>
  </w:style>
  <w:style w:type="character" w:customStyle="1" w:styleId="CommentSubjectChar">
    <w:name w:val="Comment Subject Char"/>
    <w:basedOn w:val="CommentTextChar"/>
    <w:link w:val="CommentSubject"/>
    <w:uiPriority w:val="99"/>
    <w:semiHidden/>
    <w:rsid w:val="005F1561"/>
    <w:rPr>
      <w:rFonts w:ascii="Arial" w:eastAsia="Calibri" w:hAnsi="Arial" w:cs="Calibri"/>
      <w:b/>
      <w:bCs/>
      <w:kern w:val="2"/>
      <w:sz w:val="20"/>
      <w:szCs w:val="20"/>
      <w:lang w:val="en-SG"/>
      <w14:ligatures w14:val="standardContextual"/>
    </w:rPr>
  </w:style>
  <w:style w:type="character" w:styleId="Hyperlink">
    <w:name w:val="Hyperlink"/>
    <w:basedOn w:val="DefaultParagraphFont"/>
    <w:uiPriority w:val="99"/>
    <w:unhideWhenUsed/>
    <w:rsid w:val="00D040D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phccclh@nus.edu.s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88BFA4-D393-437A-9260-51DB3FE9C8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5425</TotalTime>
  <Pages>13</Pages>
  <Words>4723</Words>
  <Characters>26926</Characters>
  <Application>Microsoft Office Word</Application>
  <DocSecurity>0</DocSecurity>
  <Lines>224</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xintong tan</cp:lastModifiedBy>
  <cp:revision>228</cp:revision>
  <dcterms:created xsi:type="dcterms:W3CDTF">2025-06-30T14:41:00Z</dcterms:created>
  <dcterms:modified xsi:type="dcterms:W3CDTF">2025-10-09T06:28:00Z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zotero-version="7.0.24"&gt;&lt;session id="2T3prjAq"/&gt;&lt;style id="http://www.zotero.org/styles/european-geriatric-medicine" hasBibliography="1" bibliographyStyleHasBeenSet="1"/&gt;&lt;prefs&gt;&lt;pref name="fieldType" value="Field"/&gt;&lt;pref name="autom</vt:lpwstr>
  </property>
  <property fmtid="{D5CDD505-2E9C-101B-9397-08002B2CF9AE}" pid="3" name="ZOTERO_PREF_2">
    <vt:lpwstr>aticJournalAbbreviations" value="true"/&gt;&lt;/prefs&gt;&lt;/data&gt;</vt:lpwstr>
  </property>
</Properties>
</file>