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DBE91" w14:textId="20FD2729" w:rsidR="005D35BD" w:rsidRDefault="006D1DBA">
      <w:pPr>
        <w:rPr>
          <w:noProof/>
        </w:rPr>
      </w:pPr>
      <w:r>
        <w:rPr>
          <w:noProof/>
        </w:rPr>
        <w:drawing>
          <wp:inline distT="0" distB="0" distL="0" distR="0" wp14:anchorId="2AD41AD3" wp14:editId="128E93ED">
            <wp:extent cx="5943600" cy="4142740"/>
            <wp:effectExtent l="0" t="0" r="0" b="0"/>
            <wp:docPr id="1270761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61999" name="Picture 127076199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35C34" w14:textId="77777777" w:rsidR="00404946" w:rsidRPr="00404946" w:rsidRDefault="00FB3A30" w:rsidP="00404946">
      <w:pPr>
        <w:bidi w:val="0"/>
      </w:pPr>
      <w:r w:rsidRPr="00404946">
        <w:t xml:space="preserve">Figure S1. </w:t>
      </w:r>
      <w:r w:rsidR="00404946" w:rsidRPr="00404946">
        <w:t xml:space="preserve">Figure S1. Alignment of the sequencing result (Query) of the recombinant plasmid carrying the human α-lactalbumin sequence with the synthesized human α-lactalbumin sequence (Subject) using the </w:t>
      </w:r>
      <w:proofErr w:type="spellStart"/>
      <w:r w:rsidR="00404946" w:rsidRPr="00404946">
        <w:t>BLASTn</w:t>
      </w:r>
      <w:proofErr w:type="spellEnd"/>
      <w:r w:rsidR="00404946" w:rsidRPr="00404946">
        <w:t xml:space="preserve"> tool (NCBI).</w:t>
      </w:r>
    </w:p>
    <w:p w14:paraId="3B4D10C3" w14:textId="76551466" w:rsidR="00742BA5" w:rsidRPr="00742BA5" w:rsidRDefault="00742BA5" w:rsidP="00FB3A30">
      <w:pPr>
        <w:bidi w:val="0"/>
      </w:pPr>
    </w:p>
    <w:p w14:paraId="35FBD0E8" w14:textId="1581CFAF" w:rsidR="00742BA5" w:rsidRDefault="00742BA5" w:rsidP="00742BA5">
      <w:pPr>
        <w:tabs>
          <w:tab w:val="left" w:pos="8190"/>
        </w:tabs>
        <w:bidi w:val="0"/>
        <w:rPr>
          <w:noProof/>
        </w:rPr>
      </w:pPr>
      <w:r>
        <w:rPr>
          <w:noProof/>
        </w:rPr>
        <w:lastRenderedPageBreak/>
        <w:drawing>
          <wp:inline distT="0" distB="0" distL="0" distR="0" wp14:anchorId="300925F8" wp14:editId="4F6F2A89">
            <wp:extent cx="5943600" cy="7139305"/>
            <wp:effectExtent l="0" t="0" r="0" b="4445"/>
            <wp:docPr id="14714670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67014" name="Picture 14714670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807F" w14:textId="5601E28F" w:rsidR="005C7082" w:rsidRPr="007B4E03" w:rsidRDefault="007B4E03" w:rsidP="00843B2C">
      <w:pPr>
        <w:bidi w:val="0"/>
        <w:rPr>
          <w:rFonts w:hint="cs"/>
          <w:lang w:bidi="fa-IR"/>
        </w:rPr>
      </w:pPr>
      <w:r>
        <w:t xml:space="preserve">Figure S2. </w:t>
      </w:r>
      <w:r w:rsidR="005C7082">
        <w:t xml:space="preserve"> </w:t>
      </w:r>
      <w:r w:rsidR="005C7082" w:rsidRPr="005C7082">
        <w:t>Panel A shows a representative transplastomic plant expressing human α-lactalbumin, while panel B depicts a wild-type control plant. Panels C and D present the corresponding flowers of the transplastomic and wild-type plants, respectively. The transplastomic lines displayed normal growth and development with no discernible differences in morphology or floral characteristics compared with wild-type controls.</w:t>
      </w:r>
    </w:p>
    <w:sectPr w:rsidR="005C7082" w:rsidRPr="007B4E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DBA"/>
    <w:rsid w:val="00072079"/>
    <w:rsid w:val="001A7584"/>
    <w:rsid w:val="0028303C"/>
    <w:rsid w:val="002E12CE"/>
    <w:rsid w:val="002E6930"/>
    <w:rsid w:val="00404946"/>
    <w:rsid w:val="004101C1"/>
    <w:rsid w:val="005C7082"/>
    <w:rsid w:val="005D35BD"/>
    <w:rsid w:val="006472A4"/>
    <w:rsid w:val="006D1DBA"/>
    <w:rsid w:val="00742BA5"/>
    <w:rsid w:val="007B4E03"/>
    <w:rsid w:val="007D12A0"/>
    <w:rsid w:val="00843B2C"/>
    <w:rsid w:val="009A2D76"/>
    <w:rsid w:val="00C706DB"/>
    <w:rsid w:val="00DF2308"/>
    <w:rsid w:val="00E60C64"/>
    <w:rsid w:val="00EB28FB"/>
    <w:rsid w:val="00FB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5FA18"/>
  <w15:chartTrackingRefBased/>
  <w15:docId w15:val="{D2EFFC0B-D596-445C-9DBB-062AA39FC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متن اصلی"/>
    <w:qFormat/>
    <w:rsid w:val="004101C1"/>
    <w:pPr>
      <w:bidi/>
      <w:spacing w:after="0" w:line="360" w:lineRule="auto"/>
      <w:contextualSpacing/>
      <w:jc w:val="both"/>
    </w:pPr>
    <w:rPr>
      <w:rFonts w:ascii="Times New Roman" w:hAnsi="Times New Roman" w:cs="B Nazani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01C1"/>
    <w:pPr>
      <w:keepNext/>
      <w:keepLines/>
      <w:widowControl w:val="0"/>
      <w:spacing w:before="120" w:after="120"/>
      <w:contextualSpacing w:val="0"/>
      <w:outlineLvl w:val="0"/>
    </w:pPr>
    <w:rPr>
      <w:rFonts w:eastAsiaTheme="majorEastAsia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01C1"/>
    <w:pPr>
      <w:keepNext/>
      <w:keepLines/>
      <w:spacing w:before="120" w:after="120"/>
      <w:contextualSpacing w:val="0"/>
      <w:outlineLvl w:val="1"/>
    </w:pPr>
    <w:rPr>
      <w:rFonts w:eastAsiaTheme="majorEastAsia"/>
      <w:b/>
      <w:bCs/>
      <w:color w:val="000000" w:themeColor="tex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1DB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1DB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1DB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1DB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1DB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1DB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1DB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101C1"/>
    <w:rPr>
      <w:rFonts w:ascii="Times New Roman" w:eastAsiaTheme="majorEastAsia" w:hAnsi="Times New Roman" w:cs="B Nazanin"/>
      <w:b/>
      <w:bCs/>
      <w:color w:val="000000" w:themeColor="text1"/>
      <w:sz w:val="2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101C1"/>
    <w:rPr>
      <w:rFonts w:ascii="Times New Roman" w:eastAsiaTheme="majorEastAsia" w:hAnsi="Times New Roman" w:cs="B Nazanin"/>
      <w:b/>
      <w:bCs/>
      <w:color w:val="000000" w:themeColor="text1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1DB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1DBA"/>
    <w:rPr>
      <w:rFonts w:eastAsiaTheme="majorEastAsia" w:cstheme="majorBidi"/>
      <w:i/>
      <w:iCs/>
      <w:color w:val="2F5496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1DBA"/>
    <w:rPr>
      <w:rFonts w:eastAsiaTheme="majorEastAsia" w:cstheme="majorBidi"/>
      <w:color w:val="2F5496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1DBA"/>
    <w:rPr>
      <w:rFonts w:eastAsiaTheme="majorEastAsia" w:cstheme="majorBidi"/>
      <w:i/>
      <w:iCs/>
      <w:color w:val="595959" w:themeColor="text1" w:themeTint="A6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1DBA"/>
    <w:rPr>
      <w:rFonts w:eastAsiaTheme="majorEastAsia" w:cstheme="majorBidi"/>
      <w:color w:val="595959" w:themeColor="text1" w:themeTint="A6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1DBA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1DBA"/>
    <w:rPr>
      <w:rFonts w:eastAsiaTheme="majorEastAsia" w:cstheme="majorBidi"/>
      <w:color w:val="272727" w:themeColor="text1" w:themeTint="D8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D1DBA"/>
    <w:pPr>
      <w:spacing w:after="8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1D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1DB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1D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1D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1DBA"/>
    <w:rPr>
      <w:rFonts w:ascii="Times New Roman" w:hAnsi="Times New Roman" w:cs="B Nazanin"/>
      <w:i/>
      <w:iCs/>
      <w:color w:val="404040" w:themeColor="text1" w:themeTint="BF"/>
      <w:sz w:val="20"/>
    </w:rPr>
  </w:style>
  <w:style w:type="paragraph" w:styleId="ListParagraph">
    <w:name w:val="List Paragraph"/>
    <w:basedOn w:val="Normal"/>
    <w:uiPriority w:val="34"/>
    <w:qFormat/>
    <w:rsid w:val="006D1DBA"/>
    <w:pPr>
      <w:ind w:left="720"/>
    </w:pPr>
  </w:style>
  <w:style w:type="character" w:styleId="IntenseEmphasis">
    <w:name w:val="Intense Emphasis"/>
    <w:basedOn w:val="DefaultParagraphFont"/>
    <w:uiPriority w:val="21"/>
    <w:qFormat/>
    <w:rsid w:val="006D1DB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1D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1DBA"/>
    <w:rPr>
      <w:rFonts w:ascii="Times New Roman" w:hAnsi="Times New Roman" w:cs="B Nazanin"/>
      <w:i/>
      <w:iCs/>
      <w:color w:val="2F5496" w:themeColor="accent1" w:themeShade="BF"/>
      <w:sz w:val="20"/>
    </w:rPr>
  </w:style>
  <w:style w:type="character" w:styleId="IntenseReference">
    <w:name w:val="Intense Reference"/>
    <w:basedOn w:val="DefaultParagraphFont"/>
    <w:uiPriority w:val="32"/>
    <w:qFormat/>
    <w:rsid w:val="006D1DBA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04946"/>
    <w:rPr>
      <w:rFonts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2025-09-06T17:31:00Z</dcterms:created>
  <dcterms:modified xsi:type="dcterms:W3CDTF">2025-09-07T06:37:00Z</dcterms:modified>
</cp:coreProperties>
</file>