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9C3216" w14:paraId="1D8EB21F" w14:textId="77777777" w:rsidTr="000B14E3">
        <w:tc>
          <w:tcPr>
            <w:tcW w:w="4675" w:type="dxa"/>
            <w:vMerge w:val="restart"/>
          </w:tcPr>
          <w:p w14:paraId="2EA86CCC" w14:textId="4E1B5B56" w:rsidR="009C3216" w:rsidRPr="009C3216" w:rsidRDefault="009C3216" w:rsidP="009C3216">
            <w:pPr>
              <w:rPr>
                <w:rFonts w:asciiTheme="majorBidi" w:hAnsiTheme="majorBidi" w:cstheme="majorBidi"/>
                <w:sz w:val="22"/>
                <w:szCs w:val="22"/>
              </w:rPr>
            </w:pPr>
            <w:r>
              <w:rPr>
                <w:rFonts w:asciiTheme="majorBidi" w:hAnsiTheme="majorBidi" w:cstheme="majorBidi"/>
                <w:sz w:val="22"/>
                <w:szCs w:val="22"/>
              </w:rPr>
              <w:t>(</w:t>
            </w:r>
            <w:r w:rsidRPr="009C3216">
              <w:rPr>
                <w:rFonts w:asciiTheme="majorBidi" w:hAnsiTheme="majorBidi" w:cstheme="majorBidi"/>
                <w:sz w:val="22"/>
                <w:szCs w:val="22"/>
              </w:rPr>
              <w:t>(</w:t>
            </w:r>
            <w:proofErr w:type="spellStart"/>
            <w:r w:rsidRPr="009C3216">
              <w:rPr>
                <w:rFonts w:asciiTheme="majorBidi" w:hAnsiTheme="majorBidi" w:cstheme="majorBidi"/>
                <w:sz w:val="22"/>
                <w:szCs w:val="22"/>
              </w:rPr>
              <w:t>baerveldt</w:t>
            </w:r>
            <w:proofErr w:type="spellEnd"/>
            <w:r w:rsidRPr="009C3216">
              <w:rPr>
                <w:rFonts w:asciiTheme="majorBidi" w:hAnsiTheme="majorBidi" w:cstheme="majorBidi"/>
                <w:sz w:val="22"/>
                <w:szCs w:val="22"/>
              </w:rPr>
              <w:t xml:space="preserve"> OR "</w:t>
            </w:r>
            <w:proofErr w:type="spellStart"/>
            <w:r w:rsidRPr="009C3216">
              <w:rPr>
                <w:rFonts w:asciiTheme="majorBidi" w:hAnsiTheme="majorBidi" w:cstheme="majorBidi"/>
                <w:sz w:val="22"/>
                <w:szCs w:val="22"/>
              </w:rPr>
              <w:t>baerveldt</w:t>
            </w:r>
            <w:proofErr w:type="spellEnd"/>
            <w:r w:rsidRPr="009C3216">
              <w:rPr>
                <w:rFonts w:asciiTheme="majorBidi" w:hAnsiTheme="majorBidi" w:cstheme="majorBidi"/>
                <w:sz w:val="22"/>
                <w:szCs w:val="22"/>
              </w:rPr>
              <w:t xml:space="preserve"> implant" OR "</w:t>
            </w:r>
            <w:proofErr w:type="spellStart"/>
            <w:r w:rsidRPr="009C3216">
              <w:rPr>
                <w:rFonts w:asciiTheme="majorBidi" w:hAnsiTheme="majorBidi" w:cstheme="majorBidi"/>
                <w:sz w:val="22"/>
                <w:szCs w:val="22"/>
              </w:rPr>
              <w:t>baerveldt</w:t>
            </w:r>
            <w:proofErr w:type="spellEnd"/>
            <w:r w:rsidRPr="009C3216">
              <w:rPr>
                <w:rFonts w:asciiTheme="majorBidi" w:hAnsiTheme="majorBidi" w:cstheme="majorBidi"/>
                <w:sz w:val="22"/>
                <w:szCs w:val="22"/>
              </w:rPr>
              <w:t xml:space="preserve"> device" OR "</w:t>
            </w:r>
            <w:proofErr w:type="spellStart"/>
            <w:r w:rsidRPr="009C3216">
              <w:rPr>
                <w:rFonts w:asciiTheme="majorBidi" w:hAnsiTheme="majorBidi" w:cstheme="majorBidi"/>
                <w:sz w:val="22"/>
                <w:szCs w:val="22"/>
              </w:rPr>
              <w:t>baerveldt</w:t>
            </w:r>
            <w:proofErr w:type="spellEnd"/>
            <w:r w:rsidRPr="009C3216">
              <w:rPr>
                <w:rFonts w:asciiTheme="majorBidi" w:hAnsiTheme="majorBidi" w:cstheme="majorBidi"/>
                <w:sz w:val="22"/>
                <w:szCs w:val="22"/>
              </w:rPr>
              <w:t xml:space="preserve"> shunt" OR "</w:t>
            </w:r>
            <w:proofErr w:type="spellStart"/>
            <w:r w:rsidRPr="009C3216">
              <w:rPr>
                <w:rFonts w:asciiTheme="majorBidi" w:hAnsiTheme="majorBidi" w:cstheme="majorBidi"/>
                <w:sz w:val="22"/>
                <w:szCs w:val="22"/>
              </w:rPr>
              <w:t>baerveldt</w:t>
            </w:r>
            <w:proofErr w:type="spellEnd"/>
            <w:r w:rsidRPr="009C3216">
              <w:rPr>
                <w:rFonts w:asciiTheme="majorBidi" w:hAnsiTheme="majorBidi" w:cstheme="majorBidi"/>
                <w:sz w:val="22"/>
                <w:szCs w:val="22"/>
              </w:rPr>
              <w:t xml:space="preserve"> glaucoma implant" OR "</w:t>
            </w:r>
            <w:proofErr w:type="spellStart"/>
            <w:r w:rsidRPr="009C3216">
              <w:rPr>
                <w:rFonts w:asciiTheme="majorBidi" w:hAnsiTheme="majorBidi" w:cstheme="majorBidi"/>
                <w:sz w:val="22"/>
                <w:szCs w:val="22"/>
              </w:rPr>
              <w:t>baerveldt</w:t>
            </w:r>
            <w:proofErr w:type="spellEnd"/>
            <w:r w:rsidRPr="009C3216">
              <w:rPr>
                <w:rFonts w:asciiTheme="majorBidi" w:hAnsiTheme="majorBidi" w:cstheme="majorBidi"/>
                <w:sz w:val="22"/>
                <w:szCs w:val="22"/>
              </w:rPr>
              <w:t xml:space="preserve"> glaucoma device" OR "glaucoma drainage device" OR "aqueous shunt" OR "glaucoma implant*" OR "tube shunt" OR "glaucoma tube")</w:t>
            </w:r>
            <w:r>
              <w:rPr>
                <w:rFonts w:asciiTheme="majorBidi" w:hAnsiTheme="majorBidi" w:cstheme="majorBidi"/>
                <w:sz w:val="22"/>
                <w:szCs w:val="22"/>
              </w:rPr>
              <w:t xml:space="preserve"> </w:t>
            </w:r>
            <w:r w:rsidRPr="009C3216">
              <w:rPr>
                <w:rFonts w:asciiTheme="majorBidi" w:hAnsiTheme="majorBidi" w:cstheme="majorBidi"/>
                <w:sz w:val="22"/>
                <w:szCs w:val="22"/>
              </w:rPr>
              <w:t>AND</w:t>
            </w:r>
            <w:r>
              <w:rPr>
                <w:rFonts w:asciiTheme="majorBidi" w:hAnsiTheme="majorBidi" w:cstheme="majorBidi"/>
                <w:sz w:val="22"/>
                <w:szCs w:val="22"/>
              </w:rPr>
              <w:t xml:space="preserve"> </w:t>
            </w:r>
            <w:r w:rsidRPr="009C3216">
              <w:rPr>
                <w:rFonts w:asciiTheme="majorBidi" w:hAnsiTheme="majorBidi" w:cstheme="majorBidi"/>
                <w:sz w:val="22"/>
                <w:szCs w:val="22"/>
              </w:rPr>
              <w:t xml:space="preserve">(pediatric OR </w:t>
            </w:r>
            <w:proofErr w:type="spellStart"/>
            <w:r w:rsidRPr="009C3216">
              <w:rPr>
                <w:rFonts w:asciiTheme="majorBidi" w:hAnsiTheme="majorBidi" w:cstheme="majorBidi"/>
                <w:sz w:val="22"/>
                <w:szCs w:val="22"/>
              </w:rPr>
              <w:t>paediatric</w:t>
            </w:r>
            <w:proofErr w:type="spellEnd"/>
            <w:r w:rsidRPr="009C3216">
              <w:rPr>
                <w:rFonts w:asciiTheme="majorBidi" w:hAnsiTheme="majorBidi" w:cstheme="majorBidi"/>
                <w:sz w:val="22"/>
                <w:szCs w:val="22"/>
              </w:rPr>
              <w:t xml:space="preserve"> OR child OR children OR childhood OR infant* OR </w:t>
            </w:r>
            <w:proofErr w:type="spellStart"/>
            <w:r w:rsidRPr="009C3216">
              <w:rPr>
                <w:rFonts w:asciiTheme="majorBidi" w:hAnsiTheme="majorBidi" w:cstheme="majorBidi"/>
                <w:sz w:val="22"/>
                <w:szCs w:val="22"/>
              </w:rPr>
              <w:t>neonat</w:t>
            </w:r>
            <w:proofErr w:type="spellEnd"/>
            <w:r w:rsidRPr="009C3216">
              <w:rPr>
                <w:rFonts w:asciiTheme="majorBidi" w:hAnsiTheme="majorBidi" w:cstheme="majorBidi"/>
                <w:sz w:val="22"/>
                <w:szCs w:val="22"/>
              </w:rPr>
              <w:t xml:space="preserve">* OR toddler* OR preschool* OR schoolchild* OR </w:t>
            </w:r>
            <w:proofErr w:type="spellStart"/>
            <w:r w:rsidRPr="009C3216">
              <w:rPr>
                <w:rFonts w:asciiTheme="majorBidi" w:hAnsiTheme="majorBidi" w:cstheme="majorBidi"/>
                <w:sz w:val="22"/>
                <w:szCs w:val="22"/>
              </w:rPr>
              <w:t>adolescen</w:t>
            </w:r>
            <w:proofErr w:type="spellEnd"/>
            <w:r w:rsidRPr="009C3216">
              <w:rPr>
                <w:rFonts w:asciiTheme="majorBidi" w:hAnsiTheme="majorBidi" w:cstheme="majorBidi"/>
                <w:sz w:val="22"/>
                <w:szCs w:val="22"/>
              </w:rPr>
              <w:t>* OR teen* OR youth OR juvenile)</w:t>
            </w:r>
          </w:p>
          <w:p w14:paraId="7A8DE6E6" w14:textId="5AB0803C" w:rsidR="009C3216" w:rsidRPr="00A374CE" w:rsidRDefault="009C3216" w:rsidP="009C3216">
            <w:pPr>
              <w:rPr>
                <w:rFonts w:asciiTheme="majorBidi" w:hAnsiTheme="majorBidi" w:cstheme="majorBidi"/>
                <w:sz w:val="22"/>
                <w:szCs w:val="22"/>
              </w:rPr>
            </w:pPr>
            <w:r w:rsidRPr="009C3216">
              <w:rPr>
                <w:rFonts w:asciiTheme="majorBidi" w:hAnsiTheme="majorBidi" w:cstheme="majorBidi"/>
                <w:sz w:val="22"/>
                <w:szCs w:val="22"/>
              </w:rPr>
              <w:t>AND</w:t>
            </w:r>
            <w:r>
              <w:rPr>
                <w:rFonts w:asciiTheme="majorBidi" w:hAnsiTheme="majorBidi" w:cstheme="majorBidi"/>
                <w:sz w:val="22"/>
                <w:szCs w:val="22"/>
              </w:rPr>
              <w:t xml:space="preserve"> </w:t>
            </w:r>
            <w:r w:rsidRPr="009C3216">
              <w:rPr>
                <w:rFonts w:asciiTheme="majorBidi" w:hAnsiTheme="majorBidi" w:cstheme="majorBidi"/>
                <w:sz w:val="22"/>
                <w:szCs w:val="22"/>
              </w:rPr>
              <w:t>(glaucoma OR "secondary glaucoma" OR "aphakic glaucoma" OR "pseudophakic glaucoma")</w:t>
            </w:r>
            <w:r>
              <w:rPr>
                <w:rFonts w:asciiTheme="majorBidi" w:hAnsiTheme="majorBidi" w:cstheme="majorBidi"/>
                <w:sz w:val="22"/>
                <w:szCs w:val="22"/>
              </w:rPr>
              <w:t xml:space="preserve"> </w:t>
            </w:r>
            <w:r w:rsidRPr="009C3216">
              <w:rPr>
                <w:rFonts w:asciiTheme="majorBidi" w:hAnsiTheme="majorBidi" w:cstheme="majorBidi"/>
                <w:sz w:val="22"/>
                <w:szCs w:val="22"/>
              </w:rPr>
              <w:t>AND</w:t>
            </w:r>
            <w:r>
              <w:rPr>
                <w:rFonts w:asciiTheme="majorBidi" w:hAnsiTheme="majorBidi" w:cstheme="majorBidi"/>
                <w:sz w:val="22"/>
                <w:szCs w:val="22"/>
              </w:rPr>
              <w:t xml:space="preserve"> </w:t>
            </w:r>
            <w:r w:rsidRPr="009C3216">
              <w:rPr>
                <w:rFonts w:asciiTheme="majorBidi" w:hAnsiTheme="majorBidi" w:cstheme="majorBidi"/>
                <w:sz w:val="22"/>
                <w:szCs w:val="22"/>
              </w:rPr>
              <w:t>(aphakic OR pseudophakic OR "after cataract" OR "following cataract" OR "</w:t>
            </w:r>
            <w:proofErr w:type="spellStart"/>
            <w:r w:rsidRPr="009C3216">
              <w:rPr>
                <w:rFonts w:asciiTheme="majorBidi" w:hAnsiTheme="majorBidi" w:cstheme="majorBidi"/>
                <w:sz w:val="22"/>
                <w:szCs w:val="22"/>
              </w:rPr>
              <w:t>postcataract</w:t>
            </w:r>
            <w:proofErr w:type="spellEnd"/>
            <w:r w:rsidRPr="009C3216">
              <w:rPr>
                <w:rFonts w:asciiTheme="majorBidi" w:hAnsiTheme="majorBidi" w:cstheme="majorBidi"/>
                <w:sz w:val="22"/>
                <w:szCs w:val="22"/>
              </w:rPr>
              <w:t>" OR "post cataract" OR "postoperative cataract" OR "after lens extraction" OR lensectomy OR "cataract extraction" OR "cataract surgery" OR "intraocular lens" OR IOL)</w:t>
            </w:r>
            <w:r>
              <w:rPr>
                <w:rFonts w:asciiTheme="majorBidi" w:hAnsiTheme="majorBidi" w:cstheme="majorBidi"/>
                <w:sz w:val="22"/>
                <w:szCs w:val="22"/>
              </w:rPr>
              <w:t>)</w:t>
            </w:r>
          </w:p>
        </w:tc>
        <w:tc>
          <w:tcPr>
            <w:tcW w:w="4675" w:type="dxa"/>
          </w:tcPr>
          <w:p w14:paraId="30E0078E" w14:textId="7F3EF65E" w:rsidR="009C3216" w:rsidRDefault="009C3216" w:rsidP="000B14E3">
            <w:pPr>
              <w:rPr>
                <w:rFonts w:asciiTheme="majorBidi" w:hAnsiTheme="majorBidi" w:cstheme="majorBidi"/>
                <w:b/>
                <w:bCs/>
                <w:sz w:val="22"/>
                <w:szCs w:val="22"/>
              </w:rPr>
            </w:pPr>
            <w:r>
              <w:rPr>
                <w:rFonts w:asciiTheme="majorBidi" w:hAnsiTheme="majorBidi" w:cstheme="majorBidi"/>
                <w:b/>
                <w:bCs/>
                <w:sz w:val="22"/>
                <w:szCs w:val="22"/>
              </w:rPr>
              <w:t>PubMed (76)</w:t>
            </w:r>
          </w:p>
        </w:tc>
      </w:tr>
      <w:tr w:rsidR="009C3216" w14:paraId="152A9124" w14:textId="77777777" w:rsidTr="000B14E3">
        <w:tc>
          <w:tcPr>
            <w:tcW w:w="4675" w:type="dxa"/>
            <w:vMerge/>
          </w:tcPr>
          <w:p w14:paraId="06541972" w14:textId="77777777" w:rsidR="009C3216" w:rsidRDefault="009C3216" w:rsidP="000B14E3">
            <w:pPr>
              <w:rPr>
                <w:rFonts w:asciiTheme="majorBidi" w:hAnsiTheme="majorBidi" w:cstheme="majorBidi"/>
                <w:b/>
                <w:bCs/>
                <w:sz w:val="22"/>
                <w:szCs w:val="22"/>
              </w:rPr>
            </w:pPr>
          </w:p>
        </w:tc>
        <w:tc>
          <w:tcPr>
            <w:tcW w:w="4675" w:type="dxa"/>
          </w:tcPr>
          <w:p w14:paraId="6360D725" w14:textId="04AFADBB" w:rsidR="009C3216" w:rsidRDefault="009C3216" w:rsidP="000B14E3">
            <w:pPr>
              <w:rPr>
                <w:rFonts w:asciiTheme="majorBidi" w:hAnsiTheme="majorBidi" w:cstheme="majorBidi"/>
                <w:b/>
                <w:bCs/>
                <w:sz w:val="22"/>
                <w:szCs w:val="22"/>
              </w:rPr>
            </w:pPr>
            <w:r>
              <w:rPr>
                <w:rFonts w:asciiTheme="majorBidi" w:hAnsiTheme="majorBidi" w:cstheme="majorBidi"/>
                <w:b/>
                <w:bCs/>
                <w:sz w:val="22"/>
                <w:szCs w:val="22"/>
              </w:rPr>
              <w:t>Scopus (124)</w:t>
            </w:r>
          </w:p>
        </w:tc>
      </w:tr>
      <w:tr w:rsidR="009C3216" w14:paraId="75A47AA0" w14:textId="77777777" w:rsidTr="000B14E3">
        <w:tc>
          <w:tcPr>
            <w:tcW w:w="4675" w:type="dxa"/>
            <w:vMerge/>
          </w:tcPr>
          <w:p w14:paraId="1D0EDEBB" w14:textId="77777777" w:rsidR="009C3216" w:rsidRDefault="009C3216" w:rsidP="000B14E3">
            <w:pPr>
              <w:rPr>
                <w:rFonts w:asciiTheme="majorBidi" w:hAnsiTheme="majorBidi" w:cstheme="majorBidi"/>
                <w:b/>
                <w:bCs/>
                <w:sz w:val="22"/>
                <w:szCs w:val="22"/>
              </w:rPr>
            </w:pPr>
          </w:p>
        </w:tc>
        <w:tc>
          <w:tcPr>
            <w:tcW w:w="4675" w:type="dxa"/>
          </w:tcPr>
          <w:p w14:paraId="5E837ECE" w14:textId="7A0540CB" w:rsidR="009C3216" w:rsidRDefault="009C3216" w:rsidP="000B14E3">
            <w:pPr>
              <w:rPr>
                <w:rFonts w:asciiTheme="majorBidi" w:hAnsiTheme="majorBidi" w:cstheme="majorBidi"/>
                <w:b/>
                <w:bCs/>
                <w:sz w:val="22"/>
                <w:szCs w:val="22"/>
              </w:rPr>
            </w:pPr>
            <w:r>
              <w:rPr>
                <w:rFonts w:asciiTheme="majorBidi" w:hAnsiTheme="majorBidi" w:cstheme="majorBidi"/>
                <w:b/>
                <w:bCs/>
                <w:sz w:val="22"/>
                <w:szCs w:val="22"/>
              </w:rPr>
              <w:t>Embase (84)</w:t>
            </w:r>
          </w:p>
        </w:tc>
      </w:tr>
      <w:tr w:rsidR="009C3216" w14:paraId="77D8F207" w14:textId="77777777" w:rsidTr="000B14E3">
        <w:tc>
          <w:tcPr>
            <w:tcW w:w="4675" w:type="dxa"/>
            <w:vMerge/>
          </w:tcPr>
          <w:p w14:paraId="42014B81" w14:textId="77777777" w:rsidR="009C3216" w:rsidRDefault="009C3216" w:rsidP="000B14E3">
            <w:pPr>
              <w:rPr>
                <w:rFonts w:asciiTheme="majorBidi" w:hAnsiTheme="majorBidi" w:cstheme="majorBidi"/>
                <w:b/>
                <w:bCs/>
                <w:sz w:val="22"/>
                <w:szCs w:val="22"/>
              </w:rPr>
            </w:pPr>
          </w:p>
        </w:tc>
        <w:tc>
          <w:tcPr>
            <w:tcW w:w="4675" w:type="dxa"/>
          </w:tcPr>
          <w:p w14:paraId="46BA659C" w14:textId="3693A6DB" w:rsidR="009C3216" w:rsidRDefault="009C3216" w:rsidP="000B14E3">
            <w:pPr>
              <w:rPr>
                <w:rFonts w:asciiTheme="majorBidi" w:hAnsiTheme="majorBidi" w:cstheme="majorBidi"/>
                <w:b/>
                <w:bCs/>
                <w:sz w:val="22"/>
                <w:szCs w:val="22"/>
              </w:rPr>
            </w:pPr>
            <w:r>
              <w:rPr>
                <w:rFonts w:asciiTheme="majorBidi" w:hAnsiTheme="majorBidi" w:cstheme="majorBidi"/>
                <w:b/>
                <w:bCs/>
                <w:sz w:val="22"/>
                <w:szCs w:val="22"/>
              </w:rPr>
              <w:t>Cochrane (3)</w:t>
            </w:r>
          </w:p>
        </w:tc>
      </w:tr>
      <w:tr w:rsidR="009C3216" w14:paraId="05534EAD" w14:textId="77777777" w:rsidTr="000B14E3">
        <w:tc>
          <w:tcPr>
            <w:tcW w:w="4675" w:type="dxa"/>
            <w:vMerge/>
          </w:tcPr>
          <w:p w14:paraId="58C9E702" w14:textId="77777777" w:rsidR="009C3216" w:rsidRDefault="009C3216" w:rsidP="000B14E3">
            <w:pPr>
              <w:rPr>
                <w:rFonts w:asciiTheme="majorBidi" w:hAnsiTheme="majorBidi" w:cstheme="majorBidi"/>
                <w:b/>
                <w:bCs/>
                <w:sz w:val="22"/>
                <w:szCs w:val="22"/>
              </w:rPr>
            </w:pPr>
          </w:p>
        </w:tc>
        <w:tc>
          <w:tcPr>
            <w:tcW w:w="4675" w:type="dxa"/>
          </w:tcPr>
          <w:p w14:paraId="54B02A4A" w14:textId="7454B4F8" w:rsidR="009C3216" w:rsidRDefault="009C3216" w:rsidP="000B14E3">
            <w:pPr>
              <w:rPr>
                <w:rFonts w:asciiTheme="majorBidi" w:hAnsiTheme="majorBidi" w:cstheme="majorBidi"/>
                <w:b/>
                <w:bCs/>
                <w:sz w:val="22"/>
                <w:szCs w:val="22"/>
              </w:rPr>
            </w:pPr>
            <w:r>
              <w:rPr>
                <w:rFonts w:asciiTheme="majorBidi" w:hAnsiTheme="majorBidi" w:cstheme="majorBidi"/>
                <w:b/>
                <w:bCs/>
                <w:sz w:val="22"/>
                <w:szCs w:val="22"/>
              </w:rPr>
              <w:t>WOS (71)</w:t>
            </w:r>
          </w:p>
        </w:tc>
      </w:tr>
      <w:tr w:rsidR="009C3216" w14:paraId="39199CD9" w14:textId="77777777" w:rsidTr="000B14E3">
        <w:tc>
          <w:tcPr>
            <w:tcW w:w="4675" w:type="dxa"/>
            <w:vMerge/>
          </w:tcPr>
          <w:p w14:paraId="67FDE4A3" w14:textId="77777777" w:rsidR="009C3216" w:rsidRDefault="009C3216" w:rsidP="000B14E3">
            <w:pPr>
              <w:rPr>
                <w:rFonts w:asciiTheme="majorBidi" w:hAnsiTheme="majorBidi" w:cstheme="majorBidi"/>
                <w:b/>
                <w:bCs/>
                <w:sz w:val="22"/>
                <w:szCs w:val="22"/>
              </w:rPr>
            </w:pPr>
          </w:p>
        </w:tc>
        <w:tc>
          <w:tcPr>
            <w:tcW w:w="4675" w:type="dxa"/>
          </w:tcPr>
          <w:p w14:paraId="12393E59" w14:textId="33FC8AA6" w:rsidR="009C3216" w:rsidRDefault="009C3216" w:rsidP="000B14E3">
            <w:pPr>
              <w:rPr>
                <w:rFonts w:asciiTheme="majorBidi" w:hAnsiTheme="majorBidi" w:cstheme="majorBidi"/>
                <w:b/>
                <w:bCs/>
                <w:sz w:val="22"/>
                <w:szCs w:val="22"/>
              </w:rPr>
            </w:pPr>
            <w:r>
              <w:rPr>
                <w:rFonts w:asciiTheme="majorBidi" w:hAnsiTheme="majorBidi" w:cstheme="majorBidi"/>
                <w:b/>
                <w:bCs/>
                <w:sz w:val="22"/>
                <w:szCs w:val="22"/>
              </w:rPr>
              <w:t>Total (358)</w:t>
            </w:r>
          </w:p>
        </w:tc>
      </w:tr>
    </w:tbl>
    <w:p w14:paraId="26A2F35F" w14:textId="77777777" w:rsidR="009C3216" w:rsidRDefault="009C3216" w:rsidP="009C3216">
      <w:pPr>
        <w:rPr>
          <w:rFonts w:asciiTheme="majorBidi" w:hAnsiTheme="majorBidi" w:cstheme="majorBidi"/>
          <w:b/>
          <w:bCs/>
          <w:sz w:val="22"/>
          <w:szCs w:val="22"/>
        </w:rPr>
      </w:pPr>
    </w:p>
    <w:p w14:paraId="545F4260" w14:textId="77777777" w:rsidR="009C3216" w:rsidRDefault="009C3216" w:rsidP="009C3216">
      <w:pPr>
        <w:rPr>
          <w:rFonts w:asciiTheme="majorBidi" w:hAnsiTheme="majorBidi" w:cstheme="majorBidi"/>
          <w:sz w:val="22"/>
          <w:szCs w:val="22"/>
        </w:rPr>
      </w:pPr>
      <w:r w:rsidRPr="00A374CE">
        <w:rPr>
          <w:rFonts w:asciiTheme="majorBidi" w:hAnsiTheme="majorBidi" w:cstheme="majorBidi"/>
          <w:b/>
          <w:bCs/>
          <w:sz w:val="22"/>
          <w:szCs w:val="22"/>
        </w:rPr>
        <w:t>Table S1:</w:t>
      </w:r>
      <w:r w:rsidRPr="00A374CE">
        <w:rPr>
          <w:rFonts w:asciiTheme="majorBidi" w:hAnsiTheme="majorBidi" w:cstheme="majorBidi"/>
          <w:sz w:val="22"/>
          <w:szCs w:val="22"/>
        </w:rPr>
        <w:t xml:space="preserve"> Search strategy used to identify related studies using different databases.</w:t>
      </w:r>
    </w:p>
    <w:p w14:paraId="658245EC" w14:textId="77777777" w:rsidR="009C3216" w:rsidRDefault="009C3216" w:rsidP="009C3216">
      <w:pPr>
        <w:rPr>
          <w:rFonts w:asciiTheme="majorBidi" w:hAnsiTheme="majorBidi" w:cstheme="majorBidi"/>
          <w:sz w:val="22"/>
          <w:szCs w:val="22"/>
        </w:rPr>
      </w:pPr>
    </w:p>
    <w:p w14:paraId="51C161E6" w14:textId="77777777" w:rsidR="009C3216" w:rsidRDefault="009C3216" w:rsidP="009C3216">
      <w:pPr>
        <w:rPr>
          <w:rFonts w:asciiTheme="majorBidi" w:hAnsiTheme="majorBidi" w:cstheme="majorBidi"/>
          <w:sz w:val="22"/>
          <w:szCs w:val="22"/>
        </w:rPr>
      </w:pPr>
    </w:p>
    <w:p w14:paraId="02D5955E" w14:textId="77777777" w:rsidR="009C3216" w:rsidRDefault="009C3216" w:rsidP="009C3216">
      <w:pPr>
        <w:rPr>
          <w:rFonts w:asciiTheme="majorBidi" w:hAnsiTheme="majorBidi" w:cstheme="majorBidi"/>
          <w:sz w:val="22"/>
          <w:szCs w:val="22"/>
        </w:rPr>
      </w:pPr>
    </w:p>
    <w:p w14:paraId="56CFDE56" w14:textId="77777777" w:rsidR="009C3216" w:rsidRDefault="009C3216" w:rsidP="009C3216">
      <w:pPr>
        <w:rPr>
          <w:rFonts w:asciiTheme="majorBidi" w:hAnsiTheme="majorBidi" w:cstheme="majorBidi"/>
          <w:sz w:val="22"/>
          <w:szCs w:val="22"/>
        </w:rPr>
      </w:pPr>
    </w:p>
    <w:p w14:paraId="7F916301" w14:textId="77777777" w:rsidR="009C3216" w:rsidRDefault="009C3216" w:rsidP="009C3216">
      <w:pPr>
        <w:rPr>
          <w:rFonts w:asciiTheme="majorBidi" w:hAnsiTheme="majorBidi" w:cstheme="majorBidi"/>
          <w:sz w:val="22"/>
          <w:szCs w:val="22"/>
        </w:rPr>
      </w:pPr>
    </w:p>
    <w:p w14:paraId="07902570" w14:textId="77777777" w:rsidR="009C3216" w:rsidRDefault="009C3216" w:rsidP="009C3216">
      <w:pPr>
        <w:rPr>
          <w:rFonts w:asciiTheme="majorBidi" w:hAnsiTheme="majorBidi" w:cstheme="majorBidi"/>
          <w:sz w:val="22"/>
          <w:szCs w:val="22"/>
        </w:rPr>
      </w:pPr>
    </w:p>
    <w:p w14:paraId="3FF8E7C5" w14:textId="77777777" w:rsidR="009C3216" w:rsidRDefault="009C3216" w:rsidP="009C3216">
      <w:pPr>
        <w:rPr>
          <w:rFonts w:asciiTheme="majorBidi" w:hAnsiTheme="majorBidi" w:cstheme="majorBidi"/>
          <w:sz w:val="22"/>
          <w:szCs w:val="22"/>
        </w:rPr>
      </w:pPr>
    </w:p>
    <w:p w14:paraId="4AE03F3E" w14:textId="77777777" w:rsidR="009C3216" w:rsidRDefault="009C3216" w:rsidP="009C3216">
      <w:pPr>
        <w:rPr>
          <w:rFonts w:asciiTheme="majorBidi" w:hAnsiTheme="majorBidi" w:cstheme="majorBidi"/>
          <w:sz w:val="22"/>
          <w:szCs w:val="22"/>
        </w:rPr>
      </w:pPr>
    </w:p>
    <w:p w14:paraId="17E6FCBA" w14:textId="77777777" w:rsidR="009C3216" w:rsidRDefault="009C3216" w:rsidP="009C3216">
      <w:pPr>
        <w:rPr>
          <w:rFonts w:asciiTheme="majorBidi" w:hAnsiTheme="majorBidi" w:cstheme="majorBidi"/>
          <w:sz w:val="22"/>
          <w:szCs w:val="22"/>
        </w:rPr>
      </w:pPr>
    </w:p>
    <w:p w14:paraId="137A1ED3" w14:textId="77777777" w:rsidR="009C3216" w:rsidRDefault="009C3216" w:rsidP="009C3216">
      <w:pPr>
        <w:rPr>
          <w:rFonts w:asciiTheme="majorBidi" w:hAnsiTheme="majorBidi" w:cstheme="majorBidi"/>
          <w:sz w:val="22"/>
          <w:szCs w:val="22"/>
        </w:rPr>
      </w:pPr>
    </w:p>
    <w:p w14:paraId="4EFD416B" w14:textId="77777777" w:rsidR="009C3216" w:rsidRDefault="009C3216" w:rsidP="009C3216">
      <w:pPr>
        <w:rPr>
          <w:rFonts w:asciiTheme="majorBidi" w:hAnsiTheme="majorBidi" w:cstheme="majorBidi"/>
          <w:sz w:val="22"/>
          <w:szCs w:val="22"/>
        </w:rPr>
      </w:pPr>
    </w:p>
    <w:p w14:paraId="64C38B9F" w14:textId="77777777" w:rsidR="009C3216" w:rsidRDefault="009C3216" w:rsidP="009C3216">
      <w:pPr>
        <w:rPr>
          <w:rFonts w:asciiTheme="majorBidi" w:hAnsiTheme="majorBidi" w:cstheme="majorBidi"/>
          <w:sz w:val="22"/>
          <w:szCs w:val="22"/>
        </w:rPr>
      </w:pPr>
    </w:p>
    <w:p w14:paraId="3CD0463A" w14:textId="77777777" w:rsidR="009C3216" w:rsidRDefault="009C3216" w:rsidP="009C3216">
      <w:pPr>
        <w:rPr>
          <w:rFonts w:asciiTheme="majorBidi" w:hAnsiTheme="majorBidi" w:cstheme="majorBidi"/>
          <w:sz w:val="22"/>
          <w:szCs w:val="22"/>
        </w:rPr>
      </w:pPr>
    </w:p>
    <w:p w14:paraId="1D22F564" w14:textId="77777777" w:rsidR="009C3216" w:rsidRDefault="009C3216" w:rsidP="009C3216">
      <w:pPr>
        <w:rPr>
          <w:rFonts w:asciiTheme="majorBidi" w:hAnsiTheme="majorBidi" w:cstheme="majorBidi"/>
          <w:sz w:val="22"/>
          <w:szCs w:val="22"/>
        </w:rPr>
      </w:pPr>
    </w:p>
    <w:p w14:paraId="612CBA65" w14:textId="77777777" w:rsidR="009C3216" w:rsidRDefault="009C3216" w:rsidP="009C3216">
      <w:pPr>
        <w:rPr>
          <w:rFonts w:asciiTheme="majorBidi" w:hAnsiTheme="majorBidi" w:cstheme="majorBidi"/>
          <w:sz w:val="22"/>
          <w:szCs w:val="22"/>
        </w:rPr>
      </w:pPr>
    </w:p>
    <w:p w14:paraId="0BF78FF5" w14:textId="77777777" w:rsidR="009C3216" w:rsidRDefault="009C3216" w:rsidP="009C3216">
      <w:pPr>
        <w:rPr>
          <w:rFonts w:asciiTheme="majorBidi" w:hAnsiTheme="majorBidi" w:cstheme="majorBidi"/>
          <w:sz w:val="22"/>
          <w:szCs w:val="22"/>
        </w:rPr>
      </w:pPr>
    </w:p>
    <w:p w14:paraId="335A669F" w14:textId="77777777" w:rsidR="009C3216" w:rsidRDefault="009C3216" w:rsidP="009C3216">
      <w:pPr>
        <w:rPr>
          <w:rFonts w:asciiTheme="majorBidi" w:hAnsiTheme="majorBidi" w:cstheme="majorBidi"/>
          <w:sz w:val="22"/>
          <w:szCs w:val="22"/>
        </w:rPr>
      </w:pPr>
    </w:p>
    <w:p w14:paraId="2E1FB994" w14:textId="77777777" w:rsidR="009C3216" w:rsidRDefault="009C3216" w:rsidP="009C3216">
      <w:pPr>
        <w:rPr>
          <w:rFonts w:asciiTheme="majorBidi" w:hAnsiTheme="majorBidi" w:cstheme="majorBidi"/>
          <w:sz w:val="22"/>
          <w:szCs w:val="22"/>
        </w:rPr>
      </w:pPr>
    </w:p>
    <w:p w14:paraId="121F381D" w14:textId="77777777" w:rsidR="009C3216" w:rsidRDefault="009C3216" w:rsidP="009C3216">
      <w:pPr>
        <w:rPr>
          <w:rFonts w:asciiTheme="majorBidi" w:hAnsiTheme="majorBidi" w:cstheme="majorBidi"/>
          <w:sz w:val="22"/>
          <w:szCs w:val="22"/>
        </w:rPr>
      </w:pPr>
    </w:p>
    <w:p w14:paraId="52B85FBD" w14:textId="77777777" w:rsidR="009C3216" w:rsidRDefault="009C3216" w:rsidP="009C3216">
      <w:pPr>
        <w:rPr>
          <w:rFonts w:asciiTheme="majorBidi" w:hAnsiTheme="majorBidi" w:cstheme="majorBidi"/>
          <w:sz w:val="22"/>
          <w:szCs w:val="22"/>
        </w:rPr>
      </w:pPr>
    </w:p>
    <w:p w14:paraId="063DC023" w14:textId="77777777" w:rsidR="009C3216" w:rsidRDefault="009C3216" w:rsidP="009C3216">
      <w:pPr>
        <w:rPr>
          <w:rFonts w:asciiTheme="majorBidi" w:hAnsiTheme="majorBidi" w:cstheme="majorBidi"/>
          <w:sz w:val="22"/>
          <w:szCs w:val="22"/>
        </w:rPr>
      </w:pPr>
    </w:p>
    <w:p w14:paraId="0A00B677" w14:textId="77777777" w:rsidR="009C3216" w:rsidRDefault="009C3216" w:rsidP="009C3216">
      <w:pPr>
        <w:rPr>
          <w:rFonts w:asciiTheme="majorBidi" w:hAnsiTheme="majorBidi" w:cstheme="majorBidi"/>
          <w:sz w:val="22"/>
          <w:szCs w:val="22"/>
        </w:rPr>
      </w:pPr>
    </w:p>
    <w:p w14:paraId="5864AC1A" w14:textId="77777777" w:rsidR="009C3216" w:rsidRDefault="009C3216" w:rsidP="009C3216">
      <w:pPr>
        <w:rPr>
          <w:rFonts w:asciiTheme="majorBidi" w:hAnsiTheme="majorBidi" w:cstheme="majorBidi"/>
          <w:sz w:val="22"/>
          <w:szCs w:val="22"/>
        </w:rPr>
      </w:pPr>
    </w:p>
    <w:p w14:paraId="292B361E" w14:textId="77777777" w:rsidR="009C3216" w:rsidRDefault="009C3216" w:rsidP="009C3216">
      <w:pPr>
        <w:rPr>
          <w:rFonts w:asciiTheme="majorBidi" w:hAnsiTheme="majorBidi" w:cstheme="majorBidi"/>
          <w:sz w:val="22"/>
          <w:szCs w:val="22"/>
        </w:rPr>
      </w:pPr>
    </w:p>
    <w:p w14:paraId="0B99B677" w14:textId="77777777" w:rsidR="009C3216" w:rsidRDefault="009C3216" w:rsidP="009C3216">
      <w:pPr>
        <w:rPr>
          <w:rFonts w:asciiTheme="majorBidi" w:hAnsiTheme="majorBidi" w:cstheme="majorBidi"/>
          <w:sz w:val="22"/>
          <w:szCs w:val="22"/>
        </w:rPr>
      </w:pPr>
    </w:p>
    <w:p w14:paraId="471AD0D1" w14:textId="77777777" w:rsidR="009C3216" w:rsidRDefault="009C3216" w:rsidP="009C3216">
      <w:pPr>
        <w:rPr>
          <w:rFonts w:asciiTheme="majorBidi" w:hAnsiTheme="majorBidi" w:cstheme="majorBidi"/>
          <w:sz w:val="22"/>
          <w:szCs w:val="22"/>
        </w:rPr>
      </w:pPr>
    </w:p>
    <w:tbl>
      <w:tblPr>
        <w:tblStyle w:val="MediumList2-Accent11"/>
        <w:tblW w:w="6316" w:type="pct"/>
        <w:tblInd w:w="-1227" w:type="dxa"/>
        <w:tblLook w:val="04A0" w:firstRow="1" w:lastRow="0" w:firstColumn="1" w:lastColumn="0" w:noHBand="0" w:noVBand="1"/>
      </w:tblPr>
      <w:tblGrid>
        <w:gridCol w:w="2656"/>
        <w:gridCol w:w="473"/>
        <w:gridCol w:w="473"/>
        <w:gridCol w:w="473"/>
        <w:gridCol w:w="473"/>
        <w:gridCol w:w="473"/>
        <w:gridCol w:w="501"/>
        <w:gridCol w:w="501"/>
        <w:gridCol w:w="501"/>
        <w:gridCol w:w="501"/>
        <w:gridCol w:w="627"/>
        <w:gridCol w:w="627"/>
        <w:gridCol w:w="627"/>
        <w:gridCol w:w="627"/>
        <w:gridCol w:w="627"/>
        <w:gridCol w:w="726"/>
        <w:gridCol w:w="938"/>
      </w:tblGrid>
      <w:tr w:rsidR="009C3216" w:rsidRPr="005F02D6" w14:paraId="2C4ED5FD" w14:textId="77777777" w:rsidTr="009C321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2" w:type="pct"/>
            <w:noWrap/>
          </w:tcPr>
          <w:p w14:paraId="22F9A9B5" w14:textId="77777777" w:rsidR="009C3216" w:rsidRPr="005F02D6" w:rsidRDefault="009C3216" w:rsidP="000B14E3">
            <w:pPr>
              <w:spacing w:line="240" w:lineRule="auto"/>
              <w:rPr>
                <w:rFonts w:ascii="Calibri" w:hAnsi="Calibri" w:cs="Arial"/>
                <w:b/>
                <w:bCs/>
                <w:sz w:val="22"/>
                <w:szCs w:val="22"/>
              </w:rPr>
            </w:pPr>
            <w:r w:rsidRPr="005F02D6">
              <w:rPr>
                <w:rFonts w:ascii="Calibri" w:hAnsi="Calibri" w:cs="Arial"/>
                <w:b/>
                <w:bCs/>
                <w:sz w:val="22"/>
                <w:szCs w:val="22"/>
              </w:rPr>
              <w:lastRenderedPageBreak/>
              <w:t>Study name</w:t>
            </w:r>
          </w:p>
        </w:tc>
        <w:tc>
          <w:tcPr>
            <w:tcW w:w="200" w:type="pct"/>
          </w:tcPr>
          <w:p w14:paraId="5EF03A40"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sz w:val="22"/>
                <w:szCs w:val="22"/>
              </w:rPr>
            </w:pPr>
            <w:r w:rsidRPr="005F02D6">
              <w:rPr>
                <w:rFonts w:ascii="Calibri" w:hAnsi="Calibri" w:cs="Arial"/>
                <w:b/>
                <w:bCs/>
                <w:sz w:val="22"/>
                <w:szCs w:val="22"/>
              </w:rPr>
              <w:t>N1</w:t>
            </w:r>
          </w:p>
        </w:tc>
        <w:tc>
          <w:tcPr>
            <w:tcW w:w="200" w:type="pct"/>
          </w:tcPr>
          <w:p w14:paraId="40F79D9D"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sz w:val="22"/>
                <w:szCs w:val="22"/>
              </w:rPr>
            </w:pPr>
            <w:r w:rsidRPr="005F02D6">
              <w:rPr>
                <w:rFonts w:ascii="Calibri" w:hAnsi="Calibri" w:cs="Arial"/>
                <w:b/>
                <w:bCs/>
                <w:sz w:val="22"/>
                <w:szCs w:val="22"/>
              </w:rPr>
              <w:t>N2</w:t>
            </w:r>
          </w:p>
        </w:tc>
        <w:tc>
          <w:tcPr>
            <w:tcW w:w="200" w:type="pct"/>
          </w:tcPr>
          <w:p w14:paraId="76666D3E"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sz w:val="22"/>
                <w:szCs w:val="22"/>
              </w:rPr>
            </w:pPr>
            <w:r w:rsidRPr="005F02D6">
              <w:rPr>
                <w:rFonts w:ascii="Calibri" w:hAnsi="Calibri" w:cs="Arial"/>
                <w:b/>
                <w:bCs/>
                <w:sz w:val="22"/>
                <w:szCs w:val="22"/>
              </w:rPr>
              <w:t>N3</w:t>
            </w:r>
          </w:p>
        </w:tc>
        <w:tc>
          <w:tcPr>
            <w:tcW w:w="200" w:type="pct"/>
          </w:tcPr>
          <w:p w14:paraId="5279E23A"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sz w:val="22"/>
                <w:szCs w:val="22"/>
              </w:rPr>
            </w:pPr>
            <w:r w:rsidRPr="005F02D6">
              <w:rPr>
                <w:rFonts w:ascii="Calibri" w:hAnsi="Calibri" w:cs="Arial"/>
                <w:b/>
                <w:bCs/>
                <w:sz w:val="22"/>
                <w:szCs w:val="22"/>
              </w:rPr>
              <w:t>N4</w:t>
            </w:r>
          </w:p>
        </w:tc>
        <w:tc>
          <w:tcPr>
            <w:tcW w:w="200" w:type="pct"/>
          </w:tcPr>
          <w:p w14:paraId="28E8AAE8"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sz w:val="22"/>
                <w:szCs w:val="22"/>
              </w:rPr>
            </w:pPr>
            <w:r w:rsidRPr="005F02D6">
              <w:rPr>
                <w:rFonts w:ascii="Calibri" w:hAnsi="Calibri" w:cs="Arial"/>
                <w:b/>
                <w:bCs/>
                <w:sz w:val="22"/>
                <w:szCs w:val="22"/>
              </w:rPr>
              <w:t>N5</w:t>
            </w:r>
          </w:p>
        </w:tc>
        <w:tc>
          <w:tcPr>
            <w:tcW w:w="208" w:type="pct"/>
          </w:tcPr>
          <w:p w14:paraId="00F145F9"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N6</w:t>
            </w:r>
          </w:p>
        </w:tc>
        <w:tc>
          <w:tcPr>
            <w:tcW w:w="208" w:type="pct"/>
          </w:tcPr>
          <w:p w14:paraId="43162412"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N7</w:t>
            </w:r>
          </w:p>
        </w:tc>
        <w:tc>
          <w:tcPr>
            <w:tcW w:w="208" w:type="pct"/>
          </w:tcPr>
          <w:p w14:paraId="43728C60"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N8</w:t>
            </w:r>
          </w:p>
        </w:tc>
        <w:tc>
          <w:tcPr>
            <w:tcW w:w="208" w:type="pct"/>
          </w:tcPr>
          <w:p w14:paraId="1C8008E8"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N9</w:t>
            </w:r>
          </w:p>
        </w:tc>
        <w:tc>
          <w:tcPr>
            <w:tcW w:w="259" w:type="pct"/>
          </w:tcPr>
          <w:p w14:paraId="76E27170"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N10</w:t>
            </w:r>
          </w:p>
        </w:tc>
        <w:tc>
          <w:tcPr>
            <w:tcW w:w="259" w:type="pct"/>
          </w:tcPr>
          <w:p w14:paraId="6826C8A0"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N11</w:t>
            </w:r>
          </w:p>
        </w:tc>
        <w:tc>
          <w:tcPr>
            <w:tcW w:w="259" w:type="pct"/>
          </w:tcPr>
          <w:p w14:paraId="32EB948B"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N12</w:t>
            </w:r>
          </w:p>
        </w:tc>
        <w:tc>
          <w:tcPr>
            <w:tcW w:w="259" w:type="pct"/>
          </w:tcPr>
          <w:p w14:paraId="12AE59FD"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N13</w:t>
            </w:r>
          </w:p>
        </w:tc>
        <w:tc>
          <w:tcPr>
            <w:tcW w:w="259" w:type="pct"/>
          </w:tcPr>
          <w:p w14:paraId="45BEE8F2"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N14</w:t>
            </w:r>
          </w:p>
        </w:tc>
        <w:tc>
          <w:tcPr>
            <w:tcW w:w="297" w:type="pct"/>
          </w:tcPr>
          <w:p w14:paraId="47FB61EE"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Total</w:t>
            </w:r>
          </w:p>
        </w:tc>
        <w:tc>
          <w:tcPr>
            <w:tcW w:w="383" w:type="pct"/>
          </w:tcPr>
          <w:p w14:paraId="11E8D562" w14:textId="77777777" w:rsidR="009C3216" w:rsidRPr="005F02D6" w:rsidRDefault="009C3216" w:rsidP="000B14E3">
            <w:pPr>
              <w:spacing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5F02D6">
              <w:rPr>
                <w:b/>
                <w:bCs/>
              </w:rPr>
              <w:t>Quality</w:t>
            </w:r>
          </w:p>
        </w:tc>
      </w:tr>
      <w:tr w:rsidR="009C3216" w:rsidRPr="005F02D6" w14:paraId="1D8C0CE1" w14:textId="77777777" w:rsidTr="009C3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2" w:type="pct"/>
            <w:noWrap/>
          </w:tcPr>
          <w:p w14:paraId="67740607" w14:textId="00FFFDD9" w:rsidR="009C3216" w:rsidRPr="005F02D6" w:rsidRDefault="009C3216" w:rsidP="009C3216">
            <w:pPr>
              <w:spacing w:line="240" w:lineRule="auto"/>
              <w:rPr>
                <w:b/>
                <w:bCs/>
              </w:rPr>
            </w:pPr>
            <w:r w:rsidRPr="00BA1EB9">
              <w:t>Banitt et al., 2009</w:t>
            </w:r>
          </w:p>
        </w:tc>
        <w:tc>
          <w:tcPr>
            <w:tcW w:w="200" w:type="pct"/>
          </w:tcPr>
          <w:p w14:paraId="69182071"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00" w:type="pct"/>
          </w:tcPr>
          <w:p w14:paraId="5DA19073"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00" w:type="pct"/>
          </w:tcPr>
          <w:p w14:paraId="1A2F8038"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00" w:type="pct"/>
          </w:tcPr>
          <w:p w14:paraId="2B56A229"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00" w:type="pct"/>
          </w:tcPr>
          <w:p w14:paraId="3597D31D"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08" w:type="pct"/>
          </w:tcPr>
          <w:p w14:paraId="1C8ADFAC"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08" w:type="pct"/>
          </w:tcPr>
          <w:p w14:paraId="16B37EB0"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08" w:type="pct"/>
          </w:tcPr>
          <w:p w14:paraId="7F0FD810"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08" w:type="pct"/>
          </w:tcPr>
          <w:p w14:paraId="1DE0CB83"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59" w:type="pct"/>
          </w:tcPr>
          <w:p w14:paraId="53EC1111"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59" w:type="pct"/>
          </w:tcPr>
          <w:p w14:paraId="2257A706"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59" w:type="pct"/>
          </w:tcPr>
          <w:p w14:paraId="17AF4F99"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59" w:type="pct"/>
          </w:tcPr>
          <w:p w14:paraId="3B8D5FD2"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59" w:type="pct"/>
          </w:tcPr>
          <w:p w14:paraId="39A1E0D1"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w:t>
            </w:r>
          </w:p>
        </w:tc>
        <w:tc>
          <w:tcPr>
            <w:tcW w:w="297" w:type="pct"/>
          </w:tcPr>
          <w:p w14:paraId="123A907D"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13</w:t>
            </w:r>
          </w:p>
        </w:tc>
        <w:tc>
          <w:tcPr>
            <w:tcW w:w="383" w:type="pct"/>
          </w:tcPr>
          <w:p w14:paraId="6BC5C7BA" w14:textId="77777777" w:rsidR="009C3216" w:rsidRPr="005F02D6"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5F02D6">
              <w:rPr>
                <w:b/>
                <w:bCs/>
              </w:rPr>
              <w:t>Good</w:t>
            </w:r>
          </w:p>
        </w:tc>
      </w:tr>
      <w:tr w:rsidR="009C3216" w:rsidRPr="005F02D6" w14:paraId="735708B8" w14:textId="77777777" w:rsidTr="009C3216">
        <w:tc>
          <w:tcPr>
            <w:cnfStyle w:val="001000000000" w:firstRow="0" w:lastRow="0" w:firstColumn="1" w:lastColumn="0" w:oddVBand="0" w:evenVBand="0" w:oddHBand="0" w:evenHBand="0" w:firstRowFirstColumn="0" w:firstRowLastColumn="0" w:lastRowFirstColumn="0" w:lastRowLastColumn="0"/>
            <w:tcW w:w="1192" w:type="pct"/>
            <w:noWrap/>
          </w:tcPr>
          <w:p w14:paraId="20D6D334" w14:textId="37B426DE" w:rsidR="009C3216" w:rsidRPr="005F02D6" w:rsidRDefault="009C3216" w:rsidP="009C3216">
            <w:pPr>
              <w:spacing w:line="240" w:lineRule="auto"/>
              <w:rPr>
                <w:b/>
                <w:bCs/>
              </w:rPr>
            </w:pPr>
            <w:r w:rsidRPr="00BA1EB9">
              <w:t>Budenz et al., 2000</w:t>
            </w:r>
          </w:p>
        </w:tc>
        <w:tc>
          <w:tcPr>
            <w:tcW w:w="200" w:type="pct"/>
          </w:tcPr>
          <w:p w14:paraId="6C7145F5"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00" w:type="pct"/>
          </w:tcPr>
          <w:p w14:paraId="5095C090"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00" w:type="pct"/>
          </w:tcPr>
          <w:p w14:paraId="1C093832"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00" w:type="pct"/>
          </w:tcPr>
          <w:p w14:paraId="28BD8E83"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00" w:type="pct"/>
          </w:tcPr>
          <w:p w14:paraId="0B1101D9"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08" w:type="pct"/>
          </w:tcPr>
          <w:p w14:paraId="26809589"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08" w:type="pct"/>
          </w:tcPr>
          <w:p w14:paraId="2DF568FC"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08" w:type="pct"/>
          </w:tcPr>
          <w:p w14:paraId="3AC95893"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08" w:type="pct"/>
          </w:tcPr>
          <w:p w14:paraId="5957CEC0"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59" w:type="pct"/>
          </w:tcPr>
          <w:p w14:paraId="18A3834E"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59" w:type="pct"/>
          </w:tcPr>
          <w:p w14:paraId="53F0FBDC"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59" w:type="pct"/>
          </w:tcPr>
          <w:p w14:paraId="5EFB0D6C"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59" w:type="pct"/>
          </w:tcPr>
          <w:p w14:paraId="603ED4A7"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59" w:type="pct"/>
          </w:tcPr>
          <w:p w14:paraId="65710480"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w:t>
            </w:r>
          </w:p>
        </w:tc>
        <w:tc>
          <w:tcPr>
            <w:tcW w:w="297" w:type="pct"/>
          </w:tcPr>
          <w:p w14:paraId="3BC689AD"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12</w:t>
            </w:r>
          </w:p>
        </w:tc>
        <w:tc>
          <w:tcPr>
            <w:tcW w:w="383" w:type="pct"/>
          </w:tcPr>
          <w:p w14:paraId="4A9C9042" w14:textId="77777777" w:rsidR="009C3216" w:rsidRPr="005F02D6"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5F02D6">
              <w:rPr>
                <w:b/>
                <w:bCs/>
              </w:rPr>
              <w:t>Good</w:t>
            </w:r>
          </w:p>
        </w:tc>
      </w:tr>
      <w:tr w:rsidR="009C3216" w:rsidRPr="005F02D6" w14:paraId="122455F3" w14:textId="77777777" w:rsidTr="009C3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2" w:type="pct"/>
            <w:noWrap/>
          </w:tcPr>
          <w:p w14:paraId="6CF66564" w14:textId="6A7B0194" w:rsidR="009C3216" w:rsidRPr="005F02D6" w:rsidRDefault="009C3216" w:rsidP="009C3216">
            <w:pPr>
              <w:spacing w:line="240" w:lineRule="auto"/>
            </w:pPr>
            <w:r w:rsidRPr="00BA1EB9">
              <w:t>Esfandiari et al., 2019</w:t>
            </w:r>
          </w:p>
        </w:tc>
        <w:tc>
          <w:tcPr>
            <w:tcW w:w="200" w:type="pct"/>
          </w:tcPr>
          <w:p w14:paraId="439C928E"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0" w:type="pct"/>
          </w:tcPr>
          <w:p w14:paraId="68AF3AB5"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0" w:type="pct"/>
          </w:tcPr>
          <w:p w14:paraId="256C2BE4"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0" w:type="pct"/>
          </w:tcPr>
          <w:p w14:paraId="41DC8027"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0" w:type="pct"/>
          </w:tcPr>
          <w:p w14:paraId="432D2618"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8" w:type="pct"/>
          </w:tcPr>
          <w:p w14:paraId="361B3CF6"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8" w:type="pct"/>
          </w:tcPr>
          <w:p w14:paraId="4DFE85D4"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8" w:type="pct"/>
          </w:tcPr>
          <w:p w14:paraId="3860F566"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8" w:type="pct"/>
          </w:tcPr>
          <w:p w14:paraId="7AB32CA8"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46C52ABB"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150531F6"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035A5EAC"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3CEE97B8"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283F4044"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97" w:type="pct"/>
          </w:tcPr>
          <w:p w14:paraId="1D91430D"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11</w:t>
            </w:r>
          </w:p>
        </w:tc>
        <w:tc>
          <w:tcPr>
            <w:tcW w:w="383" w:type="pct"/>
          </w:tcPr>
          <w:p w14:paraId="68C61519"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Good</w:t>
            </w:r>
          </w:p>
        </w:tc>
      </w:tr>
      <w:tr w:rsidR="009C3216" w:rsidRPr="005F02D6" w14:paraId="3FC50D3C" w14:textId="77777777" w:rsidTr="009C3216">
        <w:tc>
          <w:tcPr>
            <w:cnfStyle w:val="001000000000" w:firstRow="0" w:lastRow="0" w:firstColumn="1" w:lastColumn="0" w:oddVBand="0" w:evenVBand="0" w:oddHBand="0" w:evenHBand="0" w:firstRowFirstColumn="0" w:firstRowLastColumn="0" w:lastRowFirstColumn="0" w:lastRowLastColumn="0"/>
            <w:tcW w:w="1192" w:type="pct"/>
            <w:noWrap/>
          </w:tcPr>
          <w:p w14:paraId="1701F40B" w14:textId="5793ADCD" w:rsidR="009C3216" w:rsidRPr="005F02D6" w:rsidRDefault="009C3216" w:rsidP="009C3216">
            <w:pPr>
              <w:spacing w:line="240" w:lineRule="auto"/>
            </w:pPr>
            <w:r w:rsidRPr="00BA1EB9">
              <w:t>de-Moura et al., 2019</w:t>
            </w:r>
          </w:p>
        </w:tc>
        <w:tc>
          <w:tcPr>
            <w:tcW w:w="200" w:type="pct"/>
          </w:tcPr>
          <w:p w14:paraId="40FBF647"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00" w:type="pct"/>
          </w:tcPr>
          <w:p w14:paraId="1D23E90C"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00" w:type="pct"/>
          </w:tcPr>
          <w:p w14:paraId="05B03061"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00" w:type="pct"/>
          </w:tcPr>
          <w:p w14:paraId="533CA37F"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00" w:type="pct"/>
          </w:tcPr>
          <w:p w14:paraId="58592A0F"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08" w:type="pct"/>
          </w:tcPr>
          <w:p w14:paraId="6FAF6301"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08" w:type="pct"/>
          </w:tcPr>
          <w:p w14:paraId="36760A3C"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08" w:type="pct"/>
          </w:tcPr>
          <w:p w14:paraId="697376C9"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08" w:type="pct"/>
          </w:tcPr>
          <w:p w14:paraId="0DA0F8CE"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59" w:type="pct"/>
          </w:tcPr>
          <w:p w14:paraId="7375AD02"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59" w:type="pct"/>
          </w:tcPr>
          <w:p w14:paraId="047B0C15"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59" w:type="pct"/>
          </w:tcPr>
          <w:p w14:paraId="7F8B39E6"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59" w:type="pct"/>
          </w:tcPr>
          <w:p w14:paraId="1B391635"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59" w:type="pct"/>
          </w:tcPr>
          <w:p w14:paraId="7815A739"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w:t>
            </w:r>
          </w:p>
        </w:tc>
        <w:tc>
          <w:tcPr>
            <w:tcW w:w="297" w:type="pct"/>
          </w:tcPr>
          <w:p w14:paraId="71BD29D8"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13</w:t>
            </w:r>
          </w:p>
        </w:tc>
        <w:tc>
          <w:tcPr>
            <w:tcW w:w="383" w:type="pct"/>
          </w:tcPr>
          <w:p w14:paraId="00FB324B" w14:textId="77777777" w:rsidR="009C3216" w:rsidRPr="00BC3E7B" w:rsidRDefault="009C3216" w:rsidP="009C3216">
            <w:pPr>
              <w:spacing w:line="240" w:lineRule="auto"/>
              <w:jc w:val="center"/>
              <w:cnfStyle w:val="000000000000" w:firstRow="0" w:lastRow="0" w:firstColumn="0" w:lastColumn="0" w:oddVBand="0" w:evenVBand="0" w:oddHBand="0" w:evenHBand="0" w:firstRowFirstColumn="0" w:firstRowLastColumn="0" w:lastRowFirstColumn="0" w:lastRowLastColumn="0"/>
              <w:rPr>
                <w:b/>
                <w:bCs/>
              </w:rPr>
            </w:pPr>
            <w:r w:rsidRPr="00BC3E7B">
              <w:rPr>
                <w:b/>
                <w:bCs/>
              </w:rPr>
              <w:t>Good</w:t>
            </w:r>
          </w:p>
        </w:tc>
      </w:tr>
      <w:tr w:rsidR="009C3216" w:rsidRPr="005F02D6" w14:paraId="65CC7F1E" w14:textId="77777777" w:rsidTr="009C3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2" w:type="pct"/>
            <w:noWrap/>
          </w:tcPr>
          <w:p w14:paraId="0599942A" w14:textId="500AD94D" w:rsidR="009C3216" w:rsidRPr="005F02D6" w:rsidRDefault="009C3216" w:rsidP="009C3216">
            <w:pPr>
              <w:spacing w:line="240" w:lineRule="auto"/>
            </w:pPr>
            <w:r w:rsidRPr="00BA1EB9">
              <w:t>Tai et al., 2014</w:t>
            </w:r>
          </w:p>
        </w:tc>
        <w:tc>
          <w:tcPr>
            <w:tcW w:w="200" w:type="pct"/>
          </w:tcPr>
          <w:p w14:paraId="6FD5B445"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0" w:type="pct"/>
          </w:tcPr>
          <w:p w14:paraId="7471B0ED"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0" w:type="pct"/>
          </w:tcPr>
          <w:p w14:paraId="489D69A9"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0" w:type="pct"/>
          </w:tcPr>
          <w:p w14:paraId="59EB5215"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0" w:type="pct"/>
          </w:tcPr>
          <w:p w14:paraId="33B8D9BA"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8" w:type="pct"/>
          </w:tcPr>
          <w:p w14:paraId="55859633"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8" w:type="pct"/>
          </w:tcPr>
          <w:p w14:paraId="00E0165F"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8" w:type="pct"/>
          </w:tcPr>
          <w:p w14:paraId="2FC6E6F2"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08" w:type="pct"/>
          </w:tcPr>
          <w:p w14:paraId="7C96A0BD"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39A15B4C"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7E3852BD"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51CB1E96"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78613921"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59" w:type="pct"/>
          </w:tcPr>
          <w:p w14:paraId="44D9A29F"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w:t>
            </w:r>
          </w:p>
        </w:tc>
        <w:tc>
          <w:tcPr>
            <w:tcW w:w="297" w:type="pct"/>
          </w:tcPr>
          <w:p w14:paraId="6C407C82"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11</w:t>
            </w:r>
          </w:p>
        </w:tc>
        <w:tc>
          <w:tcPr>
            <w:tcW w:w="383" w:type="pct"/>
          </w:tcPr>
          <w:p w14:paraId="00F583C3" w14:textId="77777777" w:rsidR="009C3216" w:rsidRPr="00BC3E7B" w:rsidRDefault="009C3216" w:rsidP="009C3216">
            <w:pPr>
              <w:spacing w:line="240" w:lineRule="auto"/>
              <w:jc w:val="center"/>
              <w:cnfStyle w:val="000000100000" w:firstRow="0" w:lastRow="0" w:firstColumn="0" w:lastColumn="0" w:oddVBand="0" w:evenVBand="0" w:oddHBand="1" w:evenHBand="0" w:firstRowFirstColumn="0" w:firstRowLastColumn="0" w:lastRowFirstColumn="0" w:lastRowLastColumn="0"/>
              <w:rPr>
                <w:b/>
                <w:bCs/>
              </w:rPr>
            </w:pPr>
            <w:r w:rsidRPr="00BC3E7B">
              <w:rPr>
                <w:b/>
                <w:bCs/>
              </w:rPr>
              <w:t>Good</w:t>
            </w:r>
          </w:p>
        </w:tc>
      </w:tr>
    </w:tbl>
    <w:p w14:paraId="78935DE4" w14:textId="77777777" w:rsidR="009C3216" w:rsidRPr="005F02D6" w:rsidRDefault="009C3216" w:rsidP="009C3216">
      <w:pPr>
        <w:spacing w:after="160"/>
        <w:rPr>
          <w:rFonts w:ascii="Calibri" w:eastAsia="Calibri" w:hAnsi="Calibri" w:cs="Arial"/>
          <w:b/>
          <w:bCs/>
          <w:sz w:val="22"/>
          <w:szCs w:val="22"/>
        </w:rPr>
      </w:pPr>
      <w:r>
        <w:rPr>
          <w:rFonts w:ascii="Calibri" w:eastAsia="Calibri" w:hAnsi="Calibri" w:cs="Arial"/>
          <w:b/>
          <w:bCs/>
          <w:sz w:val="22"/>
          <w:szCs w:val="22"/>
        </w:rPr>
        <w:t xml:space="preserve">Table S2: Quality assessment of the </w:t>
      </w:r>
      <w:proofErr w:type="gramStart"/>
      <w:r>
        <w:rPr>
          <w:rFonts w:ascii="Calibri" w:eastAsia="Calibri" w:hAnsi="Calibri" w:cs="Arial"/>
          <w:b/>
          <w:bCs/>
          <w:sz w:val="22"/>
          <w:szCs w:val="22"/>
        </w:rPr>
        <w:t>cohorts</w:t>
      </w:r>
      <w:proofErr w:type="gramEnd"/>
      <w:r>
        <w:rPr>
          <w:rFonts w:ascii="Calibri" w:eastAsia="Calibri" w:hAnsi="Calibri" w:cs="Arial"/>
          <w:b/>
          <w:bCs/>
          <w:sz w:val="22"/>
          <w:szCs w:val="22"/>
        </w:rPr>
        <w:t xml:space="preserve"> studies using NIH tool.</w:t>
      </w:r>
    </w:p>
    <w:p w14:paraId="4885E32C" w14:textId="77777777" w:rsidR="009C3216" w:rsidRPr="005F02D6" w:rsidRDefault="009C3216" w:rsidP="009C3216">
      <w:pPr>
        <w:spacing w:after="160"/>
        <w:rPr>
          <w:rFonts w:ascii="Calibri" w:eastAsia="Calibri" w:hAnsi="Calibri" w:cs="Calibri"/>
          <w:color w:val="222222"/>
          <w:sz w:val="22"/>
          <w:szCs w:val="22"/>
          <w:shd w:val="clear" w:color="auto" w:fill="F4F4F4"/>
        </w:rPr>
      </w:pPr>
      <w:r w:rsidRPr="005F02D6">
        <w:rPr>
          <w:rFonts w:ascii="Calibri" w:eastAsia="Calibri" w:hAnsi="Calibri" w:cs="Calibri"/>
          <w:b/>
          <w:bCs/>
          <w:sz w:val="22"/>
          <w:szCs w:val="22"/>
        </w:rPr>
        <w:t>*</w:t>
      </w:r>
      <w:r w:rsidRPr="005F02D6">
        <w:rPr>
          <w:rFonts w:ascii="Calibri" w:eastAsia="Calibri" w:hAnsi="Calibri" w:cs="Calibri"/>
          <w:color w:val="222222"/>
          <w:sz w:val="22"/>
          <w:szCs w:val="22"/>
          <w:shd w:val="clear" w:color="auto" w:fill="F4F4F4"/>
        </w:rPr>
        <w:t>Yes</w:t>
      </w:r>
    </w:p>
    <w:p w14:paraId="5368E5D3" w14:textId="77777777" w:rsidR="009C3216" w:rsidRPr="005F02D6" w:rsidRDefault="009C3216" w:rsidP="009C3216">
      <w:pPr>
        <w:spacing w:after="160"/>
        <w:rPr>
          <w:rFonts w:ascii="Calibri" w:eastAsia="Calibri" w:hAnsi="Calibri" w:cs="Calibri"/>
          <w:color w:val="222222"/>
          <w:sz w:val="22"/>
          <w:szCs w:val="22"/>
          <w:shd w:val="clear" w:color="auto" w:fill="F4F4F4"/>
        </w:rPr>
      </w:pPr>
      <w:r w:rsidRPr="005F02D6">
        <w:rPr>
          <w:rFonts w:ascii="Calibri" w:eastAsia="Calibri" w:hAnsi="Calibri" w:cs="Calibri"/>
          <w:color w:val="222222"/>
          <w:sz w:val="22"/>
          <w:szCs w:val="22"/>
          <w:shd w:val="clear" w:color="auto" w:fill="F4F4F4"/>
        </w:rPr>
        <w:t>- No</w:t>
      </w:r>
    </w:p>
    <w:p w14:paraId="7A45BD7E" w14:textId="77777777" w:rsidR="009C3216" w:rsidRPr="005F02D6" w:rsidRDefault="009C3216" w:rsidP="009C3216">
      <w:pPr>
        <w:spacing w:after="160"/>
        <w:rPr>
          <w:rFonts w:ascii="Calibri" w:eastAsia="Calibri" w:hAnsi="Calibri" w:cs="Calibri"/>
          <w:color w:val="222222"/>
          <w:sz w:val="22"/>
          <w:szCs w:val="22"/>
          <w:shd w:val="clear" w:color="auto" w:fill="FFFFFF"/>
        </w:rPr>
      </w:pPr>
      <w:r w:rsidRPr="005F02D6">
        <w:rPr>
          <w:rFonts w:ascii="Calibri" w:eastAsia="Calibri" w:hAnsi="Calibri" w:cs="Calibri"/>
          <w:color w:val="222222"/>
          <w:sz w:val="22"/>
          <w:szCs w:val="22"/>
          <w:shd w:val="clear" w:color="auto" w:fill="F4F4F4"/>
        </w:rPr>
        <w:t xml:space="preserve">/ </w:t>
      </w:r>
      <w:r w:rsidRPr="005F02D6">
        <w:rPr>
          <w:rFonts w:ascii="Calibri" w:eastAsia="Calibri" w:hAnsi="Calibri" w:cs="Calibri"/>
          <w:color w:val="222222"/>
          <w:sz w:val="22"/>
          <w:szCs w:val="22"/>
          <w:shd w:val="clear" w:color="auto" w:fill="FFFFFF"/>
        </w:rPr>
        <w:t>Cannot determine, not applicable, not reported</w:t>
      </w:r>
    </w:p>
    <w:p w14:paraId="608395EA" w14:textId="77777777" w:rsidR="009C3216" w:rsidRPr="005F02D6" w:rsidRDefault="009C3216" w:rsidP="009C3216">
      <w:pPr>
        <w:spacing w:after="160"/>
        <w:rPr>
          <w:rFonts w:ascii="Calibri" w:eastAsia="Calibri" w:hAnsi="Calibri" w:cs="Calibri"/>
          <w:sz w:val="22"/>
          <w:szCs w:val="22"/>
        </w:rPr>
      </w:pPr>
      <w:r w:rsidRPr="005F02D6">
        <w:rPr>
          <w:rFonts w:ascii="Calibri" w:eastAsia="Calibri" w:hAnsi="Calibri" w:cs="Calibri"/>
          <w:color w:val="222222"/>
          <w:sz w:val="22"/>
          <w:szCs w:val="22"/>
          <w:shd w:val="clear" w:color="auto" w:fill="FFFFFF"/>
        </w:rPr>
        <w:t>Quality &gt; fair (less than 8) &gt; good (=8 or more)</w:t>
      </w:r>
    </w:p>
    <w:p w14:paraId="331B17B0"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N1: Was the research question or objective in this paper clearly stated?</w:t>
      </w:r>
    </w:p>
    <w:p w14:paraId="31688112"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N2: Was the study population clearly specified and defined?</w:t>
      </w:r>
    </w:p>
    <w:p w14:paraId="112C69FB"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N3: Was the participation rate of eligible persons at least 50%?</w:t>
      </w:r>
    </w:p>
    <w:p w14:paraId="6FEA7EDF"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N4: Were all the subjects selected or recruited from the same or similar populations (including the same time period)? Were inclusion and exclusion criteria for being in the study prespecified and applied uniformly to all participants?</w:t>
      </w:r>
    </w:p>
    <w:p w14:paraId="1212362A"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N5: Was a sample size justification, power description, or variance and effect estimates provided?</w:t>
      </w:r>
    </w:p>
    <w:p w14:paraId="5FB49431"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N6: For the analyses in this paper, were the exposure(s) of interest measured prior to the outcome(s) being measured?</w:t>
      </w:r>
    </w:p>
    <w:p w14:paraId="2DA5F8B7"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N7: Was the timeframe sufficient so that one could reasonably expect to see an association between exposure and outcome if it existed?</w:t>
      </w:r>
    </w:p>
    <w:p w14:paraId="534340F2"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N8: For exposures that can vary in amount or level, did the study examine different levels of the exposure as related to the outcome (e.g., categories of exposure, or exposure measured as continuous variable)?</w:t>
      </w:r>
    </w:p>
    <w:p w14:paraId="561F7428"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N9: Were the exposure measures (independent variables) clearly defined, valid, reliable, and implemented consistently across all study participants?</w:t>
      </w:r>
    </w:p>
    <w:p w14:paraId="0FB8001F"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N10: Was the exposure(s) assessed more than once over time?</w:t>
      </w:r>
    </w:p>
    <w:p w14:paraId="20E953B8"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N11: Were the outcome measures (dependent variables) clearly defined, valid, reliable, and implemented consistently across all study participants?</w:t>
      </w:r>
    </w:p>
    <w:p w14:paraId="323D84FF"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N12: Were the outcome assessors blinded to the exposure status of participants?</w:t>
      </w:r>
    </w:p>
    <w:p w14:paraId="7D240B97" w14:textId="77777777" w:rsidR="009C3216" w:rsidRPr="005F02D6" w:rsidRDefault="009C3216" w:rsidP="009C3216">
      <w:pPr>
        <w:spacing w:after="160"/>
        <w:rPr>
          <w:rFonts w:ascii="Calibri" w:eastAsia="Calibri" w:hAnsi="Calibri" w:cs="Arial"/>
          <w:sz w:val="22"/>
          <w:szCs w:val="22"/>
        </w:rPr>
      </w:pPr>
      <w:r w:rsidRPr="005F02D6">
        <w:rPr>
          <w:rFonts w:ascii="Calibri" w:eastAsia="Calibri" w:hAnsi="Calibri" w:cs="Arial"/>
          <w:sz w:val="22"/>
          <w:szCs w:val="22"/>
        </w:rPr>
        <w:t>N13: Was loss to follow-up after baseline 20% or less?</w:t>
      </w:r>
    </w:p>
    <w:p w14:paraId="4083E71C" w14:textId="0772B42E" w:rsidR="00463327" w:rsidRPr="00C178B4" w:rsidRDefault="009C3216" w:rsidP="00C178B4">
      <w:pPr>
        <w:spacing w:after="160"/>
        <w:rPr>
          <w:rFonts w:ascii="Calibri" w:eastAsia="Calibri" w:hAnsi="Calibri" w:cs="Arial"/>
          <w:sz w:val="22"/>
          <w:szCs w:val="22"/>
        </w:rPr>
      </w:pPr>
      <w:r w:rsidRPr="005F02D6">
        <w:rPr>
          <w:rFonts w:ascii="Calibri" w:eastAsia="Calibri" w:hAnsi="Calibri" w:cs="Arial"/>
          <w:sz w:val="22"/>
          <w:szCs w:val="22"/>
        </w:rPr>
        <w:t xml:space="preserve">N14: </w:t>
      </w:r>
      <w:proofErr w:type="gramStart"/>
      <w:r w:rsidRPr="005F02D6">
        <w:rPr>
          <w:rFonts w:ascii="Calibri" w:eastAsia="Calibri" w:hAnsi="Calibri" w:cs="Arial"/>
          <w:sz w:val="22"/>
          <w:szCs w:val="22"/>
        </w:rPr>
        <w:t>Were</w:t>
      </w:r>
      <w:proofErr w:type="gramEnd"/>
      <w:r w:rsidRPr="005F02D6">
        <w:rPr>
          <w:rFonts w:ascii="Calibri" w:eastAsia="Calibri" w:hAnsi="Calibri" w:cs="Arial"/>
          <w:sz w:val="22"/>
          <w:szCs w:val="22"/>
        </w:rPr>
        <w:t xml:space="preserve"> key potential confounding variables measured and adjusted statistically for their impact on the relationship between exposure(s) and outcome(s)?</w:t>
      </w:r>
    </w:p>
    <w:sectPr w:rsidR="00463327" w:rsidRPr="00C17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91"/>
    <w:rsid w:val="00455991"/>
    <w:rsid w:val="00463327"/>
    <w:rsid w:val="00815C05"/>
    <w:rsid w:val="008E43F3"/>
    <w:rsid w:val="009A6272"/>
    <w:rsid w:val="009C3216"/>
    <w:rsid w:val="00A40EBA"/>
    <w:rsid w:val="00C1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2D9E"/>
  <w15:chartTrackingRefBased/>
  <w15:docId w15:val="{BD79518C-940E-4888-9611-2E465BCC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16"/>
    <w:pPr>
      <w:spacing w:line="259" w:lineRule="auto"/>
    </w:pPr>
  </w:style>
  <w:style w:type="paragraph" w:styleId="Heading1">
    <w:name w:val="heading 1"/>
    <w:basedOn w:val="Normal"/>
    <w:next w:val="Normal"/>
    <w:link w:val="Heading1Char"/>
    <w:uiPriority w:val="9"/>
    <w:qFormat/>
    <w:rsid w:val="00455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9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9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9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9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991"/>
    <w:rPr>
      <w:rFonts w:eastAsiaTheme="majorEastAsia" w:cstheme="majorBidi"/>
      <w:color w:val="272727" w:themeColor="text1" w:themeTint="D8"/>
    </w:rPr>
  </w:style>
  <w:style w:type="paragraph" w:styleId="Title">
    <w:name w:val="Title"/>
    <w:basedOn w:val="Normal"/>
    <w:next w:val="Normal"/>
    <w:link w:val="TitleChar"/>
    <w:uiPriority w:val="10"/>
    <w:qFormat/>
    <w:rsid w:val="00455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9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9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5991"/>
    <w:rPr>
      <w:i/>
      <w:iCs/>
      <w:color w:val="404040" w:themeColor="text1" w:themeTint="BF"/>
    </w:rPr>
  </w:style>
  <w:style w:type="paragraph" w:styleId="ListParagraph">
    <w:name w:val="List Paragraph"/>
    <w:basedOn w:val="Normal"/>
    <w:uiPriority w:val="34"/>
    <w:qFormat/>
    <w:rsid w:val="00455991"/>
    <w:pPr>
      <w:ind w:left="720"/>
      <w:contextualSpacing/>
    </w:pPr>
  </w:style>
  <w:style w:type="character" w:styleId="IntenseEmphasis">
    <w:name w:val="Intense Emphasis"/>
    <w:basedOn w:val="DefaultParagraphFont"/>
    <w:uiPriority w:val="21"/>
    <w:qFormat/>
    <w:rsid w:val="00455991"/>
    <w:rPr>
      <w:i/>
      <w:iCs/>
      <w:color w:val="0F4761" w:themeColor="accent1" w:themeShade="BF"/>
    </w:rPr>
  </w:style>
  <w:style w:type="paragraph" w:styleId="IntenseQuote">
    <w:name w:val="Intense Quote"/>
    <w:basedOn w:val="Normal"/>
    <w:next w:val="Normal"/>
    <w:link w:val="IntenseQuoteChar"/>
    <w:uiPriority w:val="30"/>
    <w:qFormat/>
    <w:rsid w:val="00455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991"/>
    <w:rPr>
      <w:i/>
      <w:iCs/>
      <w:color w:val="0F4761" w:themeColor="accent1" w:themeShade="BF"/>
    </w:rPr>
  </w:style>
  <w:style w:type="character" w:styleId="IntenseReference">
    <w:name w:val="Intense Reference"/>
    <w:basedOn w:val="DefaultParagraphFont"/>
    <w:uiPriority w:val="32"/>
    <w:qFormat/>
    <w:rsid w:val="00455991"/>
    <w:rPr>
      <w:b/>
      <w:bCs/>
      <w:smallCaps/>
      <w:color w:val="0F4761" w:themeColor="accent1" w:themeShade="BF"/>
      <w:spacing w:val="5"/>
    </w:rPr>
  </w:style>
  <w:style w:type="table" w:styleId="TableGrid">
    <w:name w:val="Table Grid"/>
    <w:basedOn w:val="TableNormal"/>
    <w:uiPriority w:val="39"/>
    <w:rsid w:val="009C32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next w:val="MediumList2-Accent1"/>
    <w:uiPriority w:val="66"/>
    <w:rsid w:val="009C3216"/>
    <w:pPr>
      <w:spacing w:line="240" w:lineRule="auto"/>
    </w:pPr>
    <w:rPr>
      <w:rFonts w:ascii="Calibri Light" w:eastAsia="Times New Roman" w:hAnsi="Calibri Light" w:cs="Times New Roman"/>
      <w:color w:val="000000"/>
      <w:kern w:val="0"/>
      <w:sz w:val="22"/>
      <w:szCs w:val="22"/>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9C321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2684</Characters>
  <Application>Microsoft Office Word</Application>
  <DocSecurity>0</DocSecurity>
  <Lines>36</Lines>
  <Paragraphs>7</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RAMEZ MOHAMMED ODAT</dc:creator>
  <cp:keywords/>
  <dc:description/>
  <cp:lastModifiedBy>mac</cp:lastModifiedBy>
  <cp:revision>3</cp:revision>
  <dcterms:created xsi:type="dcterms:W3CDTF">2025-09-09T01:14:00Z</dcterms:created>
  <dcterms:modified xsi:type="dcterms:W3CDTF">2025-10-09T23:04:00Z</dcterms:modified>
</cp:coreProperties>
</file>