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69253" w14:textId="77777777" w:rsidR="00E57220" w:rsidRPr="00E57220" w:rsidRDefault="00E57220" w:rsidP="00E57220">
      <w:pPr>
        <w:rPr>
          <w:b/>
          <w:bCs/>
          <w:lang w:val="en-US"/>
        </w:rPr>
      </w:pPr>
      <w:r w:rsidRPr="00E57220">
        <w:rPr>
          <w:b/>
          <w:bCs/>
          <w:lang w:val="en-US"/>
        </w:rPr>
        <w:t>SUPPLEMENTAL TABLES &amp; FIGURES</w:t>
      </w:r>
    </w:p>
    <w:p w14:paraId="35F82948" w14:textId="77777777" w:rsidR="00E57220" w:rsidRPr="00E57220" w:rsidRDefault="00E57220" w:rsidP="00E57220">
      <w:pPr>
        <w:rPr>
          <w:b/>
          <w:bCs/>
          <w:lang w:val="en-US"/>
        </w:rPr>
      </w:pPr>
    </w:p>
    <w:p w14:paraId="0C5492AA" w14:textId="77777777" w:rsidR="00E57220" w:rsidRPr="00E57220" w:rsidRDefault="00E57220" w:rsidP="00E57220">
      <w:pPr>
        <w:rPr>
          <w:b/>
          <w:bCs/>
          <w:lang w:val="en-US"/>
        </w:rPr>
      </w:pPr>
    </w:p>
    <w:p w14:paraId="238B3FA1" w14:textId="77777777" w:rsidR="00E57220" w:rsidRPr="00E57220" w:rsidRDefault="00E57220" w:rsidP="00E57220">
      <w:pPr>
        <w:rPr>
          <w:b/>
          <w:bCs/>
          <w:lang w:val="en-US"/>
        </w:rPr>
      </w:pPr>
    </w:p>
    <w:p w14:paraId="3014BBFC" w14:textId="77777777" w:rsidR="00E57220" w:rsidRPr="00E57220" w:rsidRDefault="00E57220" w:rsidP="00E57220">
      <w:pPr>
        <w:rPr>
          <w:b/>
          <w:bCs/>
          <w:lang w:val="en-US"/>
        </w:rPr>
      </w:pPr>
    </w:p>
    <w:p w14:paraId="267C8ABD" w14:textId="77777777" w:rsidR="00E57220" w:rsidRPr="00E57220" w:rsidRDefault="00E57220" w:rsidP="00E57220">
      <w:pPr>
        <w:rPr>
          <w:b/>
          <w:bCs/>
          <w:lang w:val="en-US"/>
        </w:rPr>
      </w:pPr>
    </w:p>
    <w:p w14:paraId="12E3467C" w14:textId="77777777" w:rsidR="00E57220" w:rsidRPr="00E57220" w:rsidRDefault="00E57220" w:rsidP="00E57220">
      <w:pPr>
        <w:rPr>
          <w:b/>
          <w:bCs/>
          <w:lang w:val="en-US"/>
        </w:rPr>
      </w:pPr>
    </w:p>
    <w:p w14:paraId="3413C403" w14:textId="77777777" w:rsidR="00E57220" w:rsidRPr="00E57220" w:rsidRDefault="00E57220" w:rsidP="00E57220">
      <w:pPr>
        <w:rPr>
          <w:b/>
          <w:bCs/>
          <w:lang w:val="en-US"/>
        </w:rPr>
      </w:pPr>
    </w:p>
    <w:p w14:paraId="75536D12" w14:textId="2D63A29B" w:rsidR="00E57220" w:rsidRPr="00E57220" w:rsidRDefault="00E57220" w:rsidP="00E57220">
      <w:pPr>
        <w:rPr>
          <w:lang w:val="en-US"/>
        </w:rPr>
      </w:pPr>
      <w:r w:rsidRPr="00E57220">
        <w:rPr>
          <w:lang w:val="en-US"/>
        </w:rPr>
        <w:drawing>
          <wp:inline distT="0" distB="0" distL="0" distR="0" wp14:anchorId="5F23705C" wp14:editId="5CB52BF1">
            <wp:extent cx="5594350" cy="3676650"/>
            <wp:effectExtent l="0" t="0" r="6350" b="0"/>
            <wp:docPr id="591122002" name="Picture 12" descr="A chart of acute 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 chart of acute p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l="2959" t="3040" r="2956" b="22441"/>
                    <a:stretch>
                      <a:fillRect/>
                    </a:stretch>
                  </pic:blipFill>
                  <pic:spPr bwMode="auto">
                    <a:xfrm>
                      <a:off x="0" y="0"/>
                      <a:ext cx="5594350" cy="3676650"/>
                    </a:xfrm>
                    <a:prstGeom prst="rect">
                      <a:avLst/>
                    </a:prstGeom>
                    <a:noFill/>
                    <a:ln>
                      <a:noFill/>
                    </a:ln>
                  </pic:spPr>
                </pic:pic>
              </a:graphicData>
            </a:graphic>
          </wp:inline>
        </w:drawing>
      </w:r>
    </w:p>
    <w:p w14:paraId="1C8C3E68" w14:textId="77777777" w:rsidR="00E57220" w:rsidRPr="00E57220" w:rsidRDefault="00E57220" w:rsidP="00E57220">
      <w:pPr>
        <w:rPr>
          <w:i/>
          <w:iCs/>
          <w:lang w:val="en-US"/>
        </w:rPr>
      </w:pPr>
      <w:r w:rsidRPr="00E57220">
        <w:rPr>
          <w:i/>
          <w:iCs/>
          <w:lang w:val="en-US"/>
        </w:rPr>
        <w:t xml:space="preserve">Supplement A: University of Miami - PERT Provider Handbook. PE Classification Diagram. Note: RV strain listed in classification pathway refers to traditional measurements of RV strain assessed on TTE and not RV FWS. Classification pathway adopted from guidelines published by the American Heart Association (AHA), European Society of Cardiology (ESC), and the national PERT Consortium [3, 4, 5].  </w:t>
      </w:r>
    </w:p>
    <w:p w14:paraId="4B42E0CA" w14:textId="77777777" w:rsidR="00E57220" w:rsidRPr="00E57220" w:rsidRDefault="00E57220" w:rsidP="00E57220">
      <w:pPr>
        <w:rPr>
          <w:b/>
          <w:bCs/>
          <w:lang w:val="en-US"/>
        </w:rPr>
      </w:pPr>
    </w:p>
    <w:p w14:paraId="5FB68A62" w14:textId="77777777" w:rsidR="00E57220" w:rsidRPr="00E57220" w:rsidRDefault="00E57220" w:rsidP="00E57220">
      <w:pPr>
        <w:rPr>
          <w:b/>
          <w:bCs/>
          <w:lang w:val="en-US"/>
        </w:rPr>
      </w:pPr>
    </w:p>
    <w:p w14:paraId="78E7CC1B" w14:textId="77777777" w:rsidR="00E57220" w:rsidRPr="00E57220" w:rsidRDefault="00E57220" w:rsidP="00E57220">
      <w:pPr>
        <w:rPr>
          <w:b/>
          <w:bCs/>
          <w:lang w:val="en-US"/>
        </w:rPr>
      </w:pPr>
    </w:p>
    <w:p w14:paraId="6F8E2755" w14:textId="77777777" w:rsidR="00E57220" w:rsidRPr="00E57220" w:rsidRDefault="00E57220" w:rsidP="00E57220">
      <w:pPr>
        <w:rPr>
          <w:b/>
          <w:bCs/>
          <w:lang w:val="en-US"/>
        </w:rPr>
      </w:pPr>
    </w:p>
    <w:p w14:paraId="3B87EE13" w14:textId="77777777" w:rsidR="00E57220" w:rsidRPr="00E57220" w:rsidRDefault="00E57220" w:rsidP="00E57220">
      <w:pPr>
        <w:rPr>
          <w:b/>
          <w:bCs/>
          <w:lang w:val="en-US"/>
        </w:rPr>
      </w:pPr>
    </w:p>
    <w:p w14:paraId="68C53507" w14:textId="77777777" w:rsidR="00E57220" w:rsidRPr="00E57220" w:rsidRDefault="00E57220" w:rsidP="00E57220">
      <w:pPr>
        <w:rPr>
          <w:b/>
          <w:bCs/>
          <w:lang w:val="en-US"/>
        </w:rPr>
      </w:pPr>
    </w:p>
    <w:p w14:paraId="04C034ED" w14:textId="77777777" w:rsidR="00E57220" w:rsidRPr="00E57220" w:rsidRDefault="00E57220" w:rsidP="00E57220">
      <w:pPr>
        <w:rPr>
          <w:b/>
          <w:bCs/>
          <w:lang w:val="en-US"/>
        </w:rPr>
      </w:pPr>
    </w:p>
    <w:p w14:paraId="5CBB27DC" w14:textId="08F5380E" w:rsidR="00E57220" w:rsidRPr="00E57220" w:rsidRDefault="00E57220" w:rsidP="00E57220">
      <w:pPr>
        <w:rPr>
          <w:lang w:val="en-US"/>
        </w:rPr>
      </w:pPr>
      <w:r w:rsidRPr="00E57220">
        <w:rPr>
          <w:lang w:val="en-US"/>
        </w:rPr>
        <w:drawing>
          <wp:inline distT="0" distB="0" distL="0" distR="0" wp14:anchorId="6D9A598D" wp14:editId="05BB9950">
            <wp:extent cx="6076950" cy="6076950"/>
            <wp:effectExtent l="0" t="0" r="0" b="0"/>
            <wp:docPr id="92089832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76950" cy="6076950"/>
                    </a:xfrm>
                    <a:prstGeom prst="rect">
                      <a:avLst/>
                    </a:prstGeom>
                    <a:noFill/>
                    <a:ln>
                      <a:noFill/>
                    </a:ln>
                  </pic:spPr>
                </pic:pic>
              </a:graphicData>
            </a:graphic>
          </wp:inline>
        </w:drawing>
      </w:r>
    </w:p>
    <w:p w14:paraId="12F512DE" w14:textId="77777777" w:rsidR="00E57220" w:rsidRPr="00E57220" w:rsidRDefault="00E57220" w:rsidP="00E57220">
      <w:pPr>
        <w:rPr>
          <w:i/>
          <w:iCs/>
          <w:lang w:val="en-US"/>
        </w:rPr>
      </w:pPr>
      <w:r w:rsidRPr="00E57220">
        <w:rPr>
          <w:i/>
          <w:iCs/>
          <w:lang w:val="en-US"/>
        </w:rPr>
        <w:t xml:space="preserve">Supplement B: Enrollment diagram of participants including PE risk classification. </w:t>
      </w:r>
    </w:p>
    <w:p w14:paraId="5EE1905C" w14:textId="77777777" w:rsidR="00E57220" w:rsidRPr="00E57220" w:rsidRDefault="00E57220" w:rsidP="00E57220">
      <w:pPr>
        <w:rPr>
          <w:b/>
          <w:bCs/>
          <w:lang w:val="en-US"/>
        </w:rPr>
      </w:pPr>
    </w:p>
    <w:p w14:paraId="0E6BFEBA" w14:textId="77777777" w:rsidR="00E57220" w:rsidRPr="00E57220" w:rsidRDefault="00E57220" w:rsidP="00E57220">
      <w:pPr>
        <w:rPr>
          <w:b/>
          <w:bCs/>
          <w:lang w:val="en-US"/>
        </w:rPr>
      </w:pPr>
    </w:p>
    <w:p w14:paraId="6017EF39" w14:textId="77777777" w:rsidR="00E57220" w:rsidRPr="00E57220" w:rsidRDefault="00E57220" w:rsidP="00E57220">
      <w:pPr>
        <w:rPr>
          <w:b/>
          <w:bCs/>
          <w:lang w:val="en-US"/>
        </w:rPr>
      </w:pPr>
    </w:p>
    <w:p w14:paraId="11414CC1" w14:textId="77777777" w:rsidR="00E57220" w:rsidRPr="00E57220" w:rsidRDefault="00E57220" w:rsidP="00E57220">
      <w:pPr>
        <w:rPr>
          <w:b/>
          <w:bCs/>
          <w:lang w:val="en-US"/>
        </w:rPr>
      </w:pPr>
    </w:p>
    <w:p w14:paraId="112A42EF" w14:textId="77777777" w:rsidR="00E57220" w:rsidRPr="00E57220" w:rsidRDefault="00E57220" w:rsidP="00E57220">
      <w:pPr>
        <w:rPr>
          <w:b/>
          <w:bCs/>
          <w:lang w:val="en-US"/>
        </w:rPr>
      </w:pPr>
    </w:p>
    <w:p w14:paraId="1D5694DB" w14:textId="77777777" w:rsidR="00E57220" w:rsidRPr="00E57220" w:rsidRDefault="00E57220" w:rsidP="00E57220">
      <w:pPr>
        <w:rPr>
          <w:b/>
          <w:bCs/>
          <w:lang w:val="en-US"/>
        </w:rPr>
      </w:pPr>
    </w:p>
    <w:p w14:paraId="1D995AB8" w14:textId="77777777" w:rsidR="00E57220" w:rsidRPr="00E57220" w:rsidRDefault="00E57220" w:rsidP="00E57220">
      <w:pPr>
        <w:rPr>
          <w:b/>
          <w:bCs/>
          <w:lang w:val="en-US"/>
        </w:rPr>
      </w:pPr>
    </w:p>
    <w:p w14:paraId="01DA1137" w14:textId="77777777" w:rsidR="00E57220" w:rsidRPr="00E57220" w:rsidRDefault="00E57220" w:rsidP="00E57220">
      <w:pPr>
        <w:rPr>
          <w:b/>
          <w:bCs/>
          <w:lang w:val="en-US"/>
        </w:rPr>
      </w:pPr>
    </w:p>
    <w:p w14:paraId="25D31DC9" w14:textId="77777777" w:rsidR="00E57220" w:rsidRPr="00E57220" w:rsidRDefault="00E57220" w:rsidP="00E57220">
      <w:pPr>
        <w:rPr>
          <w:b/>
          <w:bCs/>
          <w:lang w:val="en-US"/>
        </w:rPr>
      </w:pPr>
    </w:p>
    <w:p w14:paraId="2F2A6158" w14:textId="31B72C27" w:rsidR="00E57220" w:rsidRPr="00E57220" w:rsidRDefault="00E57220" w:rsidP="00E57220">
      <w:pPr>
        <w:rPr>
          <w:b/>
          <w:bCs/>
          <w:lang w:val="en-US"/>
        </w:rPr>
      </w:pPr>
      <w:r w:rsidRPr="00E57220">
        <w:rPr>
          <w:b/>
          <w:lang w:val="en-US"/>
        </w:rPr>
        <w:drawing>
          <wp:inline distT="0" distB="0" distL="0" distR="0" wp14:anchorId="556A7826" wp14:editId="21859D36">
            <wp:extent cx="6858000" cy="723900"/>
            <wp:effectExtent l="0" t="0" r="0" b="0"/>
            <wp:docPr id="18588615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58000" cy="723900"/>
                    </a:xfrm>
                    <a:prstGeom prst="rect">
                      <a:avLst/>
                    </a:prstGeom>
                    <a:noFill/>
                    <a:ln>
                      <a:noFill/>
                    </a:ln>
                  </pic:spPr>
                </pic:pic>
              </a:graphicData>
            </a:graphic>
          </wp:inline>
        </w:drawing>
      </w:r>
    </w:p>
    <w:p w14:paraId="07E535BA" w14:textId="77777777" w:rsidR="00E57220" w:rsidRPr="00E57220" w:rsidRDefault="00E57220" w:rsidP="00E57220">
      <w:pPr>
        <w:rPr>
          <w:i/>
          <w:iCs/>
          <w:lang w:val="en-US"/>
        </w:rPr>
      </w:pPr>
      <w:r w:rsidRPr="00E57220">
        <w:rPr>
          <w:i/>
          <w:iCs/>
          <w:lang w:val="en-US"/>
        </w:rPr>
        <w:t>Supplement C1: Clinical outcome data collection sheet. Completed independently from echocardiographic data and reviewers were blinded to echocardiographic data.</w:t>
      </w:r>
    </w:p>
    <w:p w14:paraId="7F4AE25B" w14:textId="77777777" w:rsidR="00E57220" w:rsidRPr="00E57220" w:rsidRDefault="00E57220" w:rsidP="00E57220">
      <w:pPr>
        <w:rPr>
          <w:b/>
          <w:bCs/>
          <w:lang w:val="en-US"/>
        </w:rPr>
      </w:pPr>
    </w:p>
    <w:p w14:paraId="76DAA954" w14:textId="77777777" w:rsidR="00E57220" w:rsidRPr="00E57220" w:rsidRDefault="00E57220" w:rsidP="00E57220">
      <w:pPr>
        <w:rPr>
          <w:b/>
          <w:bCs/>
          <w:lang w:val="en-US"/>
        </w:rPr>
      </w:pPr>
    </w:p>
    <w:p w14:paraId="3D9EE77D" w14:textId="77777777" w:rsidR="00E57220" w:rsidRPr="00E57220" w:rsidRDefault="00E57220" w:rsidP="00E57220">
      <w:pPr>
        <w:rPr>
          <w:b/>
          <w:bCs/>
          <w:lang w:val="en-US"/>
        </w:rPr>
      </w:pPr>
    </w:p>
    <w:p w14:paraId="14237683" w14:textId="3BC8ACBC" w:rsidR="00E57220" w:rsidRPr="00E57220" w:rsidRDefault="00E57220" w:rsidP="00E57220">
      <w:pPr>
        <w:rPr>
          <w:b/>
          <w:bCs/>
          <w:lang w:val="en-US"/>
        </w:rPr>
      </w:pPr>
      <w:r w:rsidRPr="00E57220">
        <w:rPr>
          <w:b/>
          <w:lang w:val="en-US"/>
        </w:rPr>
        <w:drawing>
          <wp:inline distT="0" distB="0" distL="0" distR="0" wp14:anchorId="70902271" wp14:editId="10F1A64D">
            <wp:extent cx="6858000" cy="495300"/>
            <wp:effectExtent l="0" t="0" r="0" b="0"/>
            <wp:docPr id="92403588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58000" cy="495300"/>
                    </a:xfrm>
                    <a:prstGeom prst="rect">
                      <a:avLst/>
                    </a:prstGeom>
                    <a:noFill/>
                    <a:ln>
                      <a:noFill/>
                    </a:ln>
                  </pic:spPr>
                </pic:pic>
              </a:graphicData>
            </a:graphic>
          </wp:inline>
        </w:drawing>
      </w:r>
    </w:p>
    <w:p w14:paraId="2F8639BC" w14:textId="77777777" w:rsidR="00E57220" w:rsidRPr="00E57220" w:rsidRDefault="00E57220" w:rsidP="00E57220">
      <w:pPr>
        <w:rPr>
          <w:i/>
          <w:iCs/>
          <w:lang w:val="en-US"/>
        </w:rPr>
      </w:pPr>
      <w:r w:rsidRPr="00E57220">
        <w:rPr>
          <w:i/>
          <w:iCs/>
          <w:lang w:val="en-US"/>
        </w:rPr>
        <w:t xml:space="preserve">Supplement C2: Echocardiographic data collection sheet. Completed independently from clinical outcome data.  </w:t>
      </w:r>
    </w:p>
    <w:p w14:paraId="4B61B956" w14:textId="77777777" w:rsidR="00E57220" w:rsidRPr="00E57220" w:rsidRDefault="00E57220" w:rsidP="00E57220">
      <w:pPr>
        <w:rPr>
          <w:b/>
          <w:bCs/>
          <w:lang w:val="en-US"/>
        </w:rPr>
      </w:pPr>
    </w:p>
    <w:p w14:paraId="7F10027D" w14:textId="77777777" w:rsidR="00E57220" w:rsidRPr="00E57220" w:rsidRDefault="00E57220" w:rsidP="00E57220">
      <w:pPr>
        <w:rPr>
          <w:b/>
          <w:bCs/>
          <w:lang w:val="en-US"/>
        </w:rPr>
      </w:pPr>
    </w:p>
    <w:p w14:paraId="243C64FB" w14:textId="77777777" w:rsidR="00E57220" w:rsidRPr="00E57220" w:rsidRDefault="00E57220" w:rsidP="00E57220">
      <w:pPr>
        <w:rPr>
          <w:b/>
          <w:bCs/>
          <w:lang w:val="en-US"/>
        </w:rPr>
      </w:pPr>
    </w:p>
    <w:p w14:paraId="3BFAB67E" w14:textId="77777777" w:rsidR="00E57220" w:rsidRPr="00E57220" w:rsidRDefault="00E57220" w:rsidP="00E57220">
      <w:pPr>
        <w:rPr>
          <w:b/>
          <w:bCs/>
          <w:lang w:val="en-US"/>
        </w:rPr>
      </w:pPr>
    </w:p>
    <w:p w14:paraId="1C37DA4A" w14:textId="77777777" w:rsidR="00E57220" w:rsidRPr="00E57220" w:rsidRDefault="00E57220" w:rsidP="00E57220">
      <w:pPr>
        <w:rPr>
          <w:b/>
          <w:bCs/>
          <w:lang w:val="en-US"/>
        </w:rPr>
      </w:pPr>
    </w:p>
    <w:p w14:paraId="25BE0C8C" w14:textId="77777777" w:rsidR="00E57220" w:rsidRPr="00E57220" w:rsidRDefault="00E57220" w:rsidP="00E57220">
      <w:pPr>
        <w:rPr>
          <w:b/>
          <w:bCs/>
          <w:lang w:val="en-US"/>
        </w:rPr>
      </w:pPr>
    </w:p>
    <w:p w14:paraId="06F40B2A" w14:textId="77777777" w:rsidR="00E57220" w:rsidRPr="00E57220" w:rsidRDefault="00E57220" w:rsidP="00E57220">
      <w:pPr>
        <w:rPr>
          <w:b/>
          <w:bCs/>
          <w:lang w:val="en-US"/>
        </w:rPr>
      </w:pPr>
    </w:p>
    <w:p w14:paraId="5B5CF57D" w14:textId="77777777" w:rsidR="00E57220" w:rsidRPr="00E57220" w:rsidRDefault="00E57220" w:rsidP="00E57220">
      <w:pPr>
        <w:rPr>
          <w:b/>
          <w:bCs/>
          <w:lang w:val="en-US"/>
        </w:rPr>
      </w:pPr>
    </w:p>
    <w:p w14:paraId="1842B533" w14:textId="77777777" w:rsidR="00E57220" w:rsidRPr="00E57220" w:rsidRDefault="00E57220" w:rsidP="00E57220">
      <w:pPr>
        <w:rPr>
          <w:b/>
          <w:bCs/>
          <w:lang w:val="en-US"/>
        </w:rPr>
      </w:pPr>
    </w:p>
    <w:p w14:paraId="522E1182" w14:textId="77777777" w:rsidR="00E57220" w:rsidRPr="00E57220" w:rsidRDefault="00E57220" w:rsidP="00E57220">
      <w:pPr>
        <w:rPr>
          <w:b/>
          <w:bCs/>
          <w:lang w:val="en-US"/>
        </w:rPr>
      </w:pPr>
    </w:p>
    <w:p w14:paraId="4C6299F8" w14:textId="77777777" w:rsidR="00E57220" w:rsidRPr="00E57220" w:rsidRDefault="00E57220" w:rsidP="00E57220">
      <w:pPr>
        <w:rPr>
          <w:b/>
          <w:bCs/>
          <w:lang w:val="en-US"/>
        </w:rPr>
      </w:pPr>
    </w:p>
    <w:p w14:paraId="7DB98E97" w14:textId="77777777" w:rsidR="00E57220" w:rsidRPr="00E57220" w:rsidRDefault="00E57220" w:rsidP="00E57220">
      <w:pPr>
        <w:rPr>
          <w:b/>
          <w:bCs/>
          <w:lang w:val="en-US"/>
        </w:rPr>
      </w:pPr>
    </w:p>
    <w:p w14:paraId="52A02C58" w14:textId="77777777" w:rsidR="00E57220" w:rsidRPr="00E57220" w:rsidRDefault="00E57220" w:rsidP="00E57220">
      <w:pPr>
        <w:rPr>
          <w:b/>
          <w:bCs/>
          <w:lang w:val="en-US"/>
        </w:rPr>
      </w:pPr>
    </w:p>
    <w:p w14:paraId="65D1FE9D" w14:textId="77777777" w:rsidR="00E57220" w:rsidRPr="00E57220" w:rsidRDefault="00E57220" w:rsidP="00E57220">
      <w:pPr>
        <w:rPr>
          <w:b/>
          <w:bCs/>
          <w:lang w:val="en-US"/>
        </w:rPr>
      </w:pPr>
    </w:p>
    <w:p w14:paraId="4421B449" w14:textId="77777777" w:rsidR="00E57220" w:rsidRPr="00E57220" w:rsidRDefault="00E57220" w:rsidP="00E57220">
      <w:pPr>
        <w:rPr>
          <w:b/>
          <w:bCs/>
          <w:lang w:val="en-US"/>
        </w:rPr>
      </w:pPr>
    </w:p>
    <w:p w14:paraId="5C0E39E5" w14:textId="77777777" w:rsidR="00E57220" w:rsidRPr="00E57220" w:rsidRDefault="00E57220" w:rsidP="00E57220">
      <w:pPr>
        <w:rPr>
          <w:b/>
          <w:bCs/>
          <w:lang w:val="en-US"/>
        </w:rPr>
        <w:sectPr w:rsidR="00E57220" w:rsidRPr="00E57220" w:rsidSect="00E57220">
          <w:pgSz w:w="12240" w:h="15840"/>
          <w:pgMar w:top="720" w:right="720" w:bottom="720" w:left="720" w:header="720" w:footer="720" w:gutter="0"/>
          <w:lnNumType w:countBy="1" w:restart="continuous"/>
          <w:cols w:space="720"/>
        </w:sectPr>
      </w:pPr>
    </w:p>
    <w:p w14:paraId="28CFFD2E" w14:textId="77777777" w:rsidR="00E57220" w:rsidRPr="00E57220" w:rsidRDefault="00E57220" w:rsidP="00E57220">
      <w:pPr>
        <w:rPr>
          <w:b/>
          <w:bCs/>
          <w:lang w:val="en-US"/>
        </w:rPr>
        <w:sectPr w:rsidR="00E57220" w:rsidRPr="00E57220" w:rsidSect="00E57220">
          <w:type w:val="continuous"/>
          <w:pgSz w:w="12240" w:h="15840"/>
          <w:pgMar w:top="1440" w:right="1440" w:bottom="1440" w:left="1440" w:header="720" w:footer="720" w:gutter="0"/>
          <w:cols w:space="720"/>
        </w:sectPr>
      </w:pPr>
    </w:p>
    <w:p w14:paraId="4E309245" w14:textId="77777777" w:rsidR="00E57220" w:rsidRPr="00E57220" w:rsidRDefault="00E57220" w:rsidP="00E57220">
      <w:pPr>
        <w:rPr>
          <w:lang w:val="en-US"/>
        </w:rPr>
      </w:pPr>
    </w:p>
    <w:p w14:paraId="386842A0" w14:textId="77777777" w:rsidR="00E57220" w:rsidRPr="00E57220" w:rsidRDefault="00E57220" w:rsidP="00E57220">
      <w:pPr>
        <w:rPr>
          <w:lang w:val="en-US"/>
        </w:rPr>
      </w:pPr>
    </w:p>
    <w:p w14:paraId="12D0BAA3" w14:textId="77777777" w:rsidR="00E57220" w:rsidRPr="00E57220" w:rsidRDefault="00E57220" w:rsidP="00E57220">
      <w:pPr>
        <w:rPr>
          <w:lang w:val="en-US"/>
        </w:rPr>
      </w:pPr>
    </w:p>
    <w:p w14:paraId="6C94AFC4" w14:textId="76EFDAD1" w:rsidR="00E57220" w:rsidRPr="00E57220" w:rsidRDefault="00E57220" w:rsidP="00E57220">
      <w:pPr>
        <w:rPr>
          <w:i/>
          <w:iCs/>
          <w:lang w:val="en-US"/>
        </w:rPr>
      </w:pPr>
      <w:r w:rsidRPr="00E57220">
        <w:rPr>
          <w:i/>
          <w:iCs/>
          <w:lang w:val="en-US"/>
        </w:rPr>
        <w:drawing>
          <wp:inline distT="0" distB="0" distL="0" distR="0" wp14:anchorId="648644AE" wp14:editId="3C4D2777">
            <wp:extent cx="3390900" cy="4826000"/>
            <wp:effectExtent l="0" t="0" r="0" b="0"/>
            <wp:docPr id="2030786883" name="Picture 8" descr="A screenshot of a medical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screenshot of a medical repo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90900" cy="4826000"/>
                    </a:xfrm>
                    <a:prstGeom prst="rect">
                      <a:avLst/>
                    </a:prstGeom>
                    <a:noFill/>
                    <a:ln>
                      <a:noFill/>
                    </a:ln>
                  </pic:spPr>
                </pic:pic>
              </a:graphicData>
            </a:graphic>
          </wp:inline>
        </w:drawing>
      </w:r>
      <w:r w:rsidRPr="00E57220">
        <w:rPr>
          <w:i/>
          <w:iCs/>
          <w:lang w:val="en-US"/>
        </w:rPr>
        <w:t xml:space="preserve"> </w:t>
      </w:r>
    </w:p>
    <w:p w14:paraId="1F27E705" w14:textId="77777777" w:rsidR="00E57220" w:rsidRPr="00E57220" w:rsidRDefault="00E57220" w:rsidP="00E57220">
      <w:pPr>
        <w:rPr>
          <w:i/>
          <w:iCs/>
          <w:lang w:val="en-US"/>
        </w:rPr>
      </w:pPr>
      <w:r w:rsidRPr="00E57220">
        <w:rPr>
          <w:i/>
          <w:iCs/>
          <w:lang w:val="en-US"/>
        </w:rPr>
        <w:t xml:space="preserve">Supplement D: Primary outcome data by category, listed as total count as well as percent of total enrolled. Secondary outcome data by category, listed as total count as well as percent of total enrolled. </w:t>
      </w:r>
    </w:p>
    <w:p w14:paraId="58D6652F" w14:textId="77777777" w:rsidR="00E57220" w:rsidRPr="00E57220" w:rsidRDefault="00E57220" w:rsidP="00E57220">
      <w:pPr>
        <w:rPr>
          <w:i/>
          <w:iCs/>
          <w:lang w:val="en-US"/>
        </w:rPr>
      </w:pPr>
      <w:r w:rsidRPr="00E57220">
        <w:rPr>
          <w:i/>
          <w:iCs/>
          <w:lang w:val="en-US"/>
        </w:rPr>
        <w:t xml:space="preserve">* ICU length of stay (LOS) listed in calendar days. </w:t>
      </w:r>
    </w:p>
    <w:p w14:paraId="33F4A905" w14:textId="77777777" w:rsidR="00E57220" w:rsidRPr="00E57220" w:rsidRDefault="00E57220" w:rsidP="00E57220">
      <w:pPr>
        <w:rPr>
          <w:i/>
          <w:iCs/>
          <w:lang w:val="en-US"/>
        </w:rPr>
      </w:pPr>
      <w:r w:rsidRPr="00E57220">
        <w:rPr>
          <w:i/>
          <w:iCs/>
          <w:lang w:val="en-US"/>
        </w:rPr>
        <w:t xml:space="preserve">** Patients who later progressed to mechanical ventilation if not initially requiring at time of PE diagnosis. </w:t>
      </w:r>
    </w:p>
    <w:p w14:paraId="4C0502B3" w14:textId="77777777" w:rsidR="00E57220" w:rsidRPr="00E57220" w:rsidRDefault="00E57220" w:rsidP="00E57220">
      <w:pPr>
        <w:rPr>
          <w:i/>
          <w:iCs/>
          <w:lang w:val="en-US"/>
        </w:rPr>
      </w:pPr>
    </w:p>
    <w:p w14:paraId="77457DB7" w14:textId="77777777" w:rsidR="00E57220" w:rsidRPr="00E57220" w:rsidRDefault="00E57220" w:rsidP="00E57220">
      <w:pPr>
        <w:rPr>
          <w:lang w:val="en-US"/>
        </w:rPr>
      </w:pPr>
    </w:p>
    <w:p w14:paraId="3FF4DCE0" w14:textId="77777777" w:rsidR="00E57220" w:rsidRPr="00E57220" w:rsidRDefault="00E57220" w:rsidP="00E57220">
      <w:pPr>
        <w:rPr>
          <w:lang w:val="en-US"/>
        </w:rPr>
      </w:pPr>
    </w:p>
    <w:p w14:paraId="2FCA5FE8" w14:textId="77777777" w:rsidR="00E57220" w:rsidRPr="00E57220" w:rsidRDefault="00E57220" w:rsidP="00E57220">
      <w:pPr>
        <w:rPr>
          <w:lang w:val="en-US"/>
        </w:rPr>
      </w:pPr>
    </w:p>
    <w:p w14:paraId="7E390986" w14:textId="77777777" w:rsidR="00E57220" w:rsidRPr="00E57220" w:rsidRDefault="00E57220" w:rsidP="00E57220">
      <w:pPr>
        <w:rPr>
          <w:lang w:val="en-US"/>
        </w:rPr>
      </w:pPr>
    </w:p>
    <w:p w14:paraId="6D2F4B7E" w14:textId="0B6644F1" w:rsidR="00E57220" w:rsidRPr="00E57220" w:rsidRDefault="00E57220" w:rsidP="00E57220">
      <w:pPr>
        <w:rPr>
          <w:lang w:val="en-US"/>
        </w:rPr>
      </w:pPr>
      <w:r w:rsidRPr="00E57220">
        <w:rPr>
          <w:lang w:val="en-US"/>
        </w:rPr>
        <w:drawing>
          <wp:inline distT="0" distB="0" distL="0" distR="0" wp14:anchorId="0E05BC54" wp14:editId="599A3168">
            <wp:extent cx="3079750" cy="1536700"/>
            <wp:effectExtent l="0" t="0" r="0" b="0"/>
            <wp:docPr id="941172417" name="Picture 7" descr="A white rectangular box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white rectangular box with black 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79750" cy="1536700"/>
                    </a:xfrm>
                    <a:prstGeom prst="rect">
                      <a:avLst/>
                    </a:prstGeom>
                    <a:noFill/>
                    <a:ln>
                      <a:noFill/>
                    </a:ln>
                  </pic:spPr>
                </pic:pic>
              </a:graphicData>
            </a:graphic>
          </wp:inline>
        </w:drawing>
      </w:r>
    </w:p>
    <w:p w14:paraId="4A701DAE" w14:textId="77777777" w:rsidR="00E57220" w:rsidRPr="00E57220" w:rsidRDefault="00E57220" w:rsidP="00E57220">
      <w:pPr>
        <w:rPr>
          <w:lang w:val="en-US"/>
        </w:rPr>
      </w:pPr>
    </w:p>
    <w:p w14:paraId="4A2F6E42" w14:textId="77777777" w:rsidR="00E57220" w:rsidRPr="00E57220" w:rsidRDefault="00E57220" w:rsidP="00E57220">
      <w:pPr>
        <w:rPr>
          <w:i/>
          <w:iCs/>
          <w:lang w:val="en-US"/>
        </w:rPr>
      </w:pPr>
      <w:r w:rsidRPr="00E57220">
        <w:rPr>
          <w:i/>
          <w:iCs/>
          <w:lang w:val="en-US"/>
        </w:rPr>
        <w:t>Supplement E: Association of qualitative echocardiographic predictors gross RV function, gross RV size, and McConnell's sign relative to primary outcome.</w:t>
      </w:r>
    </w:p>
    <w:p w14:paraId="18A5AFD9" w14:textId="77777777" w:rsidR="00E57220" w:rsidRPr="00E57220" w:rsidRDefault="00E57220" w:rsidP="00E57220">
      <w:pPr>
        <w:rPr>
          <w:lang w:val="en-US"/>
        </w:rPr>
      </w:pPr>
    </w:p>
    <w:p w14:paraId="2757D174" w14:textId="77777777" w:rsidR="00E57220" w:rsidRPr="00E57220" w:rsidRDefault="00E57220" w:rsidP="00E57220">
      <w:pPr>
        <w:rPr>
          <w:b/>
          <w:bCs/>
          <w:lang w:val="en-US"/>
        </w:rPr>
      </w:pPr>
    </w:p>
    <w:p w14:paraId="6F0B1CC4" w14:textId="77777777" w:rsidR="00E57220" w:rsidRPr="00E57220" w:rsidRDefault="00E57220" w:rsidP="00E57220">
      <w:pPr>
        <w:rPr>
          <w:b/>
          <w:bCs/>
          <w:lang w:val="en-US"/>
        </w:rPr>
      </w:pPr>
    </w:p>
    <w:p w14:paraId="185B6BF0" w14:textId="77777777" w:rsidR="00E57220" w:rsidRPr="00E57220" w:rsidRDefault="00E57220" w:rsidP="00E57220">
      <w:pPr>
        <w:rPr>
          <w:b/>
          <w:bCs/>
          <w:lang w:val="en-US"/>
        </w:rPr>
      </w:pPr>
    </w:p>
    <w:p w14:paraId="06489CD9" w14:textId="77777777" w:rsidR="00E57220" w:rsidRPr="00E57220" w:rsidRDefault="00E57220" w:rsidP="00E57220">
      <w:pPr>
        <w:rPr>
          <w:b/>
          <w:bCs/>
          <w:lang w:val="en-US"/>
        </w:rPr>
      </w:pPr>
    </w:p>
    <w:p w14:paraId="2AB5EF53" w14:textId="77777777" w:rsidR="00E57220" w:rsidRPr="00E57220" w:rsidRDefault="00E57220" w:rsidP="00E57220">
      <w:pPr>
        <w:rPr>
          <w:b/>
          <w:bCs/>
          <w:lang w:val="en-US"/>
        </w:rPr>
      </w:pPr>
    </w:p>
    <w:p w14:paraId="20AB095D" w14:textId="77777777" w:rsidR="00E57220" w:rsidRPr="00E57220" w:rsidRDefault="00E57220" w:rsidP="00E57220">
      <w:pPr>
        <w:rPr>
          <w:b/>
          <w:bCs/>
          <w:lang w:val="en-US"/>
        </w:rPr>
      </w:pPr>
    </w:p>
    <w:p w14:paraId="5C92EFD4" w14:textId="77777777" w:rsidR="00E57220" w:rsidRPr="00E57220" w:rsidRDefault="00E57220" w:rsidP="00E57220">
      <w:pPr>
        <w:rPr>
          <w:b/>
          <w:bCs/>
          <w:lang w:val="en-US"/>
        </w:rPr>
      </w:pPr>
    </w:p>
    <w:p w14:paraId="0C0776F4" w14:textId="77777777" w:rsidR="00E57220" w:rsidRPr="00E57220" w:rsidRDefault="00E57220" w:rsidP="00E57220">
      <w:pPr>
        <w:rPr>
          <w:b/>
          <w:bCs/>
          <w:lang w:val="en-US"/>
        </w:rPr>
      </w:pPr>
    </w:p>
    <w:p w14:paraId="156B2770" w14:textId="77777777" w:rsidR="00E57220" w:rsidRPr="00E57220" w:rsidRDefault="00E57220" w:rsidP="00E57220">
      <w:pPr>
        <w:rPr>
          <w:b/>
          <w:bCs/>
          <w:lang w:val="en-US"/>
        </w:rPr>
      </w:pPr>
    </w:p>
    <w:p w14:paraId="4AD4C163" w14:textId="77777777" w:rsidR="00E57220" w:rsidRPr="00E57220" w:rsidRDefault="00E57220" w:rsidP="00E57220">
      <w:pPr>
        <w:rPr>
          <w:b/>
          <w:bCs/>
          <w:lang w:val="en-US"/>
        </w:rPr>
      </w:pPr>
    </w:p>
    <w:p w14:paraId="0DCBA1AD"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220"/>
    <w:rsid w:val="00767E38"/>
    <w:rsid w:val="00866F7D"/>
    <w:rsid w:val="00AD47B3"/>
    <w:rsid w:val="00E57220"/>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E9C90"/>
  <w15:chartTrackingRefBased/>
  <w15:docId w15:val="{7E4B8F04-AE54-42D1-B7A7-E384F9B14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72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72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72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72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72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72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72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72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72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72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72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72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72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72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72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72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72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7220"/>
    <w:rPr>
      <w:rFonts w:eastAsiaTheme="majorEastAsia" w:cstheme="majorBidi"/>
      <w:color w:val="272727" w:themeColor="text1" w:themeTint="D8"/>
    </w:rPr>
  </w:style>
  <w:style w:type="paragraph" w:styleId="Title">
    <w:name w:val="Title"/>
    <w:basedOn w:val="Normal"/>
    <w:next w:val="Normal"/>
    <w:link w:val="TitleChar"/>
    <w:uiPriority w:val="10"/>
    <w:qFormat/>
    <w:rsid w:val="00E572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72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72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72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7220"/>
    <w:pPr>
      <w:spacing w:before="160"/>
      <w:jc w:val="center"/>
    </w:pPr>
    <w:rPr>
      <w:i/>
      <w:iCs/>
      <w:color w:val="404040" w:themeColor="text1" w:themeTint="BF"/>
    </w:rPr>
  </w:style>
  <w:style w:type="character" w:customStyle="1" w:styleId="QuoteChar">
    <w:name w:val="Quote Char"/>
    <w:basedOn w:val="DefaultParagraphFont"/>
    <w:link w:val="Quote"/>
    <w:uiPriority w:val="29"/>
    <w:rsid w:val="00E57220"/>
    <w:rPr>
      <w:i/>
      <w:iCs/>
      <w:color w:val="404040" w:themeColor="text1" w:themeTint="BF"/>
    </w:rPr>
  </w:style>
  <w:style w:type="paragraph" w:styleId="ListParagraph">
    <w:name w:val="List Paragraph"/>
    <w:basedOn w:val="Normal"/>
    <w:uiPriority w:val="34"/>
    <w:qFormat/>
    <w:rsid w:val="00E57220"/>
    <w:pPr>
      <w:ind w:left="720"/>
      <w:contextualSpacing/>
    </w:pPr>
  </w:style>
  <w:style w:type="character" w:styleId="IntenseEmphasis">
    <w:name w:val="Intense Emphasis"/>
    <w:basedOn w:val="DefaultParagraphFont"/>
    <w:uiPriority w:val="21"/>
    <w:qFormat/>
    <w:rsid w:val="00E57220"/>
    <w:rPr>
      <w:i/>
      <w:iCs/>
      <w:color w:val="0F4761" w:themeColor="accent1" w:themeShade="BF"/>
    </w:rPr>
  </w:style>
  <w:style w:type="paragraph" w:styleId="IntenseQuote">
    <w:name w:val="Intense Quote"/>
    <w:basedOn w:val="Normal"/>
    <w:next w:val="Normal"/>
    <w:link w:val="IntenseQuoteChar"/>
    <w:uiPriority w:val="30"/>
    <w:qFormat/>
    <w:rsid w:val="00E572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7220"/>
    <w:rPr>
      <w:i/>
      <w:iCs/>
      <w:color w:val="0F4761" w:themeColor="accent1" w:themeShade="BF"/>
    </w:rPr>
  </w:style>
  <w:style w:type="character" w:styleId="IntenseReference">
    <w:name w:val="Intense Reference"/>
    <w:basedOn w:val="DefaultParagraphFont"/>
    <w:uiPriority w:val="32"/>
    <w:qFormat/>
    <w:rsid w:val="00E57220"/>
    <w:rPr>
      <w:b/>
      <w:bCs/>
      <w:smallCaps/>
      <w:color w:val="0F4761" w:themeColor="accent1" w:themeShade="BF"/>
      <w:spacing w:val="5"/>
    </w:rPr>
  </w:style>
  <w:style w:type="character" w:styleId="LineNumber">
    <w:name w:val="line number"/>
    <w:basedOn w:val="DefaultParagraphFont"/>
    <w:uiPriority w:val="99"/>
    <w:semiHidden/>
    <w:unhideWhenUsed/>
    <w:rsid w:val="00E572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196</Words>
  <Characters>1188</Characters>
  <Application>Microsoft Office Word</Application>
  <DocSecurity>0</DocSecurity>
  <Lines>118</Lines>
  <Paragraphs>11</Paragraphs>
  <ScaleCrop>false</ScaleCrop>
  <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2025-11-20T15:56:00Z</dcterms:created>
  <dcterms:modified xsi:type="dcterms:W3CDTF">2025-11-20T15:56:00Z</dcterms:modified>
</cp:coreProperties>
</file>