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2" w:firstLineChars="490"/>
      </w:pPr>
      <w:r>
        <w:rPr>
          <w:rFonts w:ascii="Times New Roman" w:hAnsi="Times New Roman"/>
          <w:b/>
          <w:sz w:val="22"/>
        </w:rPr>
        <w:t>Table S</w:t>
      </w:r>
      <w:r>
        <w:rPr>
          <w:rFonts w:hint="eastAsia" w:ascii="Times New Roman" w:hAnsi="Times New Roman"/>
          <w:b/>
          <w:sz w:val="22"/>
          <w:lang w:val="en-US" w:eastAsia="zh-CN"/>
        </w:rPr>
        <w:t>2</w:t>
      </w:r>
      <w:r>
        <w:rPr>
          <w:rFonts w:ascii="Times New Roman" w:hAnsi="Times New Roman"/>
          <w:b/>
          <w:sz w:val="22"/>
        </w:rPr>
        <w:t>. Sequences of PCR primers used in this study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1725"/>
        <w:gridCol w:w="48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HOXA10-AS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CTGCGGAGAAAGACACGAG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GCACGACACTGCCTTCATTAC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AP002957.1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CCTCACAACAAGCATTGAGACA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CGGGAAAGGGAGTGGATT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pStyle w:val="2"/>
              <w:widowControl/>
              <w:shd w:val="clear" w:color="auto" w:fill="FFFFFF"/>
              <w:spacing w:after="210"/>
              <w:jc w:val="center"/>
              <w:rPr>
                <w:rFonts w:hint="default" w:ascii="Times New Roman" w:hAnsi="Times New Roman"/>
                <w:kern w:val="2"/>
                <w:szCs w:val="24"/>
              </w:rPr>
            </w:pPr>
            <w:r>
              <w:rPr>
                <w:rFonts w:hint="default" w:ascii="Times New Roman" w:hAnsi="Times New Roman"/>
                <w:kern w:val="2"/>
                <w:szCs w:val="24"/>
              </w:rPr>
              <w:t>MIR4713HG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ACACGGTGTGCGCACCCACTGACCT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AGGTCAGTGGGTGCGCACACCGTGT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pStyle w:val="2"/>
              <w:widowControl/>
              <w:shd w:val="clear" w:color="auto" w:fill="FFFFFF"/>
              <w:spacing w:after="210"/>
              <w:jc w:val="center"/>
              <w:rPr>
                <w:rFonts w:hint="default" w:ascii="Times New Roman" w:hAnsi="Times New Roman"/>
                <w:kern w:val="2"/>
                <w:szCs w:val="24"/>
              </w:rPr>
            </w:pPr>
            <w:r>
              <w:rPr>
                <w:rFonts w:ascii="Times New Roman" w:hAnsi="Times New Roman"/>
                <w:kern w:val="2"/>
                <w:szCs w:val="24"/>
              </w:rPr>
              <w:t>FOXD2-AS1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GGTTGAGGGTCTGTGACTGTAG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CGGCGTGTAATTGGTAGGA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LINC00958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GCAGCAAGATAGCTCCAGGT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GCTCCGGCTGCTGAAAGATA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pStyle w:val="2"/>
              <w:widowControl/>
              <w:shd w:val="clear" w:color="auto" w:fill="FFFFFF"/>
              <w:spacing w:after="210"/>
              <w:rPr>
                <w:rFonts w:hint="default" w:ascii="Times New Roman" w:hAnsi="Times New Roman"/>
                <w:kern w:val="2"/>
                <w:szCs w:val="24"/>
              </w:rPr>
            </w:pPr>
            <w:r>
              <w:rPr>
                <w:rFonts w:ascii="Times New Roman" w:hAnsi="Times New Roman"/>
                <w:kern w:val="2"/>
                <w:szCs w:val="24"/>
              </w:rPr>
              <w:t>AC011611.3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TTCAGGCAGAGTTGGAGGTG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GGCAAGGAGATCGACTTTCG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CTD-2194D22.4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GGGACCATCACTTTGACTCTTA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CGGGTGCCCACTTCTTCT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CENPK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CTTGAGTACCTTGGGCGAGT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GGCAATTCCATTACGCAGCA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OLE_LINK1" w:colFirst="0" w:colLast="0"/>
            <w:r>
              <w:rPr>
                <w:rFonts w:hint="eastAsia" w:ascii="Times New Roman" w:hAnsi="Times New Roman"/>
                <w:sz w:val="24"/>
                <w:szCs w:val="24"/>
              </w:rPr>
              <w:t>MAGEA11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TGAGCAAGGTGAGCACTATGT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CCCACAGCACTTGTTCTCCT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MMP13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GTTCGGCCACTCCTTAGGTC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AAGTGGCTTTTGCCGGTGTA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/>
              </w:rPr>
              <w:t>PASD1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ATCTGTGCCCCTCTGCAATC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GGTCTCCAGGGTGCTTATGG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APOC3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GTTACATGAAGCACGCCACC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CACGGCTGAAGTTGGTCTGA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CALB1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GACGCTGACGGAAGTGGTTA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GAGCCAACAATCCAGCCTTCT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HOXC8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GCTCCTACTTCGTCAACCCC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AACCGGCAGTCGTAATAGGC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C-MYC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CGTCCTCGGATTCTCTGCTC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GCTGCGTAGTTGTGCTGATG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cyclin D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GATGCCAACCTCCTCAACGA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GGAAGCGGTCCAGGTAGTTC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CSAG1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CCTGCCTTCACTGTCCTG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CCTTCTGGGTTGTCTTG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cyclin E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ACCAGTTTGCGTATGTGA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TGTGGGTCTGTATGTTGTG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miR-211-5p 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8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TTCCCTTTGTCATCCTTCGCCT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B4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2020-08-10T03:48:29Z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