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505E0" w:rsidRDefault="006505E0">
      <w:pPr>
        <w:rPr>
          <w:rFonts w:ascii="Times New Roman" w:eastAsia="Times New Roman" w:hAnsi="Times New Roman" w:cs="Times New Roman"/>
        </w:rPr>
      </w:pPr>
    </w:p>
    <w:p w14:paraId="00000002" w14:textId="12A3E2AF" w:rsidR="006505E0" w:rsidRDefault="00B739C3">
      <w:pPr>
        <w:rPr>
          <w:rFonts w:ascii="Times New Roman" w:eastAsia="Times New Roman" w:hAnsi="Times New Roman" w:cs="Times New Roman"/>
        </w:rPr>
      </w:pPr>
      <w:r>
        <w:rPr>
          <w:rFonts w:ascii="Times New Roman" w:eastAsia="Times New Roman" w:hAnsi="Times New Roman" w:cs="Times New Roman"/>
          <w:b/>
        </w:rPr>
        <w:t>Additional file</w:t>
      </w:r>
      <w:r>
        <w:rPr>
          <w:rFonts w:ascii="Times New Roman" w:eastAsia="Times New Roman" w:hAnsi="Times New Roman" w:cs="Times New Roman"/>
          <w:b/>
        </w:rPr>
        <w:t xml:space="preserve"> 6</w:t>
      </w:r>
      <w:r>
        <w:rPr>
          <w:rFonts w:ascii="Times New Roman" w:eastAsia="Times New Roman" w:hAnsi="Times New Roman" w:cs="Times New Roman"/>
        </w:rPr>
        <w:t>: Significant quotations from key informant interviews</w:t>
      </w:r>
    </w:p>
    <w:p w14:paraId="00000003" w14:textId="77777777" w:rsidR="006505E0" w:rsidRDefault="006505E0">
      <w:pPr>
        <w:rPr>
          <w:rFonts w:ascii="Times New Roman" w:eastAsia="Times New Roman" w:hAnsi="Times New Roman" w:cs="Times New Roman"/>
        </w:rPr>
      </w:pPr>
    </w:p>
    <w:tbl>
      <w:tblPr>
        <w:tblStyle w:val="a"/>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4"/>
        <w:gridCol w:w="6236"/>
      </w:tblGrid>
      <w:tr w:rsidR="006505E0" w14:paraId="165D429F" w14:textId="77777777">
        <w:tc>
          <w:tcPr>
            <w:tcW w:w="3114" w:type="dxa"/>
          </w:tcPr>
          <w:p w14:paraId="00000004" w14:textId="77777777" w:rsidR="006505E0" w:rsidRDefault="00B739C3">
            <w:pPr>
              <w:jc w:val="center"/>
              <w:rPr>
                <w:rFonts w:ascii="Times New Roman" w:eastAsia="Times New Roman" w:hAnsi="Times New Roman" w:cs="Times New Roman"/>
                <w:b/>
              </w:rPr>
            </w:pPr>
            <w:r>
              <w:rPr>
                <w:rFonts w:ascii="Times New Roman" w:eastAsia="Times New Roman" w:hAnsi="Times New Roman" w:cs="Times New Roman"/>
                <w:b/>
              </w:rPr>
              <w:t>Theme</w:t>
            </w:r>
          </w:p>
        </w:tc>
        <w:tc>
          <w:tcPr>
            <w:tcW w:w="6236" w:type="dxa"/>
          </w:tcPr>
          <w:p w14:paraId="00000005" w14:textId="77777777" w:rsidR="006505E0" w:rsidRDefault="00B739C3">
            <w:pPr>
              <w:jc w:val="center"/>
              <w:rPr>
                <w:rFonts w:ascii="Times New Roman" w:eastAsia="Times New Roman" w:hAnsi="Times New Roman" w:cs="Times New Roman"/>
                <w:b/>
              </w:rPr>
            </w:pPr>
            <w:r>
              <w:rPr>
                <w:rFonts w:ascii="Times New Roman" w:eastAsia="Times New Roman" w:hAnsi="Times New Roman" w:cs="Times New Roman"/>
                <w:b/>
              </w:rPr>
              <w:t xml:space="preserve">Quotation </w:t>
            </w:r>
          </w:p>
        </w:tc>
      </w:tr>
      <w:tr w:rsidR="006505E0" w14:paraId="12D188E2" w14:textId="77777777">
        <w:tc>
          <w:tcPr>
            <w:tcW w:w="3114" w:type="dxa"/>
            <w:vMerge w:val="restart"/>
            <w:vAlign w:val="center"/>
          </w:tcPr>
          <w:p w14:paraId="00000006" w14:textId="77777777" w:rsidR="006505E0" w:rsidRDefault="00B739C3">
            <w:pPr>
              <w:jc w:val="center"/>
              <w:rPr>
                <w:rFonts w:ascii="Times New Roman" w:eastAsia="Times New Roman" w:hAnsi="Times New Roman" w:cs="Times New Roman"/>
              </w:rPr>
            </w:pPr>
            <w:r>
              <w:rPr>
                <w:rFonts w:ascii="Times New Roman" w:eastAsia="Times New Roman" w:hAnsi="Times New Roman" w:cs="Times New Roman"/>
              </w:rPr>
              <w:t>Refugee and migrant health learning objectives</w:t>
            </w:r>
          </w:p>
        </w:tc>
        <w:tc>
          <w:tcPr>
            <w:tcW w:w="6236" w:type="dxa"/>
          </w:tcPr>
          <w:p w14:paraId="00000007" w14:textId="77777777" w:rsidR="006505E0" w:rsidRDefault="00B739C3">
            <w:pPr>
              <w:rPr>
                <w:rFonts w:ascii="Times New Roman" w:eastAsia="Times New Roman" w:hAnsi="Times New Roman" w:cs="Times New Roman"/>
              </w:rPr>
            </w:pPr>
            <w:r>
              <w:rPr>
                <w:rFonts w:ascii="Times New Roman" w:eastAsia="Times New Roman" w:hAnsi="Times New Roman" w:cs="Times New Roman"/>
              </w:rPr>
              <w:t>“Presented what challenges… a refugee family might face in the first year. Talked about refugee health, role of settlement agencies, what kind of resources available here but also an introduction to specific refugee health screening, chronic diseases, infe</w:t>
            </w:r>
            <w:r>
              <w:rPr>
                <w:rFonts w:ascii="Times New Roman" w:eastAsia="Times New Roman" w:hAnsi="Times New Roman" w:cs="Times New Roman"/>
              </w:rPr>
              <w:t xml:space="preserve">ctious diseases, but it was very basic for first year.” – </w:t>
            </w:r>
            <w:r>
              <w:rPr>
                <w:rFonts w:ascii="Times New Roman" w:eastAsia="Times New Roman" w:hAnsi="Times New Roman" w:cs="Times New Roman"/>
                <w:i/>
              </w:rPr>
              <w:t>Interview #3</w:t>
            </w:r>
          </w:p>
          <w:p w14:paraId="00000008" w14:textId="77777777" w:rsidR="006505E0" w:rsidRDefault="006505E0">
            <w:pPr>
              <w:rPr>
                <w:rFonts w:ascii="Times New Roman" w:eastAsia="Times New Roman" w:hAnsi="Times New Roman" w:cs="Times New Roman"/>
              </w:rPr>
            </w:pPr>
          </w:p>
        </w:tc>
      </w:tr>
      <w:tr w:rsidR="006505E0" w14:paraId="0B7D05A5" w14:textId="77777777">
        <w:tc>
          <w:tcPr>
            <w:tcW w:w="3114" w:type="dxa"/>
            <w:vMerge/>
            <w:vAlign w:val="center"/>
          </w:tcPr>
          <w:p w14:paraId="00000009" w14:textId="77777777" w:rsidR="006505E0" w:rsidRDefault="006505E0">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6236" w:type="dxa"/>
          </w:tcPr>
          <w:p w14:paraId="0000000A" w14:textId="77777777" w:rsidR="006505E0" w:rsidRDefault="00B739C3">
            <w:pPr>
              <w:rPr>
                <w:rFonts w:ascii="Times New Roman" w:eastAsia="Times New Roman" w:hAnsi="Times New Roman" w:cs="Times New Roman"/>
                <w:i/>
              </w:rPr>
            </w:pPr>
            <w:r>
              <w:rPr>
                <w:rFonts w:ascii="Times New Roman" w:eastAsia="Times New Roman" w:hAnsi="Times New Roman" w:cs="Times New Roman"/>
              </w:rPr>
              <w:t xml:space="preserve">“The idea </w:t>
            </w:r>
            <w:proofErr w:type="gramStart"/>
            <w:r>
              <w:rPr>
                <w:rFonts w:ascii="Times New Roman" w:eastAsia="Times New Roman" w:hAnsi="Times New Roman" w:cs="Times New Roman"/>
              </w:rPr>
              <w:t>is,</w:t>
            </w:r>
            <w:proofErr w:type="gramEnd"/>
            <w:r>
              <w:rPr>
                <w:rFonts w:ascii="Times New Roman" w:eastAsia="Times New Roman" w:hAnsi="Times New Roman" w:cs="Times New Roman"/>
              </w:rPr>
              <w:t xml:space="preserve"> the approach has been these are special populations but they should be part of your core practice because you will come across them…We say that you will encounter this. You have this knowledge from the beginning.” –</w:t>
            </w:r>
            <w:r>
              <w:rPr>
                <w:rFonts w:ascii="Times New Roman" w:eastAsia="Times New Roman" w:hAnsi="Times New Roman" w:cs="Times New Roman"/>
                <w:i/>
              </w:rPr>
              <w:t>interview #6</w:t>
            </w:r>
          </w:p>
          <w:p w14:paraId="0000000B" w14:textId="77777777" w:rsidR="006505E0" w:rsidRDefault="006505E0">
            <w:pPr>
              <w:ind w:left="720"/>
              <w:rPr>
                <w:rFonts w:ascii="Times New Roman" w:eastAsia="Times New Roman" w:hAnsi="Times New Roman" w:cs="Times New Roman"/>
              </w:rPr>
            </w:pPr>
          </w:p>
        </w:tc>
      </w:tr>
      <w:tr w:rsidR="006505E0" w14:paraId="564E3F9D" w14:textId="77777777">
        <w:tc>
          <w:tcPr>
            <w:tcW w:w="3114" w:type="dxa"/>
            <w:vMerge/>
            <w:vAlign w:val="center"/>
          </w:tcPr>
          <w:p w14:paraId="0000000C" w14:textId="77777777" w:rsidR="006505E0" w:rsidRDefault="006505E0">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6236" w:type="dxa"/>
          </w:tcPr>
          <w:p w14:paraId="0000000D" w14:textId="77777777" w:rsidR="006505E0" w:rsidRDefault="00B739C3">
            <w:pPr>
              <w:rPr>
                <w:rFonts w:ascii="Times New Roman" w:eastAsia="Times New Roman" w:hAnsi="Times New Roman" w:cs="Times New Roman"/>
              </w:rPr>
            </w:pPr>
            <w:r>
              <w:rPr>
                <w:rFonts w:ascii="Times New Roman" w:eastAsia="Times New Roman" w:hAnsi="Times New Roman" w:cs="Times New Roman"/>
              </w:rPr>
              <w:t>“I know tha</w:t>
            </w:r>
            <w:r>
              <w:rPr>
                <w:rFonts w:ascii="Times New Roman" w:eastAsia="Times New Roman" w:hAnsi="Times New Roman" w:cs="Times New Roman"/>
              </w:rPr>
              <w:t>t there are pieces embedded in other courses that include patients who are refugees, that include patients who are immigrants, as another factor in you know, here's a cardiology case, here’s a MSK case”-</w:t>
            </w:r>
            <w:r>
              <w:rPr>
                <w:rFonts w:ascii="Times New Roman" w:eastAsia="Times New Roman" w:hAnsi="Times New Roman" w:cs="Times New Roman"/>
                <w:i/>
              </w:rPr>
              <w:t xml:space="preserve"> Interview #2</w:t>
            </w:r>
          </w:p>
          <w:p w14:paraId="0000000E" w14:textId="77777777" w:rsidR="006505E0" w:rsidRDefault="006505E0">
            <w:pPr>
              <w:ind w:left="720"/>
              <w:rPr>
                <w:rFonts w:ascii="Times New Roman" w:eastAsia="Times New Roman" w:hAnsi="Times New Roman" w:cs="Times New Roman"/>
              </w:rPr>
            </w:pPr>
          </w:p>
        </w:tc>
      </w:tr>
      <w:tr w:rsidR="006505E0" w14:paraId="12EB5E7A" w14:textId="77777777">
        <w:tc>
          <w:tcPr>
            <w:tcW w:w="3114" w:type="dxa"/>
            <w:vAlign w:val="center"/>
          </w:tcPr>
          <w:p w14:paraId="0000000F" w14:textId="77777777" w:rsidR="006505E0" w:rsidRDefault="00B739C3">
            <w:pPr>
              <w:jc w:val="center"/>
              <w:rPr>
                <w:rFonts w:ascii="Times New Roman" w:eastAsia="Times New Roman" w:hAnsi="Times New Roman" w:cs="Times New Roman"/>
              </w:rPr>
            </w:pPr>
            <w:r>
              <w:rPr>
                <w:rFonts w:ascii="Times New Roman" w:eastAsia="Times New Roman" w:hAnsi="Times New Roman" w:cs="Times New Roman"/>
              </w:rPr>
              <w:t>Active teaching methods</w:t>
            </w:r>
          </w:p>
        </w:tc>
        <w:tc>
          <w:tcPr>
            <w:tcW w:w="6236" w:type="dxa"/>
          </w:tcPr>
          <w:p w14:paraId="00000010" w14:textId="77777777" w:rsidR="006505E0" w:rsidRDefault="00B739C3">
            <w:pPr>
              <w:rPr>
                <w:rFonts w:ascii="Times New Roman" w:eastAsia="Times New Roman" w:hAnsi="Times New Roman" w:cs="Times New Roman"/>
                <w:i/>
              </w:rPr>
            </w:pPr>
            <w:r>
              <w:rPr>
                <w:rFonts w:ascii="Times New Roman" w:eastAsia="Times New Roman" w:hAnsi="Times New Roman" w:cs="Times New Roman"/>
              </w:rPr>
              <w:t>“And one of t</w:t>
            </w:r>
            <w:r>
              <w:rPr>
                <w:rFonts w:ascii="Times New Roman" w:eastAsia="Times New Roman" w:hAnsi="Times New Roman" w:cs="Times New Roman"/>
              </w:rPr>
              <w:t xml:space="preserve">he things that is, I think a really positive aspect of our community service learning is that …they are meeting up with a … medical student who has…not as much… medical knowledge as a fully qualified physician, but it is… an opportunity for them to liaise </w:t>
            </w:r>
            <w:r>
              <w:rPr>
                <w:rFonts w:ascii="Times New Roman" w:eastAsia="Times New Roman" w:hAnsi="Times New Roman" w:cs="Times New Roman"/>
              </w:rPr>
              <w:t>with the medical community early on, and oftentimes, as a very positive interaction”</w:t>
            </w:r>
            <w:r>
              <w:rPr>
                <w:rFonts w:ascii="Times New Roman" w:eastAsia="Times New Roman" w:hAnsi="Times New Roman" w:cs="Times New Roman"/>
                <w:i/>
              </w:rPr>
              <w:t>-Interview #9</w:t>
            </w:r>
          </w:p>
          <w:p w14:paraId="00000011" w14:textId="77777777" w:rsidR="006505E0" w:rsidRDefault="006505E0">
            <w:pPr>
              <w:rPr>
                <w:rFonts w:ascii="Times New Roman" w:eastAsia="Times New Roman" w:hAnsi="Times New Roman" w:cs="Times New Roman"/>
              </w:rPr>
            </w:pPr>
          </w:p>
        </w:tc>
      </w:tr>
      <w:tr w:rsidR="006505E0" w14:paraId="6A942C22" w14:textId="77777777">
        <w:tc>
          <w:tcPr>
            <w:tcW w:w="3114" w:type="dxa"/>
            <w:vMerge w:val="restart"/>
            <w:vAlign w:val="center"/>
          </w:tcPr>
          <w:p w14:paraId="00000012" w14:textId="77777777" w:rsidR="006505E0" w:rsidRDefault="00B739C3">
            <w:pPr>
              <w:jc w:val="center"/>
              <w:rPr>
                <w:rFonts w:ascii="Times New Roman" w:eastAsia="Times New Roman" w:hAnsi="Times New Roman" w:cs="Times New Roman"/>
              </w:rPr>
            </w:pPr>
            <w:r>
              <w:rPr>
                <w:rFonts w:ascii="Times New Roman" w:eastAsia="Times New Roman" w:hAnsi="Times New Roman" w:cs="Times New Roman"/>
              </w:rPr>
              <w:t>Overlap with other underserved populations</w:t>
            </w:r>
          </w:p>
        </w:tc>
        <w:tc>
          <w:tcPr>
            <w:tcW w:w="6236" w:type="dxa"/>
          </w:tcPr>
          <w:p w14:paraId="00000013" w14:textId="77777777" w:rsidR="006505E0" w:rsidRDefault="00B739C3">
            <w:pPr>
              <w:rPr>
                <w:rFonts w:ascii="Times New Roman" w:eastAsia="Times New Roman" w:hAnsi="Times New Roman" w:cs="Times New Roman"/>
                <w:i/>
              </w:rPr>
            </w:pPr>
            <w:r>
              <w:rPr>
                <w:rFonts w:ascii="Times New Roman" w:eastAsia="Times New Roman" w:hAnsi="Times New Roman" w:cs="Times New Roman"/>
              </w:rPr>
              <w:t xml:space="preserve">“There's a lot of foundational content that's relevant to multiple vulnerable populations, for example, multiple communities that needs special attention and special considerations in terms of health care. … </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all of those other foundational ones aren't n</w:t>
            </w:r>
            <w:r>
              <w:rPr>
                <w:rFonts w:ascii="Times New Roman" w:eastAsia="Times New Roman" w:hAnsi="Times New Roman" w:cs="Times New Roman"/>
              </w:rPr>
              <w:t xml:space="preserve">ecessarily tagged as refugee health, but they're very relevant when they come to either session.” – </w:t>
            </w:r>
            <w:r>
              <w:rPr>
                <w:rFonts w:ascii="Times New Roman" w:eastAsia="Times New Roman" w:hAnsi="Times New Roman" w:cs="Times New Roman"/>
                <w:i/>
              </w:rPr>
              <w:t>Interview #2</w:t>
            </w:r>
          </w:p>
          <w:p w14:paraId="00000014" w14:textId="77777777" w:rsidR="006505E0" w:rsidRDefault="006505E0">
            <w:pPr>
              <w:rPr>
                <w:rFonts w:ascii="Times New Roman" w:eastAsia="Times New Roman" w:hAnsi="Times New Roman" w:cs="Times New Roman"/>
              </w:rPr>
            </w:pPr>
          </w:p>
        </w:tc>
      </w:tr>
      <w:tr w:rsidR="006505E0" w14:paraId="516E0EEF" w14:textId="77777777">
        <w:tc>
          <w:tcPr>
            <w:tcW w:w="3114" w:type="dxa"/>
            <w:vMerge/>
            <w:vAlign w:val="center"/>
          </w:tcPr>
          <w:p w14:paraId="00000015" w14:textId="77777777" w:rsidR="006505E0" w:rsidRDefault="006505E0">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6236" w:type="dxa"/>
          </w:tcPr>
          <w:p w14:paraId="00000016" w14:textId="77777777" w:rsidR="006505E0" w:rsidRDefault="00B739C3">
            <w:pPr>
              <w:rPr>
                <w:rFonts w:ascii="Times New Roman" w:eastAsia="Times New Roman" w:hAnsi="Times New Roman" w:cs="Times New Roman"/>
                <w:i/>
              </w:rPr>
            </w:pPr>
            <w:r>
              <w:rPr>
                <w:rFonts w:ascii="Times New Roman" w:eastAsia="Times New Roman" w:hAnsi="Times New Roman" w:cs="Times New Roman"/>
              </w:rPr>
              <w:t xml:space="preserve">“Social equity, social determinants of health, that's a broader topic… here a lot of the focus [is] on Aboriginal community, yes, and that the health deficits there… that probably takes priority.” – </w:t>
            </w:r>
            <w:r>
              <w:rPr>
                <w:rFonts w:ascii="Times New Roman" w:eastAsia="Times New Roman" w:hAnsi="Times New Roman" w:cs="Times New Roman"/>
                <w:i/>
              </w:rPr>
              <w:t>Interview #12</w:t>
            </w:r>
          </w:p>
          <w:p w14:paraId="00000017" w14:textId="77777777" w:rsidR="006505E0" w:rsidRDefault="006505E0">
            <w:pPr>
              <w:tabs>
                <w:tab w:val="left" w:pos="906"/>
              </w:tabs>
              <w:rPr>
                <w:rFonts w:ascii="Times New Roman" w:eastAsia="Times New Roman" w:hAnsi="Times New Roman" w:cs="Times New Roman"/>
              </w:rPr>
            </w:pPr>
          </w:p>
        </w:tc>
      </w:tr>
      <w:tr w:rsidR="006505E0" w14:paraId="063FC6F6" w14:textId="77777777">
        <w:tc>
          <w:tcPr>
            <w:tcW w:w="3114" w:type="dxa"/>
            <w:vMerge/>
            <w:vAlign w:val="center"/>
          </w:tcPr>
          <w:p w14:paraId="00000018" w14:textId="77777777" w:rsidR="006505E0" w:rsidRDefault="006505E0">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6236" w:type="dxa"/>
          </w:tcPr>
          <w:p w14:paraId="00000019" w14:textId="77777777" w:rsidR="006505E0" w:rsidRDefault="00B739C3">
            <w:pPr>
              <w:rPr>
                <w:rFonts w:ascii="Times New Roman" w:eastAsia="Times New Roman" w:hAnsi="Times New Roman" w:cs="Times New Roman"/>
                <w:i/>
              </w:rPr>
            </w:pPr>
            <w:r>
              <w:rPr>
                <w:rFonts w:ascii="Times New Roman" w:eastAsia="Times New Roman" w:hAnsi="Times New Roman" w:cs="Times New Roman"/>
              </w:rPr>
              <w:t>“Always question why should this be mand</w:t>
            </w:r>
            <w:r>
              <w:rPr>
                <w:rFonts w:ascii="Times New Roman" w:eastAsia="Times New Roman" w:hAnsi="Times New Roman" w:cs="Times New Roman"/>
              </w:rPr>
              <w:t xml:space="preserve">atory over other populations that are similarly vulnerable. This is how people </w:t>
            </w:r>
            <w:r>
              <w:rPr>
                <w:rFonts w:ascii="Times New Roman" w:eastAsia="Times New Roman" w:hAnsi="Times New Roman" w:cs="Times New Roman"/>
              </w:rPr>
              <w:lastRenderedPageBreak/>
              <w:t xml:space="preserve">get pitted against each other especially when there is limited time.” – </w:t>
            </w:r>
            <w:r>
              <w:rPr>
                <w:rFonts w:ascii="Times New Roman" w:eastAsia="Times New Roman" w:hAnsi="Times New Roman" w:cs="Times New Roman"/>
                <w:i/>
              </w:rPr>
              <w:t>Interview #7</w:t>
            </w:r>
          </w:p>
          <w:p w14:paraId="0000001A" w14:textId="77777777" w:rsidR="006505E0" w:rsidRDefault="006505E0">
            <w:pPr>
              <w:rPr>
                <w:rFonts w:ascii="Times New Roman" w:eastAsia="Times New Roman" w:hAnsi="Times New Roman" w:cs="Times New Roman"/>
              </w:rPr>
            </w:pPr>
          </w:p>
        </w:tc>
      </w:tr>
      <w:tr w:rsidR="006505E0" w14:paraId="57C08091" w14:textId="77777777">
        <w:tc>
          <w:tcPr>
            <w:tcW w:w="3114" w:type="dxa"/>
            <w:vMerge w:val="restart"/>
            <w:vAlign w:val="center"/>
          </w:tcPr>
          <w:p w14:paraId="0000001B" w14:textId="77777777" w:rsidR="006505E0" w:rsidRDefault="00B739C3">
            <w:pPr>
              <w:jc w:val="center"/>
              <w:rPr>
                <w:rFonts w:ascii="Times New Roman" w:eastAsia="Times New Roman" w:hAnsi="Times New Roman" w:cs="Times New Roman"/>
              </w:rPr>
            </w:pPr>
            <w:r>
              <w:rPr>
                <w:rFonts w:ascii="Times New Roman" w:eastAsia="Times New Roman" w:hAnsi="Times New Roman" w:cs="Times New Roman"/>
                <w:color w:val="000000"/>
              </w:rPr>
              <w:lastRenderedPageBreak/>
              <w:t>Challenges of implementing a refugee and migrant health curricula within undergraduate med</w:t>
            </w:r>
            <w:r>
              <w:rPr>
                <w:rFonts w:ascii="Times New Roman" w:eastAsia="Times New Roman" w:hAnsi="Times New Roman" w:cs="Times New Roman"/>
                <w:color w:val="000000"/>
              </w:rPr>
              <w:t>ical education</w:t>
            </w:r>
          </w:p>
        </w:tc>
        <w:tc>
          <w:tcPr>
            <w:tcW w:w="6236" w:type="dxa"/>
          </w:tcPr>
          <w:p w14:paraId="0000001C" w14:textId="77777777" w:rsidR="006505E0" w:rsidRDefault="00B739C3">
            <w:pPr>
              <w:rPr>
                <w:rFonts w:ascii="Times New Roman" w:eastAsia="Times New Roman" w:hAnsi="Times New Roman" w:cs="Times New Roman"/>
                <w:b/>
                <w:i/>
              </w:rPr>
            </w:pPr>
            <w:r>
              <w:rPr>
                <w:rFonts w:ascii="Times New Roman" w:eastAsia="Times New Roman" w:hAnsi="Times New Roman" w:cs="Times New Roman"/>
              </w:rPr>
              <w:t>“</w:t>
            </w:r>
            <w:proofErr w:type="gramStart"/>
            <w:r>
              <w:rPr>
                <w:rFonts w:ascii="Times New Roman" w:eastAsia="Times New Roman" w:hAnsi="Times New Roman" w:cs="Times New Roman"/>
              </w:rPr>
              <w:t>So</w:t>
            </w:r>
            <w:proofErr w:type="gramEnd"/>
            <w:r>
              <w:rPr>
                <w:rFonts w:ascii="Times New Roman" w:eastAsia="Times New Roman" w:hAnsi="Times New Roman" w:cs="Times New Roman"/>
              </w:rPr>
              <w:t xml:space="preserve"> the formal curriculum is very limited, as you're aware, it's such a fight to get anything into the curriculum.” – </w:t>
            </w:r>
            <w:r>
              <w:rPr>
                <w:rFonts w:ascii="Times New Roman" w:eastAsia="Times New Roman" w:hAnsi="Times New Roman" w:cs="Times New Roman"/>
                <w:i/>
              </w:rPr>
              <w:t>Interview #13</w:t>
            </w:r>
          </w:p>
          <w:p w14:paraId="0000001D" w14:textId="77777777" w:rsidR="006505E0" w:rsidRDefault="006505E0">
            <w:pPr>
              <w:rPr>
                <w:rFonts w:ascii="Times New Roman" w:eastAsia="Times New Roman" w:hAnsi="Times New Roman" w:cs="Times New Roman"/>
              </w:rPr>
            </w:pPr>
          </w:p>
        </w:tc>
      </w:tr>
      <w:tr w:rsidR="006505E0" w14:paraId="0F11132B" w14:textId="77777777">
        <w:tc>
          <w:tcPr>
            <w:tcW w:w="3114" w:type="dxa"/>
            <w:vMerge/>
            <w:vAlign w:val="center"/>
          </w:tcPr>
          <w:p w14:paraId="0000001E" w14:textId="77777777" w:rsidR="006505E0" w:rsidRDefault="006505E0">
            <w:pPr>
              <w:widowControl w:val="0"/>
              <w:pBdr>
                <w:top w:val="nil"/>
                <w:left w:val="nil"/>
                <w:bottom w:val="nil"/>
                <w:right w:val="nil"/>
                <w:between w:val="nil"/>
              </w:pBdr>
              <w:spacing w:line="276" w:lineRule="auto"/>
              <w:rPr>
                <w:rFonts w:ascii="Times New Roman" w:eastAsia="Times New Roman" w:hAnsi="Times New Roman" w:cs="Times New Roman"/>
              </w:rPr>
            </w:pPr>
          </w:p>
        </w:tc>
        <w:tc>
          <w:tcPr>
            <w:tcW w:w="6236" w:type="dxa"/>
          </w:tcPr>
          <w:p w14:paraId="0000001F" w14:textId="77777777" w:rsidR="006505E0" w:rsidRDefault="00B739C3">
            <w:pPr>
              <w:rPr>
                <w:rFonts w:ascii="Times New Roman" w:eastAsia="Times New Roman" w:hAnsi="Times New Roman" w:cs="Times New Roman"/>
                <w:b/>
              </w:rPr>
            </w:pPr>
            <w:r>
              <w:rPr>
                <w:rFonts w:ascii="Times New Roman" w:eastAsia="Times New Roman" w:hAnsi="Times New Roman" w:cs="Times New Roman"/>
                <w:b/>
              </w:rPr>
              <w:t>“</w:t>
            </w:r>
            <w:r>
              <w:rPr>
                <w:rFonts w:ascii="Times New Roman" w:eastAsia="Times New Roman" w:hAnsi="Times New Roman" w:cs="Times New Roman"/>
              </w:rPr>
              <w:t xml:space="preserve">Yeah, absolutely. And, and the students pick up on, you know, if it's, if it's not essential for the exams, they can be more dismissive of, of the sessions.” – </w:t>
            </w:r>
            <w:r>
              <w:rPr>
                <w:rFonts w:ascii="Times New Roman" w:eastAsia="Times New Roman" w:hAnsi="Times New Roman" w:cs="Times New Roman"/>
                <w:i/>
              </w:rPr>
              <w:t>Interview #12</w:t>
            </w:r>
          </w:p>
          <w:p w14:paraId="00000020" w14:textId="77777777" w:rsidR="006505E0" w:rsidRDefault="006505E0">
            <w:pPr>
              <w:ind w:firstLine="720"/>
              <w:rPr>
                <w:rFonts w:ascii="Times New Roman" w:eastAsia="Times New Roman" w:hAnsi="Times New Roman" w:cs="Times New Roman"/>
              </w:rPr>
            </w:pPr>
          </w:p>
        </w:tc>
      </w:tr>
      <w:tr w:rsidR="006505E0" w14:paraId="1D191FF5" w14:textId="77777777">
        <w:tc>
          <w:tcPr>
            <w:tcW w:w="3114" w:type="dxa"/>
            <w:vAlign w:val="center"/>
          </w:tcPr>
          <w:p w14:paraId="00000021" w14:textId="77777777" w:rsidR="006505E0" w:rsidRDefault="00B739C3">
            <w:pPr>
              <w:jc w:val="center"/>
              <w:rPr>
                <w:rFonts w:ascii="Times New Roman" w:eastAsia="Times New Roman" w:hAnsi="Times New Roman" w:cs="Times New Roman"/>
              </w:rPr>
            </w:pPr>
            <w:r>
              <w:rPr>
                <w:rFonts w:ascii="Times New Roman" w:eastAsia="Times New Roman" w:hAnsi="Times New Roman" w:cs="Times New Roman"/>
              </w:rPr>
              <w:t>Value of sharing educational resources across Canadian medical schools</w:t>
            </w:r>
          </w:p>
        </w:tc>
        <w:tc>
          <w:tcPr>
            <w:tcW w:w="6236" w:type="dxa"/>
          </w:tcPr>
          <w:p w14:paraId="00000022" w14:textId="77777777" w:rsidR="006505E0" w:rsidRDefault="00B739C3">
            <w:pPr>
              <w:rPr>
                <w:rFonts w:ascii="Times New Roman" w:eastAsia="Times New Roman" w:hAnsi="Times New Roman" w:cs="Times New Roman"/>
                <w:b/>
                <w:i/>
              </w:rPr>
            </w:pPr>
            <w:r>
              <w:rPr>
                <w:rFonts w:ascii="Times New Roman" w:eastAsia="Times New Roman" w:hAnsi="Times New Roman" w:cs="Times New Roman"/>
              </w:rPr>
              <w:t>“I would love to expand on refugee health teaching. Why start from scratch when things already exist. If other universities have good resources would be delighted to access and piggybac</w:t>
            </w:r>
            <w:r>
              <w:rPr>
                <w:rFonts w:ascii="Times New Roman" w:eastAsia="Times New Roman" w:hAnsi="Times New Roman" w:cs="Times New Roman"/>
              </w:rPr>
              <w:t>k those resources.”-</w:t>
            </w:r>
            <w:r>
              <w:rPr>
                <w:rFonts w:ascii="Times New Roman" w:eastAsia="Times New Roman" w:hAnsi="Times New Roman" w:cs="Times New Roman"/>
                <w:i/>
              </w:rPr>
              <w:t>Interview #3</w:t>
            </w:r>
          </w:p>
          <w:p w14:paraId="00000023" w14:textId="77777777" w:rsidR="006505E0" w:rsidRDefault="006505E0">
            <w:pPr>
              <w:ind w:firstLine="720"/>
              <w:rPr>
                <w:rFonts w:ascii="Times New Roman" w:eastAsia="Times New Roman" w:hAnsi="Times New Roman" w:cs="Times New Roman"/>
              </w:rPr>
            </w:pPr>
          </w:p>
        </w:tc>
      </w:tr>
    </w:tbl>
    <w:p w14:paraId="00000024" w14:textId="77777777" w:rsidR="006505E0" w:rsidRDefault="006505E0">
      <w:pPr>
        <w:rPr>
          <w:rFonts w:ascii="Times New Roman" w:eastAsia="Times New Roman" w:hAnsi="Times New Roman" w:cs="Times New Roman"/>
        </w:rPr>
      </w:pPr>
    </w:p>
    <w:sectPr w:rsidR="006505E0">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05E0"/>
    <w:rsid w:val="006505E0"/>
    <w:rsid w:val="00B73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79B3F"/>
  <w15:docId w15:val="{17F4F348-C66D-4AFE-8119-718AE8BB2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2453</Characters>
  <Application>Microsoft Office Word</Application>
  <DocSecurity>0</DocSecurity>
  <Lines>20</Lines>
  <Paragraphs>5</Paragraphs>
  <ScaleCrop>false</ScaleCrop>
  <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Maddie Venables</dc:creator>
  <cp:lastModifiedBy>Maddie Venables</cp:lastModifiedBy>
  <cp:revision>2</cp:revision>
  <dcterms:created xsi:type="dcterms:W3CDTF">2021-07-23T05:29:00Z</dcterms:created>
  <dcterms:modified xsi:type="dcterms:W3CDTF">2021-07-23T05:29:00Z</dcterms:modified>
</cp:coreProperties>
</file>