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2A9B48" w14:textId="77777777" w:rsidR="00763686" w:rsidRDefault="00BE4C51" w:rsidP="00AA5E5E">
      <w:pPr>
        <w:outlineLvl w:val="0"/>
        <w:rPr>
          <w:rFonts w:ascii="Times New Roman" w:hAnsi="Times New Roman" w:cs="Times New Roman"/>
        </w:rPr>
      </w:pPr>
      <w:bookmarkStart w:id="0" w:name="OLE_LINK13"/>
      <w:r w:rsidRPr="00ED441C">
        <w:rPr>
          <w:rFonts w:ascii="Times New Roman" w:hAnsi="Times New Roman" w:cs="Times New Roman"/>
        </w:rPr>
        <w:t>Supplementa</w:t>
      </w:r>
      <w:r w:rsidR="00020829" w:rsidRPr="00ED441C">
        <w:rPr>
          <w:rFonts w:ascii="Times New Roman" w:hAnsi="Times New Roman" w:cs="Times New Roman"/>
        </w:rPr>
        <w:t>ry</w:t>
      </w:r>
      <w:r w:rsidR="00020829" w:rsidRPr="00ED441C">
        <w:rPr>
          <w:rFonts w:ascii="Times New Roman" w:hAnsi="Times New Roman" w:cs="Times New Roman"/>
          <w:i/>
        </w:rPr>
        <w:t xml:space="preserve"> </w:t>
      </w:r>
      <w:r w:rsidRPr="00ED441C">
        <w:rPr>
          <w:rFonts w:ascii="Times New Roman" w:hAnsi="Times New Roman" w:cs="Times New Roman"/>
        </w:rPr>
        <w:t>material</w:t>
      </w:r>
      <w:r w:rsidR="00763686">
        <w:rPr>
          <w:rFonts w:ascii="Times New Roman" w:hAnsi="Times New Roman" w:cs="Times New Roman"/>
        </w:rPr>
        <w:t>s</w:t>
      </w:r>
    </w:p>
    <w:p w14:paraId="6E93F28B" w14:textId="77777777" w:rsidR="00763686" w:rsidRDefault="00763686" w:rsidP="00AA5E5E">
      <w:pPr>
        <w:outlineLvl w:val="0"/>
        <w:rPr>
          <w:rFonts w:ascii="Times New Roman" w:hAnsi="Times New Roman" w:cs="Times New Roman"/>
        </w:rPr>
      </w:pPr>
    </w:p>
    <w:p w14:paraId="3CCCB316" w14:textId="77777777" w:rsidR="00BF1547" w:rsidRPr="005A5C22" w:rsidRDefault="00BF1547" w:rsidP="00BF1547">
      <w:pPr>
        <w:spacing w:line="480" w:lineRule="auto"/>
        <w:rPr>
          <w:rFonts w:ascii="Times New Roman" w:hAnsi="Times New Roman" w:cs="Times New Roman"/>
          <w:b/>
          <w:bCs/>
        </w:rPr>
      </w:pPr>
      <w:bookmarkStart w:id="1" w:name="_Hlk24118525"/>
      <w:r w:rsidRPr="00ED441C">
        <w:rPr>
          <w:rFonts w:ascii="Times New Roman" w:eastAsia="宋体" w:hAnsi="Times New Roman" w:cs="Times New Roman"/>
          <w:b/>
          <w:bCs/>
          <w:kern w:val="2"/>
        </w:rPr>
        <w:t xml:space="preserve">Supplemental </w:t>
      </w:r>
      <w:r w:rsidRPr="005A5C22">
        <w:rPr>
          <w:rFonts w:ascii="Times New Roman" w:hAnsi="Times New Roman" w:cs="Times New Roman"/>
          <w:b/>
          <w:bCs/>
        </w:rPr>
        <w:t xml:space="preserve">Table </w:t>
      </w:r>
      <w:r>
        <w:rPr>
          <w:rFonts w:ascii="Times New Roman" w:hAnsi="Times New Roman" w:cs="Times New Roman"/>
          <w:b/>
          <w:bCs/>
        </w:rPr>
        <w:t>s1</w:t>
      </w:r>
    </w:p>
    <w:bookmarkEnd w:id="1"/>
    <w:p w14:paraId="13FF1EBF" w14:textId="77777777" w:rsidR="00763686" w:rsidRPr="005A5C22" w:rsidRDefault="00763686" w:rsidP="00763686">
      <w:pPr>
        <w:spacing w:line="480" w:lineRule="auto"/>
        <w:rPr>
          <w:rFonts w:ascii="Times New Roman" w:hAnsi="Times New Roman" w:cs="Times New Roman"/>
        </w:rPr>
      </w:pPr>
      <w:r w:rsidRPr="005A5C22">
        <w:rPr>
          <w:rFonts w:ascii="Times New Roman" w:hAnsi="Times New Roman" w:cs="Times New Roman"/>
        </w:rPr>
        <w:t xml:space="preserve">brain regions showing decrease in activity for subsequent memory effects with age  </w:t>
      </w:r>
    </w:p>
    <w:tbl>
      <w:tblPr>
        <w:tblStyle w:val="ab"/>
        <w:tblpPr w:leftFromText="180" w:rightFromText="180" w:vertAnchor="text" w:horzAnchor="margin" w:tblpY="47"/>
        <w:tblW w:w="841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182"/>
        <w:gridCol w:w="2399"/>
        <w:gridCol w:w="2422"/>
        <w:gridCol w:w="2414"/>
      </w:tblGrid>
      <w:tr w:rsidR="00763686" w:rsidRPr="005A5C22" w14:paraId="2831BFC9" w14:textId="77777777" w:rsidTr="00D9044A">
        <w:trPr>
          <w:trHeight w:val="104"/>
        </w:trPr>
        <w:tc>
          <w:tcPr>
            <w:tcW w:w="1182" w:type="dxa"/>
            <w:tcBorders>
              <w:top w:val="single" w:sz="12" w:space="0" w:color="auto"/>
              <w:bottom w:val="single" w:sz="8" w:space="0" w:color="auto"/>
            </w:tcBorders>
            <w:vAlign w:val="center"/>
          </w:tcPr>
          <w:p w14:paraId="3D4B515D" w14:textId="77777777" w:rsidR="00763686" w:rsidRPr="005A5C22" w:rsidRDefault="00763686" w:rsidP="00D9044A">
            <w:pPr>
              <w:jc w:val="center"/>
              <w:rPr>
                <w:rFonts w:ascii="Times New Roman" w:hAnsi="Times New Roman" w:cs="Times New Roman"/>
                <w:sz w:val="22"/>
              </w:rPr>
            </w:pPr>
          </w:p>
        </w:tc>
        <w:tc>
          <w:tcPr>
            <w:tcW w:w="2399" w:type="dxa"/>
            <w:tcBorders>
              <w:top w:val="single" w:sz="12" w:space="0" w:color="auto"/>
              <w:bottom w:val="single" w:sz="8" w:space="0" w:color="auto"/>
            </w:tcBorders>
            <w:vAlign w:val="center"/>
          </w:tcPr>
          <w:p w14:paraId="0D7D3DAC"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ALFF</w:t>
            </w:r>
          </w:p>
        </w:tc>
        <w:tc>
          <w:tcPr>
            <w:tcW w:w="2422" w:type="dxa"/>
            <w:tcBorders>
              <w:top w:val="single" w:sz="12" w:space="0" w:color="auto"/>
              <w:bottom w:val="single" w:sz="8" w:space="0" w:color="auto"/>
            </w:tcBorders>
            <w:vAlign w:val="center"/>
          </w:tcPr>
          <w:p w14:paraId="18B39DA5" w14:textId="77777777" w:rsidR="00763686" w:rsidRPr="005A5C22" w:rsidRDefault="00763686" w:rsidP="00D9044A">
            <w:pPr>
              <w:jc w:val="center"/>
              <w:rPr>
                <w:rFonts w:ascii="Times New Roman" w:hAnsi="Times New Roman" w:cs="Times New Roman"/>
                <w:sz w:val="22"/>
              </w:rPr>
            </w:pPr>
            <w:proofErr w:type="spellStart"/>
            <w:r w:rsidRPr="005A5C22">
              <w:rPr>
                <w:rFonts w:ascii="Times New Roman" w:hAnsi="Times New Roman" w:cs="Times New Roman"/>
                <w:sz w:val="22"/>
              </w:rPr>
              <w:t>ReHo</w:t>
            </w:r>
            <w:proofErr w:type="spellEnd"/>
          </w:p>
        </w:tc>
        <w:tc>
          <w:tcPr>
            <w:tcW w:w="2414" w:type="dxa"/>
            <w:tcBorders>
              <w:top w:val="single" w:sz="12" w:space="0" w:color="auto"/>
              <w:bottom w:val="single" w:sz="8" w:space="0" w:color="auto"/>
            </w:tcBorders>
            <w:vAlign w:val="center"/>
          </w:tcPr>
          <w:p w14:paraId="3DB37239"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DC</w:t>
            </w:r>
          </w:p>
        </w:tc>
      </w:tr>
      <w:tr w:rsidR="00763686" w:rsidRPr="005A5C22" w14:paraId="5F9D800B" w14:textId="77777777" w:rsidTr="00D9044A">
        <w:trPr>
          <w:trHeight w:val="489"/>
        </w:trPr>
        <w:tc>
          <w:tcPr>
            <w:tcW w:w="1182" w:type="dxa"/>
            <w:tcBorders>
              <w:top w:val="single" w:sz="8" w:space="0" w:color="auto"/>
            </w:tcBorders>
            <w:vAlign w:val="center"/>
          </w:tcPr>
          <w:p w14:paraId="17975C03"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PALT_MS</w:t>
            </w:r>
          </w:p>
        </w:tc>
        <w:tc>
          <w:tcPr>
            <w:tcW w:w="2399" w:type="dxa"/>
            <w:tcBorders>
              <w:top w:val="single" w:sz="8" w:space="0" w:color="auto"/>
              <w:bottom w:val="nil"/>
            </w:tcBorders>
            <w:vAlign w:val="center"/>
          </w:tcPr>
          <w:p w14:paraId="24B19856"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Null</w:t>
            </w:r>
          </w:p>
        </w:tc>
        <w:tc>
          <w:tcPr>
            <w:tcW w:w="2422" w:type="dxa"/>
            <w:tcBorders>
              <w:top w:val="single" w:sz="8" w:space="0" w:color="auto"/>
              <w:bottom w:val="nil"/>
            </w:tcBorders>
            <w:shd w:val="clear" w:color="auto" w:fill="00B0F0"/>
            <w:vAlign w:val="center"/>
          </w:tcPr>
          <w:p w14:paraId="4C2DEC64"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Right inferior temporal gyrus (60, -39, -21; voxels: 251)</w:t>
            </w:r>
          </w:p>
        </w:tc>
        <w:tc>
          <w:tcPr>
            <w:tcW w:w="2414" w:type="dxa"/>
            <w:tcBorders>
              <w:top w:val="single" w:sz="8" w:space="0" w:color="auto"/>
              <w:bottom w:val="nil"/>
            </w:tcBorders>
            <w:vAlign w:val="center"/>
          </w:tcPr>
          <w:p w14:paraId="18D2874E"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Null</w:t>
            </w:r>
          </w:p>
        </w:tc>
      </w:tr>
      <w:tr w:rsidR="00763686" w:rsidRPr="005A5C22" w14:paraId="2F7D51DE" w14:textId="77777777" w:rsidTr="00D9044A">
        <w:trPr>
          <w:trHeight w:val="468"/>
        </w:trPr>
        <w:tc>
          <w:tcPr>
            <w:tcW w:w="1182" w:type="dxa"/>
            <w:vAlign w:val="center"/>
          </w:tcPr>
          <w:p w14:paraId="3846157D"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PALT_LR</w:t>
            </w:r>
          </w:p>
        </w:tc>
        <w:tc>
          <w:tcPr>
            <w:tcW w:w="2399" w:type="dxa"/>
            <w:tcBorders>
              <w:top w:val="nil"/>
              <w:bottom w:val="nil"/>
            </w:tcBorders>
            <w:shd w:val="clear" w:color="auto" w:fill="FF0000"/>
            <w:vAlign w:val="center"/>
          </w:tcPr>
          <w:p w14:paraId="73B34109"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Left amygdala</w:t>
            </w:r>
          </w:p>
          <w:p w14:paraId="3ED2F44D"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(-27, -3, -15; voxels: 204)</w:t>
            </w:r>
          </w:p>
        </w:tc>
        <w:tc>
          <w:tcPr>
            <w:tcW w:w="2422" w:type="dxa"/>
            <w:tcBorders>
              <w:top w:val="nil"/>
              <w:bottom w:val="nil"/>
            </w:tcBorders>
            <w:shd w:val="clear" w:color="auto" w:fill="FF0000"/>
            <w:vAlign w:val="center"/>
          </w:tcPr>
          <w:p w14:paraId="3DF2F588"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 xml:space="preserve">Left middle occipital gyrus and </w:t>
            </w:r>
            <w:r w:rsidRPr="005A5C22">
              <w:rPr>
                <w:rFonts w:ascii="Times New Roman" w:hAnsi="Times New Roman" w:cs="Times New Roman"/>
                <w:b/>
                <w:i/>
                <w:sz w:val="22"/>
              </w:rPr>
              <w:t>precuneus</w:t>
            </w:r>
            <w:r w:rsidRPr="005A5C22">
              <w:rPr>
                <w:rFonts w:ascii="Times New Roman" w:hAnsi="Times New Roman" w:cs="Times New Roman"/>
                <w:sz w:val="22"/>
              </w:rPr>
              <w:t xml:space="preserve"> (-39, -78, 9; voxels: 1083)</w:t>
            </w:r>
          </w:p>
        </w:tc>
        <w:tc>
          <w:tcPr>
            <w:tcW w:w="2414" w:type="dxa"/>
            <w:tcBorders>
              <w:top w:val="nil"/>
              <w:bottom w:val="nil"/>
            </w:tcBorders>
            <w:shd w:val="clear" w:color="auto" w:fill="FF0000"/>
            <w:vAlign w:val="center"/>
          </w:tcPr>
          <w:p w14:paraId="2CC227CB"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 xml:space="preserve">Left </w:t>
            </w:r>
            <w:r w:rsidRPr="005A5C22">
              <w:rPr>
                <w:rFonts w:ascii="Times New Roman" w:hAnsi="Times New Roman" w:cs="Times New Roman"/>
                <w:i/>
                <w:sz w:val="22"/>
              </w:rPr>
              <w:t>p</w:t>
            </w:r>
            <w:r w:rsidRPr="005A5C22">
              <w:rPr>
                <w:rFonts w:ascii="Times New Roman" w:hAnsi="Times New Roman" w:cs="Times New Roman"/>
                <w:b/>
                <w:i/>
                <w:sz w:val="22"/>
              </w:rPr>
              <w:t>recuneus</w:t>
            </w:r>
            <w:r w:rsidRPr="005A5C22">
              <w:rPr>
                <w:rFonts w:ascii="Times New Roman" w:hAnsi="Times New Roman" w:cs="Times New Roman"/>
                <w:sz w:val="22"/>
              </w:rPr>
              <w:t xml:space="preserve"> and occipital lobe (-21, -90, 30; voxels: 134)</w:t>
            </w:r>
          </w:p>
        </w:tc>
      </w:tr>
      <w:tr w:rsidR="00763686" w:rsidRPr="005A5C22" w14:paraId="099E9A20" w14:textId="77777777" w:rsidTr="00D9044A">
        <w:trPr>
          <w:trHeight w:val="410"/>
        </w:trPr>
        <w:tc>
          <w:tcPr>
            <w:tcW w:w="1182" w:type="dxa"/>
            <w:vAlign w:val="center"/>
          </w:tcPr>
          <w:p w14:paraId="75BA712F"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AVLT_MS</w:t>
            </w:r>
          </w:p>
        </w:tc>
        <w:tc>
          <w:tcPr>
            <w:tcW w:w="2399" w:type="dxa"/>
            <w:tcBorders>
              <w:top w:val="nil"/>
              <w:bottom w:val="nil"/>
            </w:tcBorders>
            <w:shd w:val="clear" w:color="auto" w:fill="00B0F0"/>
            <w:vAlign w:val="center"/>
          </w:tcPr>
          <w:p w14:paraId="0C95197B"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Right middle frontal gyrus (36, -3, 51; voxels: 155)</w:t>
            </w:r>
          </w:p>
        </w:tc>
        <w:tc>
          <w:tcPr>
            <w:tcW w:w="2422" w:type="dxa"/>
            <w:tcBorders>
              <w:top w:val="nil"/>
              <w:bottom w:val="nil"/>
            </w:tcBorders>
            <w:vAlign w:val="center"/>
          </w:tcPr>
          <w:p w14:paraId="4EFF2B78"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Null</w:t>
            </w:r>
          </w:p>
        </w:tc>
        <w:tc>
          <w:tcPr>
            <w:tcW w:w="2414" w:type="dxa"/>
            <w:tcBorders>
              <w:top w:val="nil"/>
              <w:bottom w:val="nil"/>
            </w:tcBorders>
            <w:vAlign w:val="center"/>
          </w:tcPr>
          <w:p w14:paraId="2E3385BE"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Null</w:t>
            </w:r>
          </w:p>
        </w:tc>
      </w:tr>
      <w:tr w:rsidR="00763686" w:rsidRPr="005A5C22" w14:paraId="4E0F019B" w14:textId="77777777" w:rsidTr="00D9044A">
        <w:trPr>
          <w:trHeight w:val="410"/>
        </w:trPr>
        <w:tc>
          <w:tcPr>
            <w:tcW w:w="1182" w:type="dxa"/>
            <w:vAlign w:val="center"/>
          </w:tcPr>
          <w:p w14:paraId="248B77C5"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AVLT_LR</w:t>
            </w:r>
          </w:p>
        </w:tc>
        <w:tc>
          <w:tcPr>
            <w:tcW w:w="2399" w:type="dxa"/>
            <w:tcBorders>
              <w:top w:val="nil"/>
            </w:tcBorders>
            <w:vAlign w:val="center"/>
          </w:tcPr>
          <w:p w14:paraId="157E989C"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Null</w:t>
            </w:r>
          </w:p>
        </w:tc>
        <w:tc>
          <w:tcPr>
            <w:tcW w:w="2422" w:type="dxa"/>
            <w:tcBorders>
              <w:top w:val="nil"/>
              <w:bottom w:val="single" w:sz="12" w:space="0" w:color="auto"/>
            </w:tcBorders>
            <w:shd w:val="clear" w:color="auto" w:fill="FF0000"/>
            <w:vAlign w:val="center"/>
          </w:tcPr>
          <w:p w14:paraId="34B15C8F"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 xml:space="preserve">Left </w:t>
            </w:r>
            <w:r w:rsidRPr="005A5C22">
              <w:rPr>
                <w:rFonts w:ascii="Times New Roman" w:hAnsi="Times New Roman" w:cs="Times New Roman"/>
                <w:b/>
                <w:i/>
                <w:sz w:val="22"/>
              </w:rPr>
              <w:t>precuneus</w:t>
            </w:r>
          </w:p>
          <w:p w14:paraId="1338A328"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(0, -60, 45; voxels: 197)</w:t>
            </w:r>
          </w:p>
        </w:tc>
        <w:tc>
          <w:tcPr>
            <w:tcW w:w="2414" w:type="dxa"/>
            <w:tcBorders>
              <w:top w:val="nil"/>
              <w:bottom w:val="single" w:sz="12" w:space="0" w:color="auto"/>
            </w:tcBorders>
            <w:shd w:val="clear" w:color="auto" w:fill="FF0000"/>
            <w:vAlign w:val="center"/>
          </w:tcPr>
          <w:p w14:paraId="7ED7FAC3"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 xml:space="preserve">Right </w:t>
            </w:r>
            <w:r w:rsidRPr="005A5C22">
              <w:rPr>
                <w:rFonts w:ascii="Times New Roman" w:hAnsi="Times New Roman" w:cs="Times New Roman"/>
                <w:i/>
                <w:sz w:val="22"/>
              </w:rPr>
              <w:t>p</w:t>
            </w:r>
            <w:r w:rsidRPr="005A5C22">
              <w:rPr>
                <w:rFonts w:ascii="Times New Roman" w:hAnsi="Times New Roman" w:cs="Times New Roman"/>
                <w:b/>
                <w:i/>
                <w:sz w:val="22"/>
              </w:rPr>
              <w:t>recuneus</w:t>
            </w:r>
          </w:p>
          <w:p w14:paraId="3EBC04C0" w14:textId="77777777" w:rsidR="00763686" w:rsidRPr="005A5C22" w:rsidRDefault="00763686" w:rsidP="00D9044A">
            <w:pPr>
              <w:jc w:val="center"/>
              <w:rPr>
                <w:rFonts w:ascii="Times New Roman" w:hAnsi="Times New Roman" w:cs="Times New Roman"/>
                <w:sz w:val="22"/>
              </w:rPr>
            </w:pPr>
            <w:r w:rsidRPr="005A5C22">
              <w:rPr>
                <w:rFonts w:ascii="Times New Roman" w:hAnsi="Times New Roman" w:cs="Times New Roman"/>
                <w:sz w:val="22"/>
              </w:rPr>
              <w:t>(9, -69, 45; voxels: 161)</w:t>
            </w:r>
          </w:p>
        </w:tc>
      </w:tr>
    </w:tbl>
    <w:p w14:paraId="30BD7891" w14:textId="77777777" w:rsidR="00763686" w:rsidRPr="005A5C22" w:rsidRDefault="00763686" w:rsidP="00763686">
      <w:pPr>
        <w:spacing w:line="480" w:lineRule="auto"/>
        <w:rPr>
          <w:rFonts w:ascii="Times New Roman" w:hAnsi="Times New Roman" w:cs="Times New Roman"/>
        </w:rPr>
      </w:pPr>
      <w:r w:rsidRPr="005A5C22">
        <w:rPr>
          <w:rFonts w:ascii="Times New Roman" w:hAnsi="Times New Roman" w:cs="Times New Roman"/>
        </w:rPr>
        <w:t>Note. the peak coordination refers to MNI coordinate; positive activation (red); negative activation (blue).</w:t>
      </w:r>
    </w:p>
    <w:p w14:paraId="6FC723AC" w14:textId="77777777" w:rsidR="00763686" w:rsidRDefault="00763686" w:rsidP="00AA5E5E">
      <w:pPr>
        <w:outlineLvl w:val="0"/>
        <w:rPr>
          <w:rFonts w:ascii="Times New Roman" w:hAnsi="Times New Roman" w:cs="Times New Roman"/>
        </w:rPr>
      </w:pPr>
      <w:r>
        <w:rPr>
          <w:rFonts w:ascii="Times New Roman" w:hAnsi="Times New Roman" w:cs="Times New Roman"/>
        </w:rPr>
        <w:br w:type="page"/>
      </w:r>
    </w:p>
    <w:p w14:paraId="45B064E3" w14:textId="77777777" w:rsidR="00763686" w:rsidRPr="00763686" w:rsidRDefault="00763686" w:rsidP="00AA5E5E">
      <w:pPr>
        <w:outlineLvl w:val="0"/>
        <w:rPr>
          <w:rFonts w:ascii="Times New Roman" w:hAnsi="Times New Roman" w:cs="Times New Roman"/>
          <w:i/>
        </w:rPr>
      </w:pPr>
    </w:p>
    <w:bookmarkEnd w:id="0"/>
    <w:p w14:paraId="1B1B256B" w14:textId="77777777" w:rsidR="00F171DA" w:rsidRPr="00ED441C" w:rsidRDefault="00F171DA" w:rsidP="00F171DA">
      <w:pPr>
        <w:pStyle w:val="2"/>
        <w:spacing w:line="480" w:lineRule="auto"/>
        <w:ind w:leftChars="100" w:left="220"/>
        <w:rPr>
          <w:rFonts w:ascii="Times New Roman" w:hAnsi="Times New Roman"/>
          <w:sz w:val="22"/>
          <w:szCs w:val="22"/>
        </w:rPr>
      </w:pPr>
      <w:r w:rsidRPr="00ED441C">
        <w:rPr>
          <w:rFonts w:ascii="Times New Roman" w:hAnsi="Times New Roman"/>
          <w:sz w:val="22"/>
          <w:szCs w:val="22"/>
        </w:rPr>
        <w:t>Participants</w:t>
      </w:r>
      <w:r w:rsidRPr="00ED441C">
        <w:rPr>
          <w:rFonts w:ascii="Times New Roman" w:eastAsiaTheme="minorEastAsia" w:hAnsi="Times New Roman"/>
          <w:sz w:val="22"/>
          <w:szCs w:val="22"/>
        </w:rPr>
        <w:t xml:space="preserve"> selection in c</w:t>
      </w:r>
      <w:r w:rsidRPr="00ED441C">
        <w:rPr>
          <w:rFonts w:ascii="Times New Roman" w:hAnsi="Times New Roman"/>
          <w:sz w:val="22"/>
          <w:szCs w:val="22"/>
        </w:rPr>
        <w:t xml:space="preserve">orrelation </w:t>
      </w:r>
      <w:r w:rsidRPr="00ED441C">
        <w:rPr>
          <w:rFonts w:ascii="Times New Roman" w:eastAsiaTheme="minorEastAsia" w:hAnsi="Times New Roman"/>
          <w:sz w:val="22"/>
          <w:szCs w:val="22"/>
        </w:rPr>
        <w:t>a</w:t>
      </w:r>
      <w:r w:rsidRPr="00ED441C">
        <w:rPr>
          <w:rFonts w:ascii="Times New Roman" w:hAnsi="Times New Roman"/>
          <w:sz w:val="22"/>
          <w:szCs w:val="22"/>
        </w:rPr>
        <w:t xml:space="preserve">nalyses between indexes of brain activity and performances of behavior </w:t>
      </w:r>
    </w:p>
    <w:p w14:paraId="7B774240" w14:textId="77777777" w:rsidR="00B700BB" w:rsidRPr="00ED441C" w:rsidRDefault="00C23B15" w:rsidP="00020829">
      <w:pPr>
        <w:widowControl w:val="0"/>
        <w:autoSpaceDE w:val="0"/>
        <w:autoSpaceDN w:val="0"/>
        <w:spacing w:line="480" w:lineRule="auto"/>
        <w:ind w:firstLineChars="200" w:firstLine="440"/>
        <w:jc w:val="both"/>
        <w:rPr>
          <w:rFonts w:ascii="Times New Roman" w:eastAsia="宋体" w:hAnsi="Times New Roman" w:cs="Times New Roman"/>
          <w:kern w:val="2"/>
        </w:rPr>
      </w:pPr>
      <w:r w:rsidRPr="00ED441C">
        <w:rPr>
          <w:rFonts w:ascii="Times New Roman" w:eastAsia="宋体" w:hAnsi="Times New Roman" w:cs="Times New Roman"/>
          <w:kern w:val="2"/>
        </w:rPr>
        <w:t>Sixty-nine o</w:t>
      </w:r>
      <w:r w:rsidR="00280E64" w:rsidRPr="00ED441C">
        <w:rPr>
          <w:rFonts w:ascii="Times New Roman" w:eastAsia="宋体" w:hAnsi="Times New Roman" w:cs="Times New Roman"/>
          <w:kern w:val="2"/>
        </w:rPr>
        <w:t>f the 707 healthy older adults took part in the resting state fMRI scanning, which was used to examine whether memory span and learning rate were related to different levels of spontaneous brain activity in resting-state.</w:t>
      </w:r>
      <w:r w:rsidR="001D3436" w:rsidRPr="00ED441C">
        <w:rPr>
          <w:rFonts w:ascii="Times New Roman" w:eastAsia="宋体" w:hAnsi="Times New Roman" w:cs="Times New Roman"/>
          <w:kern w:val="2"/>
        </w:rPr>
        <w:t xml:space="preserve"> We recalculated the correlation between memory span and learning rate in both PALT and AVLT (in the same way as above) to make sure the representativeness of the 69 samples. </w:t>
      </w:r>
      <w:r w:rsidR="005E18B1" w:rsidRPr="00ED441C">
        <w:rPr>
          <w:rFonts w:ascii="Times New Roman" w:eastAsia="宋体" w:hAnsi="Times New Roman" w:cs="Times New Roman"/>
          <w:kern w:val="2"/>
        </w:rPr>
        <w:t>There was no significant correlation between memory span and learning rate in PALT (n=69, r = -.213, p = .079). In AVLT, however, memory span was negatively correlated with learning rate (n=69, r=-.490, p</w:t>
      </w:r>
      <w:r w:rsidR="0014089A" w:rsidRPr="00ED441C">
        <w:rPr>
          <w:rFonts w:ascii="Times New Roman" w:eastAsia="宋体" w:hAnsi="Times New Roman" w:cs="Times New Roman"/>
          <w:kern w:val="2"/>
        </w:rPr>
        <w:t xml:space="preserve"> </w:t>
      </w:r>
      <w:r w:rsidR="005E18B1" w:rsidRPr="00ED441C">
        <w:rPr>
          <w:rFonts w:ascii="Times New Roman" w:eastAsia="宋体" w:hAnsi="Times New Roman" w:cs="Times New Roman"/>
          <w:kern w:val="2"/>
        </w:rPr>
        <w:t>&lt;</w:t>
      </w:r>
      <w:r w:rsidR="0014089A" w:rsidRPr="00ED441C">
        <w:rPr>
          <w:rFonts w:ascii="Times New Roman" w:eastAsia="宋体" w:hAnsi="Times New Roman" w:cs="Times New Roman"/>
          <w:kern w:val="2"/>
        </w:rPr>
        <w:t xml:space="preserve"> </w:t>
      </w:r>
      <w:r w:rsidR="005E18B1" w:rsidRPr="00ED441C">
        <w:rPr>
          <w:rFonts w:ascii="Times New Roman" w:eastAsia="宋体" w:hAnsi="Times New Roman" w:cs="Times New Roman"/>
          <w:kern w:val="2"/>
        </w:rPr>
        <w:t xml:space="preserve">.001). </w:t>
      </w:r>
      <w:r w:rsidR="00280E64" w:rsidRPr="00ED441C">
        <w:rPr>
          <w:rFonts w:ascii="Times New Roman" w:eastAsia="宋体" w:hAnsi="Times New Roman" w:cs="Times New Roman"/>
          <w:kern w:val="2"/>
        </w:rPr>
        <w:t xml:space="preserve"> </w:t>
      </w:r>
      <w:r w:rsidR="003F7C35" w:rsidRPr="00ED441C">
        <w:rPr>
          <w:rFonts w:ascii="Times New Roman" w:eastAsia="宋体" w:hAnsi="Times New Roman" w:cs="Times New Roman"/>
          <w:kern w:val="2"/>
        </w:rPr>
        <w:t>The pattern was generally the same with the 707 participants</w:t>
      </w:r>
      <w:r w:rsidR="00220EAB" w:rsidRPr="00ED441C">
        <w:rPr>
          <w:rFonts w:ascii="Times New Roman" w:eastAsia="宋体" w:hAnsi="Times New Roman" w:cs="Times New Roman"/>
          <w:kern w:val="2"/>
        </w:rPr>
        <w:t xml:space="preserve"> (in PALT, n = 707, r = -.030, p</w:t>
      </w:r>
      <w:r w:rsidR="006D0640" w:rsidRPr="00ED441C">
        <w:rPr>
          <w:rFonts w:ascii="Times New Roman" w:eastAsia="宋体" w:hAnsi="Times New Roman" w:cs="Times New Roman"/>
          <w:kern w:val="2"/>
        </w:rPr>
        <w:t xml:space="preserve"> = </w:t>
      </w:r>
      <w:r w:rsidR="00220EAB" w:rsidRPr="00ED441C">
        <w:rPr>
          <w:rFonts w:ascii="Times New Roman" w:eastAsia="宋体" w:hAnsi="Times New Roman" w:cs="Times New Roman"/>
          <w:kern w:val="2"/>
        </w:rPr>
        <w:t xml:space="preserve">.432); </w:t>
      </w:r>
      <w:bookmarkStart w:id="2" w:name="_Hlk532416250"/>
      <w:r w:rsidR="00220EAB" w:rsidRPr="00ED441C">
        <w:rPr>
          <w:rFonts w:ascii="Times New Roman" w:eastAsia="宋体" w:hAnsi="Times New Roman" w:cs="Times New Roman"/>
          <w:kern w:val="2"/>
        </w:rPr>
        <w:t>In AVLT</w:t>
      </w:r>
      <w:bookmarkEnd w:id="2"/>
      <w:r w:rsidR="00220EAB" w:rsidRPr="00ED441C">
        <w:rPr>
          <w:rFonts w:ascii="Times New Roman" w:eastAsia="宋体" w:hAnsi="Times New Roman" w:cs="Times New Roman"/>
          <w:kern w:val="2"/>
        </w:rPr>
        <w:t>, n = 707, r</w:t>
      </w:r>
      <w:r w:rsidR="006D0640" w:rsidRPr="00ED441C">
        <w:rPr>
          <w:rFonts w:ascii="Times New Roman" w:eastAsia="宋体" w:hAnsi="Times New Roman" w:cs="Times New Roman"/>
          <w:kern w:val="2"/>
        </w:rPr>
        <w:t xml:space="preserve"> = -</w:t>
      </w:r>
      <w:r w:rsidR="00220EAB" w:rsidRPr="00ED441C">
        <w:rPr>
          <w:rFonts w:ascii="Times New Roman" w:eastAsia="宋体" w:hAnsi="Times New Roman" w:cs="Times New Roman"/>
          <w:kern w:val="2"/>
        </w:rPr>
        <w:t>.268, p &lt; .001)</w:t>
      </w:r>
      <w:r w:rsidR="003F7C35" w:rsidRPr="00ED441C">
        <w:rPr>
          <w:rFonts w:ascii="Times New Roman" w:eastAsia="宋体" w:hAnsi="Times New Roman" w:cs="Times New Roman"/>
          <w:kern w:val="2"/>
        </w:rPr>
        <w:t>. However, the negative correlation coefficient</w:t>
      </w:r>
      <w:r w:rsidR="00321B81" w:rsidRPr="00ED441C">
        <w:rPr>
          <w:rFonts w:ascii="Times New Roman" w:eastAsia="宋体" w:hAnsi="Times New Roman" w:cs="Times New Roman"/>
          <w:kern w:val="2"/>
        </w:rPr>
        <w:t>s</w:t>
      </w:r>
      <w:r w:rsidR="003F7C35" w:rsidRPr="00ED441C">
        <w:rPr>
          <w:rFonts w:ascii="Times New Roman" w:eastAsia="宋体" w:hAnsi="Times New Roman" w:cs="Times New Roman"/>
          <w:kern w:val="2"/>
        </w:rPr>
        <w:t xml:space="preserve"> in 69 participants w</w:t>
      </w:r>
      <w:r w:rsidR="00321B81" w:rsidRPr="00ED441C">
        <w:rPr>
          <w:rFonts w:ascii="Times New Roman" w:eastAsia="宋体" w:hAnsi="Times New Roman" w:cs="Times New Roman"/>
          <w:kern w:val="2"/>
        </w:rPr>
        <w:t>ere larger than those</w:t>
      </w:r>
      <w:r w:rsidR="003F7C35" w:rsidRPr="00ED441C">
        <w:rPr>
          <w:rFonts w:ascii="Times New Roman" w:eastAsia="宋体" w:hAnsi="Times New Roman" w:cs="Times New Roman"/>
          <w:kern w:val="2"/>
        </w:rPr>
        <w:t xml:space="preserve"> in the 707 participants </w:t>
      </w:r>
      <w:r w:rsidR="002F7FC8" w:rsidRPr="00ED441C">
        <w:rPr>
          <w:rFonts w:ascii="Times New Roman" w:eastAsia="宋体" w:hAnsi="Times New Roman" w:cs="Times New Roman"/>
          <w:kern w:val="2"/>
        </w:rPr>
        <w:t>in</w:t>
      </w:r>
      <w:r w:rsidR="00B700BB" w:rsidRPr="00ED441C">
        <w:rPr>
          <w:rFonts w:ascii="Times New Roman" w:eastAsia="宋体" w:hAnsi="Times New Roman" w:cs="Times New Roman"/>
          <w:kern w:val="2"/>
        </w:rPr>
        <w:t xml:space="preserve"> both</w:t>
      </w:r>
      <w:r w:rsidR="002F7FC8" w:rsidRPr="00ED441C">
        <w:rPr>
          <w:rFonts w:ascii="Times New Roman" w:eastAsia="宋体" w:hAnsi="Times New Roman" w:cs="Times New Roman"/>
          <w:kern w:val="2"/>
        </w:rPr>
        <w:t xml:space="preserve"> AVLT</w:t>
      </w:r>
      <w:r w:rsidR="00B700BB" w:rsidRPr="00ED441C">
        <w:rPr>
          <w:rFonts w:ascii="Times New Roman" w:eastAsia="宋体" w:hAnsi="Times New Roman" w:cs="Times New Roman"/>
          <w:kern w:val="2"/>
        </w:rPr>
        <w:t xml:space="preserve"> and</w:t>
      </w:r>
      <w:r w:rsidR="002F7FC8" w:rsidRPr="00ED441C">
        <w:rPr>
          <w:rFonts w:ascii="Times New Roman" w:eastAsia="宋体" w:hAnsi="Times New Roman" w:cs="Times New Roman"/>
          <w:kern w:val="2"/>
        </w:rPr>
        <w:t xml:space="preserve"> PALT</w:t>
      </w:r>
      <w:r w:rsidR="003F7C35" w:rsidRPr="00ED441C">
        <w:rPr>
          <w:rFonts w:ascii="Times New Roman" w:eastAsia="宋体" w:hAnsi="Times New Roman" w:cs="Times New Roman"/>
          <w:kern w:val="2"/>
        </w:rPr>
        <w:t xml:space="preserve">). </w:t>
      </w:r>
      <w:r w:rsidR="00885649" w:rsidRPr="00ED441C">
        <w:rPr>
          <w:rFonts w:ascii="Times New Roman" w:eastAsia="宋体" w:hAnsi="Times New Roman" w:cs="Times New Roman"/>
          <w:kern w:val="2"/>
        </w:rPr>
        <w:t xml:space="preserve">We supposed that the larger correlation coefficient </w:t>
      </w:r>
      <w:r w:rsidR="00696284" w:rsidRPr="00ED441C">
        <w:rPr>
          <w:rFonts w:ascii="Times New Roman" w:eastAsia="宋体" w:hAnsi="Times New Roman" w:cs="Times New Roman"/>
          <w:kern w:val="2"/>
        </w:rPr>
        <w:t xml:space="preserve">resulted from the higher scores of </w:t>
      </w:r>
      <w:r w:rsidR="00885649" w:rsidRPr="00ED441C">
        <w:rPr>
          <w:rFonts w:ascii="Times New Roman" w:eastAsia="宋体" w:hAnsi="Times New Roman" w:cs="Times New Roman"/>
          <w:kern w:val="2"/>
        </w:rPr>
        <w:t xml:space="preserve">memory span (similar with ceiling effect) in AVLT in some participants, so that they were not able to express their capability of learning rate. In other words, if one participant gets a </w:t>
      </w:r>
      <w:r w:rsidR="00D10948" w:rsidRPr="00ED441C">
        <w:rPr>
          <w:rFonts w:ascii="Times New Roman" w:eastAsia="宋体" w:hAnsi="Times New Roman" w:cs="Times New Roman"/>
          <w:kern w:val="2"/>
        </w:rPr>
        <w:t xml:space="preserve">nearly </w:t>
      </w:r>
      <w:r w:rsidR="00885649" w:rsidRPr="00ED441C">
        <w:rPr>
          <w:rFonts w:ascii="Times New Roman" w:eastAsia="宋体" w:hAnsi="Times New Roman" w:cs="Times New Roman"/>
          <w:kern w:val="2"/>
        </w:rPr>
        <w:t xml:space="preserve">full score in the first trial (i.e. the memory span), she/he will show a very low capability of learning rate because there is </w:t>
      </w:r>
      <w:r w:rsidR="00D10948" w:rsidRPr="00ED441C">
        <w:rPr>
          <w:rFonts w:ascii="Times New Roman" w:eastAsia="宋体" w:hAnsi="Times New Roman" w:cs="Times New Roman"/>
          <w:kern w:val="2"/>
        </w:rPr>
        <w:t>little</w:t>
      </w:r>
      <w:r w:rsidR="00885649" w:rsidRPr="00ED441C">
        <w:rPr>
          <w:rFonts w:ascii="Times New Roman" w:eastAsia="宋体" w:hAnsi="Times New Roman" w:cs="Times New Roman"/>
          <w:kern w:val="2"/>
        </w:rPr>
        <w:t xml:space="preserve"> item to be learn in the following trials.</w:t>
      </w:r>
      <w:r w:rsidR="00D10948" w:rsidRPr="00ED441C">
        <w:rPr>
          <w:rFonts w:ascii="Times New Roman" w:eastAsia="宋体" w:hAnsi="Times New Roman" w:cs="Times New Roman"/>
          <w:kern w:val="2"/>
        </w:rPr>
        <w:t xml:space="preserve"> </w:t>
      </w:r>
      <w:r w:rsidR="00220EAB" w:rsidRPr="00ED441C">
        <w:rPr>
          <w:rFonts w:ascii="Times New Roman" w:eastAsia="宋体" w:hAnsi="Times New Roman" w:cs="Times New Roman"/>
          <w:kern w:val="2"/>
        </w:rPr>
        <w:t xml:space="preserve">Therefore, to improve the representativeness further, </w:t>
      </w:r>
      <w:r w:rsidR="00885649" w:rsidRPr="00ED441C">
        <w:rPr>
          <w:rFonts w:ascii="Times New Roman" w:eastAsia="宋体" w:hAnsi="Times New Roman" w:cs="Times New Roman"/>
          <w:kern w:val="2"/>
        </w:rPr>
        <w:t>we excluded the participants who had more than 1 standard deviation above the average scores in memory span in other PALT or AVLT (18 participants were ruled out),</w:t>
      </w:r>
      <w:r w:rsidR="00220EAB" w:rsidRPr="00ED441C">
        <w:rPr>
          <w:rFonts w:ascii="Times New Roman" w:eastAsia="宋体" w:hAnsi="Times New Roman" w:cs="Times New Roman"/>
          <w:kern w:val="2"/>
        </w:rPr>
        <w:t xml:space="preserve"> </w:t>
      </w:r>
      <w:r w:rsidR="00B700BB" w:rsidRPr="00ED441C">
        <w:rPr>
          <w:rFonts w:ascii="Times New Roman" w:eastAsia="宋体" w:hAnsi="Times New Roman" w:cs="Times New Roman"/>
          <w:kern w:val="2"/>
        </w:rPr>
        <w:t>The result pattern of the remained 51 healthy older adults was more representative (in PALT, n = 51, r = -</w:t>
      </w:r>
      <w:r w:rsidR="006D0640" w:rsidRPr="00ED441C">
        <w:rPr>
          <w:rFonts w:ascii="Times New Roman" w:eastAsia="宋体" w:hAnsi="Times New Roman" w:cs="Times New Roman"/>
          <w:kern w:val="2"/>
        </w:rPr>
        <w:t>.169</w:t>
      </w:r>
      <w:r w:rsidR="00B700BB" w:rsidRPr="00ED441C">
        <w:rPr>
          <w:rFonts w:ascii="Times New Roman" w:eastAsia="宋体" w:hAnsi="Times New Roman" w:cs="Times New Roman"/>
          <w:kern w:val="2"/>
        </w:rPr>
        <w:t xml:space="preserve">, p = </w:t>
      </w:r>
      <w:r w:rsidR="006D0640" w:rsidRPr="00ED441C">
        <w:rPr>
          <w:rFonts w:ascii="Times New Roman" w:eastAsia="宋体" w:hAnsi="Times New Roman" w:cs="Times New Roman"/>
          <w:kern w:val="2"/>
        </w:rPr>
        <w:t>.236</w:t>
      </w:r>
      <w:r w:rsidR="00B700BB" w:rsidRPr="00ED441C">
        <w:rPr>
          <w:rFonts w:ascii="Times New Roman" w:eastAsia="宋体" w:hAnsi="Times New Roman" w:cs="Times New Roman"/>
          <w:kern w:val="2"/>
        </w:rPr>
        <w:t>); In AVLT, n = 51, r = -</w:t>
      </w:r>
      <w:r w:rsidR="006D0640" w:rsidRPr="00ED441C">
        <w:rPr>
          <w:rFonts w:ascii="Times New Roman" w:eastAsia="宋体" w:hAnsi="Times New Roman" w:cs="Times New Roman"/>
          <w:kern w:val="2"/>
        </w:rPr>
        <w:t>.349</w:t>
      </w:r>
      <w:r w:rsidR="00B700BB" w:rsidRPr="00ED441C">
        <w:rPr>
          <w:rFonts w:ascii="Times New Roman" w:eastAsia="宋体" w:hAnsi="Times New Roman" w:cs="Times New Roman"/>
          <w:kern w:val="2"/>
        </w:rPr>
        <w:t xml:space="preserve">, p &lt; </w:t>
      </w:r>
      <w:r w:rsidR="006D0640" w:rsidRPr="00ED441C">
        <w:rPr>
          <w:rFonts w:ascii="Times New Roman" w:eastAsia="宋体" w:hAnsi="Times New Roman" w:cs="Times New Roman"/>
          <w:kern w:val="2"/>
        </w:rPr>
        <w:t>.012</w:t>
      </w:r>
      <w:r w:rsidR="00B700BB" w:rsidRPr="00ED441C">
        <w:rPr>
          <w:rFonts w:ascii="Times New Roman" w:eastAsia="宋体" w:hAnsi="Times New Roman" w:cs="Times New Roman"/>
          <w:kern w:val="2"/>
        </w:rPr>
        <w:t>)</w:t>
      </w:r>
      <w:r w:rsidR="00441CB6" w:rsidRPr="00ED441C">
        <w:rPr>
          <w:rFonts w:ascii="Times New Roman" w:eastAsia="宋体" w:hAnsi="Times New Roman" w:cs="Times New Roman"/>
          <w:kern w:val="2"/>
        </w:rPr>
        <w:t xml:space="preserve"> (Supplemental Fig </w:t>
      </w:r>
      <w:r w:rsidR="000D03B4" w:rsidRPr="00ED441C">
        <w:rPr>
          <w:rFonts w:ascii="Times New Roman" w:eastAsia="宋体" w:hAnsi="Times New Roman" w:cs="Times New Roman"/>
          <w:kern w:val="2"/>
        </w:rPr>
        <w:t>s</w:t>
      </w:r>
      <w:r w:rsidR="00441CB6" w:rsidRPr="00ED441C">
        <w:rPr>
          <w:rFonts w:ascii="Times New Roman" w:eastAsia="宋体" w:hAnsi="Times New Roman" w:cs="Times New Roman"/>
          <w:kern w:val="2"/>
        </w:rPr>
        <w:t>1)</w:t>
      </w:r>
      <w:r w:rsidR="00B700BB" w:rsidRPr="00ED441C">
        <w:rPr>
          <w:rFonts w:ascii="Times New Roman" w:eastAsia="宋体" w:hAnsi="Times New Roman" w:cs="Times New Roman"/>
          <w:kern w:val="2"/>
        </w:rPr>
        <w:t xml:space="preserve">. The resting state fMRI data of the remained 51 healthy older adults was </w:t>
      </w:r>
      <w:r w:rsidR="00EF3134" w:rsidRPr="00ED441C">
        <w:rPr>
          <w:rFonts w:ascii="Times New Roman" w:eastAsia="宋体" w:hAnsi="Times New Roman" w:cs="Times New Roman"/>
          <w:kern w:val="2"/>
        </w:rPr>
        <w:t>used</w:t>
      </w:r>
      <w:r w:rsidR="00B700BB" w:rsidRPr="00ED441C">
        <w:rPr>
          <w:rFonts w:ascii="Times New Roman" w:eastAsia="宋体" w:hAnsi="Times New Roman" w:cs="Times New Roman"/>
          <w:kern w:val="2"/>
        </w:rPr>
        <w:t xml:space="preserve"> in the </w:t>
      </w:r>
      <w:r w:rsidR="00EF3134" w:rsidRPr="00ED441C">
        <w:rPr>
          <w:rFonts w:ascii="Times New Roman" w:eastAsia="宋体" w:hAnsi="Times New Roman" w:cs="Times New Roman"/>
          <w:kern w:val="2"/>
        </w:rPr>
        <w:t>correlation analyses between the indexes of brain activity and the performances of behavior</w:t>
      </w:r>
      <w:r w:rsidR="00B700BB" w:rsidRPr="00ED441C">
        <w:rPr>
          <w:rFonts w:ascii="Times New Roman" w:eastAsia="宋体" w:hAnsi="Times New Roman" w:cs="Times New Roman"/>
          <w:kern w:val="2"/>
        </w:rPr>
        <w:t>.</w:t>
      </w:r>
      <w:r w:rsidR="007D011B" w:rsidRPr="00ED441C">
        <w:rPr>
          <w:rFonts w:ascii="Times New Roman" w:eastAsia="宋体" w:hAnsi="Times New Roman" w:cs="Times New Roman"/>
          <w:kern w:val="2"/>
        </w:rPr>
        <w:t xml:space="preserve">  </w:t>
      </w:r>
    </w:p>
    <w:p w14:paraId="29357CEC" w14:textId="77777777" w:rsidR="00020829" w:rsidRPr="00ED441C" w:rsidRDefault="00020829" w:rsidP="00B700BB">
      <w:pPr>
        <w:widowControl w:val="0"/>
        <w:autoSpaceDE w:val="0"/>
        <w:autoSpaceDN w:val="0"/>
        <w:spacing w:line="480" w:lineRule="auto"/>
        <w:ind w:firstLineChars="200" w:firstLine="440"/>
        <w:rPr>
          <w:rFonts w:ascii="Times New Roman" w:eastAsia="宋体" w:hAnsi="Times New Roman" w:cs="Times New Roman"/>
          <w:kern w:val="2"/>
        </w:rPr>
      </w:pPr>
    </w:p>
    <w:p w14:paraId="04064454" w14:textId="77777777" w:rsidR="00020829" w:rsidRPr="00ED441C" w:rsidRDefault="00ED441C" w:rsidP="00ED441C">
      <w:pPr>
        <w:widowControl w:val="0"/>
        <w:autoSpaceDE w:val="0"/>
        <w:autoSpaceDN w:val="0"/>
        <w:spacing w:line="480" w:lineRule="auto"/>
        <w:ind w:firstLineChars="200" w:firstLine="440"/>
        <w:rPr>
          <w:rFonts w:ascii="Times New Roman" w:eastAsia="宋体" w:hAnsi="Times New Roman" w:cs="Times New Roman"/>
          <w:kern w:val="2"/>
        </w:rPr>
      </w:pPr>
      <w:r w:rsidRPr="00ED441C">
        <w:rPr>
          <w:rFonts w:ascii="Times New Roman" w:eastAsia="宋体" w:hAnsi="Times New Roman" w:cs="Times New Roman"/>
          <w:kern w:val="2"/>
        </w:rPr>
        <w:br w:type="page"/>
      </w:r>
    </w:p>
    <w:p w14:paraId="7F77EEC7" w14:textId="77777777" w:rsidR="00ED441C" w:rsidRPr="00ED441C" w:rsidRDefault="000D03B4" w:rsidP="007D011B">
      <w:pPr>
        <w:widowControl w:val="0"/>
        <w:autoSpaceDE w:val="0"/>
        <w:autoSpaceDN w:val="0"/>
        <w:spacing w:line="480" w:lineRule="auto"/>
        <w:jc w:val="both"/>
        <w:rPr>
          <w:rFonts w:ascii="Times New Roman" w:hAnsi="Times New Roman" w:cs="Times New Roman"/>
          <w:b/>
          <w:bCs/>
        </w:rPr>
      </w:pPr>
      <w:bookmarkStart w:id="3" w:name="_Hlk1654204"/>
      <w:bookmarkStart w:id="4" w:name="OLE_LINK1"/>
      <w:r w:rsidRPr="00ED441C">
        <w:rPr>
          <w:rFonts w:ascii="Times New Roman" w:eastAsia="宋体" w:hAnsi="Times New Roman" w:cs="Times New Roman"/>
          <w:b/>
          <w:bCs/>
          <w:kern w:val="2"/>
        </w:rPr>
        <w:lastRenderedPageBreak/>
        <w:t>Supplemental Fig s1</w:t>
      </w:r>
      <w:bookmarkEnd w:id="3"/>
    </w:p>
    <w:p w14:paraId="37104533" w14:textId="073EDB5D" w:rsidR="007D011B" w:rsidRPr="00ED441C" w:rsidRDefault="007D011B" w:rsidP="007D011B">
      <w:pPr>
        <w:widowControl w:val="0"/>
        <w:autoSpaceDE w:val="0"/>
        <w:autoSpaceDN w:val="0"/>
        <w:spacing w:line="480" w:lineRule="auto"/>
        <w:jc w:val="both"/>
        <w:rPr>
          <w:rFonts w:ascii="Times New Roman" w:hAnsi="Times New Roman" w:cs="Times New Roman"/>
        </w:rPr>
      </w:pPr>
      <w:r w:rsidRPr="00ED441C">
        <w:rPr>
          <w:rFonts w:ascii="Times New Roman" w:hAnsi="Times New Roman" w:cs="Times New Roman"/>
        </w:rPr>
        <w:t xml:space="preserve">Correlation between memory span and learning rate in </w:t>
      </w:r>
      <w:r w:rsidR="00F1336F">
        <w:rPr>
          <w:rFonts w:ascii="Times New Roman" w:hAnsi="Times New Roman" w:cs="Times New Roman"/>
        </w:rPr>
        <w:t xml:space="preserve">707, </w:t>
      </w:r>
      <w:r w:rsidRPr="00ED441C">
        <w:rPr>
          <w:rFonts w:ascii="Times New Roman" w:hAnsi="Times New Roman" w:cs="Times New Roman"/>
        </w:rPr>
        <w:t>69 and 51 participants</w:t>
      </w:r>
    </w:p>
    <w:bookmarkEnd w:id="4"/>
    <w:p w14:paraId="063B8794" w14:textId="7128CFDE" w:rsidR="00D858C4" w:rsidRDefault="00FE738D" w:rsidP="00D858C4">
      <w:pPr>
        <w:widowControl w:val="0"/>
        <w:autoSpaceDE w:val="0"/>
        <w:autoSpaceDN w:val="0"/>
        <w:spacing w:line="480" w:lineRule="auto"/>
        <w:ind w:firstLineChars="200" w:firstLine="440"/>
        <w:jc w:val="center"/>
        <w:rPr>
          <w:rFonts w:ascii="Helvetica" w:hAnsi="Helvetica" w:cs="Helvetica"/>
          <w:b/>
          <w:bCs/>
          <w:color w:val="C09853"/>
          <w:sz w:val="23"/>
          <w:szCs w:val="23"/>
          <w:shd w:val="clear" w:color="auto" w:fill="EEEEEE"/>
        </w:rPr>
      </w:pPr>
      <w:r>
        <w:rPr>
          <w:noProof/>
        </w:rPr>
        <w:drawing>
          <wp:inline distT="0" distB="0" distL="0" distR="0" wp14:anchorId="5DFC215A" wp14:editId="22027C0B">
            <wp:extent cx="5274310" cy="29667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966720"/>
                    </a:xfrm>
                    <a:prstGeom prst="rect">
                      <a:avLst/>
                    </a:prstGeom>
                    <a:noFill/>
                    <a:ln>
                      <a:noFill/>
                    </a:ln>
                  </pic:spPr>
                </pic:pic>
              </a:graphicData>
            </a:graphic>
          </wp:inline>
        </w:drawing>
      </w:r>
    </w:p>
    <w:p w14:paraId="33F77F0D" w14:textId="77777777" w:rsidR="00D858C4" w:rsidRPr="00D858C4" w:rsidRDefault="00D858C4" w:rsidP="00441CB6">
      <w:pPr>
        <w:widowControl w:val="0"/>
        <w:autoSpaceDE w:val="0"/>
        <w:autoSpaceDN w:val="0"/>
        <w:spacing w:line="480" w:lineRule="auto"/>
        <w:ind w:firstLineChars="200" w:firstLine="440"/>
        <w:jc w:val="center"/>
        <w:rPr>
          <w:rFonts w:ascii="Times New Roman" w:hAnsi="Times New Roman" w:cs="Times New Roman"/>
        </w:rPr>
      </w:pPr>
    </w:p>
    <w:sectPr w:rsidR="00D858C4" w:rsidRPr="00D858C4" w:rsidSect="004358A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CA7656" w14:textId="77777777" w:rsidR="004C2DB4" w:rsidRDefault="004C2DB4" w:rsidP="005E18B1">
      <w:pPr>
        <w:spacing w:after="0"/>
      </w:pPr>
      <w:r>
        <w:separator/>
      </w:r>
    </w:p>
  </w:endnote>
  <w:endnote w:type="continuationSeparator" w:id="0">
    <w:p w14:paraId="70136038" w14:textId="77777777" w:rsidR="004C2DB4" w:rsidRDefault="004C2DB4" w:rsidP="005E18B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ngLiU">
    <w:altName w:val="細明體"/>
    <w:panose1 w:val="02010609000101010101"/>
    <w:charset w:val="88"/>
    <w:family w:val="modern"/>
    <w:pitch w:val="fixed"/>
    <w:sig w:usb0="A00002FF" w:usb1="28CFFCFA" w:usb2="00000016" w:usb3="00000000" w:csb0="00100001"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86A9FE" w14:textId="77777777" w:rsidR="004C2DB4" w:rsidRDefault="004C2DB4" w:rsidP="005E18B1">
      <w:pPr>
        <w:spacing w:after="0"/>
      </w:pPr>
      <w:r>
        <w:separator/>
      </w:r>
    </w:p>
  </w:footnote>
  <w:footnote w:type="continuationSeparator" w:id="0">
    <w:p w14:paraId="37FDC012" w14:textId="77777777" w:rsidR="004C2DB4" w:rsidRDefault="004C2DB4" w:rsidP="005E18B1">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a0NDUyMDMyMjMyNTM2NDdS0lEKTi0uzszPAykwqQUAxqIsmSwAAAA="/>
  </w:docVars>
  <w:rsids>
    <w:rsidRoot w:val="00D31D50"/>
    <w:rsid w:val="00020829"/>
    <w:rsid w:val="00024FE9"/>
    <w:rsid w:val="00026A26"/>
    <w:rsid w:val="000510CF"/>
    <w:rsid w:val="0007240A"/>
    <w:rsid w:val="00084F71"/>
    <w:rsid w:val="000A3588"/>
    <w:rsid w:val="000D03B4"/>
    <w:rsid w:val="0014089A"/>
    <w:rsid w:val="00152643"/>
    <w:rsid w:val="0015531B"/>
    <w:rsid w:val="001C706D"/>
    <w:rsid w:val="001D3436"/>
    <w:rsid w:val="00220899"/>
    <w:rsid w:val="00220EAB"/>
    <w:rsid w:val="00245D26"/>
    <w:rsid w:val="00280601"/>
    <w:rsid w:val="00280E64"/>
    <w:rsid w:val="002E6E26"/>
    <w:rsid w:val="002F7FC8"/>
    <w:rsid w:val="00304167"/>
    <w:rsid w:val="00321B81"/>
    <w:rsid w:val="00323B43"/>
    <w:rsid w:val="003D37D8"/>
    <w:rsid w:val="003F7C35"/>
    <w:rsid w:val="00426133"/>
    <w:rsid w:val="004358AB"/>
    <w:rsid w:val="00441CB6"/>
    <w:rsid w:val="00491A51"/>
    <w:rsid w:val="00491E63"/>
    <w:rsid w:val="004C2052"/>
    <w:rsid w:val="004C2DB4"/>
    <w:rsid w:val="005612F9"/>
    <w:rsid w:val="005656C5"/>
    <w:rsid w:val="00584CB4"/>
    <w:rsid w:val="005D1F86"/>
    <w:rsid w:val="005E18B1"/>
    <w:rsid w:val="00696284"/>
    <w:rsid w:val="006D0640"/>
    <w:rsid w:val="00763686"/>
    <w:rsid w:val="007B58FD"/>
    <w:rsid w:val="007D011B"/>
    <w:rsid w:val="007F32E8"/>
    <w:rsid w:val="00845463"/>
    <w:rsid w:val="00854FF6"/>
    <w:rsid w:val="00885649"/>
    <w:rsid w:val="008B7726"/>
    <w:rsid w:val="0092345E"/>
    <w:rsid w:val="00A62DB0"/>
    <w:rsid w:val="00A95591"/>
    <w:rsid w:val="00AA5E5E"/>
    <w:rsid w:val="00B700BB"/>
    <w:rsid w:val="00B96123"/>
    <w:rsid w:val="00BE2AAD"/>
    <w:rsid w:val="00BE47C1"/>
    <w:rsid w:val="00BE4C51"/>
    <w:rsid w:val="00BF1547"/>
    <w:rsid w:val="00BF6760"/>
    <w:rsid w:val="00C11AFC"/>
    <w:rsid w:val="00C23B15"/>
    <w:rsid w:val="00C8502D"/>
    <w:rsid w:val="00D10948"/>
    <w:rsid w:val="00D20287"/>
    <w:rsid w:val="00D31D50"/>
    <w:rsid w:val="00D72EA0"/>
    <w:rsid w:val="00D858C4"/>
    <w:rsid w:val="00E22943"/>
    <w:rsid w:val="00E34E5C"/>
    <w:rsid w:val="00E45EC2"/>
    <w:rsid w:val="00E77F0D"/>
    <w:rsid w:val="00EC33CB"/>
    <w:rsid w:val="00ED441C"/>
    <w:rsid w:val="00EF3134"/>
    <w:rsid w:val="00F1336F"/>
    <w:rsid w:val="00F171DA"/>
    <w:rsid w:val="00F22A9A"/>
    <w:rsid w:val="00F46AED"/>
    <w:rsid w:val="00F51F35"/>
    <w:rsid w:val="00FE73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1926D9"/>
  <w15:docId w15:val="{7FB2885D-C72F-4C45-B936-FFC69D526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next w:val="a"/>
    <w:link w:val="20"/>
    <w:uiPriority w:val="99"/>
    <w:qFormat/>
    <w:rsid w:val="00280E64"/>
    <w:pPr>
      <w:widowControl w:val="0"/>
      <w:autoSpaceDE w:val="0"/>
      <w:autoSpaceDN w:val="0"/>
      <w:snapToGrid/>
      <w:spacing w:after="0"/>
      <w:outlineLvl w:val="1"/>
    </w:pPr>
    <w:rPr>
      <w:rFonts w:ascii="MingLiU" w:eastAsia="MingLiU" w:hAnsi="MingLiU" w:cs="Times New Roman"/>
      <w:b/>
      <w:i/>
      <w:color w:val="00000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E18B1"/>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5E18B1"/>
    <w:rPr>
      <w:rFonts w:ascii="Tahoma" w:hAnsi="Tahoma"/>
      <w:sz w:val="18"/>
      <w:szCs w:val="18"/>
    </w:rPr>
  </w:style>
  <w:style w:type="paragraph" w:styleId="a5">
    <w:name w:val="footer"/>
    <w:basedOn w:val="a"/>
    <w:link w:val="a6"/>
    <w:uiPriority w:val="99"/>
    <w:unhideWhenUsed/>
    <w:rsid w:val="005E18B1"/>
    <w:pPr>
      <w:tabs>
        <w:tab w:val="center" w:pos="4153"/>
        <w:tab w:val="right" w:pos="8306"/>
      </w:tabs>
    </w:pPr>
    <w:rPr>
      <w:sz w:val="18"/>
      <w:szCs w:val="18"/>
    </w:rPr>
  </w:style>
  <w:style w:type="character" w:customStyle="1" w:styleId="a6">
    <w:name w:val="页脚 字符"/>
    <w:basedOn w:val="a0"/>
    <w:link w:val="a5"/>
    <w:uiPriority w:val="99"/>
    <w:rsid w:val="005E18B1"/>
    <w:rPr>
      <w:rFonts w:ascii="Tahoma" w:hAnsi="Tahoma"/>
      <w:sz w:val="18"/>
      <w:szCs w:val="18"/>
    </w:rPr>
  </w:style>
  <w:style w:type="character" w:customStyle="1" w:styleId="20">
    <w:name w:val="标题 2 字符"/>
    <w:basedOn w:val="a0"/>
    <w:link w:val="2"/>
    <w:uiPriority w:val="99"/>
    <w:qFormat/>
    <w:rsid w:val="00280E64"/>
    <w:rPr>
      <w:rFonts w:ascii="MingLiU" w:eastAsia="MingLiU" w:hAnsi="MingLiU" w:cs="Times New Roman"/>
      <w:b/>
      <w:i/>
      <w:color w:val="000000"/>
      <w:sz w:val="28"/>
      <w:szCs w:val="20"/>
    </w:rPr>
  </w:style>
  <w:style w:type="paragraph" w:styleId="a7">
    <w:name w:val="Document Map"/>
    <w:basedOn w:val="a"/>
    <w:link w:val="a8"/>
    <w:uiPriority w:val="99"/>
    <w:semiHidden/>
    <w:unhideWhenUsed/>
    <w:rsid w:val="00280E64"/>
    <w:rPr>
      <w:rFonts w:ascii="宋体" w:eastAsia="宋体"/>
      <w:sz w:val="18"/>
      <w:szCs w:val="18"/>
    </w:rPr>
  </w:style>
  <w:style w:type="character" w:customStyle="1" w:styleId="a8">
    <w:name w:val="文档结构图 字符"/>
    <w:basedOn w:val="a0"/>
    <w:link w:val="a7"/>
    <w:uiPriority w:val="99"/>
    <w:semiHidden/>
    <w:rsid w:val="00280E64"/>
    <w:rPr>
      <w:rFonts w:ascii="宋体" w:eastAsia="宋体" w:hAnsi="Tahoma"/>
      <w:sz w:val="18"/>
      <w:szCs w:val="18"/>
    </w:rPr>
  </w:style>
  <w:style w:type="paragraph" w:styleId="a9">
    <w:name w:val="Balloon Text"/>
    <w:basedOn w:val="a"/>
    <w:link w:val="aa"/>
    <w:uiPriority w:val="99"/>
    <w:semiHidden/>
    <w:unhideWhenUsed/>
    <w:rsid w:val="00441CB6"/>
    <w:pPr>
      <w:spacing w:after="0"/>
    </w:pPr>
    <w:rPr>
      <w:sz w:val="18"/>
      <w:szCs w:val="18"/>
    </w:rPr>
  </w:style>
  <w:style w:type="character" w:customStyle="1" w:styleId="aa">
    <w:name w:val="批注框文本 字符"/>
    <w:basedOn w:val="a0"/>
    <w:link w:val="a9"/>
    <w:uiPriority w:val="99"/>
    <w:semiHidden/>
    <w:rsid w:val="00441CB6"/>
    <w:rPr>
      <w:rFonts w:ascii="Tahoma" w:hAnsi="Tahoma"/>
      <w:sz w:val="18"/>
      <w:szCs w:val="18"/>
    </w:rPr>
  </w:style>
  <w:style w:type="table" w:styleId="ab">
    <w:name w:val="Table Grid"/>
    <w:basedOn w:val="a1"/>
    <w:uiPriority w:val="39"/>
    <w:rsid w:val="00763686"/>
    <w:pPr>
      <w:spacing w:after="0" w:line="240" w:lineRule="auto"/>
    </w:pPr>
    <w:rPr>
      <w:rFonts w:eastAsiaTheme="minorEastAsia"/>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rsid w:val="00D858C4"/>
    <w:rPr>
      <w:color w:val="0000FF"/>
      <w:u w:val="single"/>
    </w:rPr>
  </w:style>
  <w:style w:type="character" w:styleId="ad">
    <w:name w:val="Unresolved Mention"/>
    <w:basedOn w:val="a0"/>
    <w:uiPriority w:val="99"/>
    <w:semiHidden/>
    <w:unhideWhenUsed/>
    <w:rsid w:val="00D858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7C8D0A-F1DE-474F-99A5-4444C2B1A7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343</TotalTime>
  <Pages>3</Pages>
  <Words>424</Words>
  <Characters>2421</Characters>
  <Application>Microsoft Office Word</Application>
  <DocSecurity>0</DocSecurity>
  <Lines>20</Lines>
  <Paragraphs>5</Paragraphs>
  <ScaleCrop>false</ScaleCrop>
  <Company/>
  <LinksUpToDate>false</LinksUpToDate>
  <CharactersWithSpaces>2840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陈 书园</cp:lastModifiedBy>
  <cp:revision>45</cp:revision>
  <dcterms:created xsi:type="dcterms:W3CDTF">2008-09-11T17:20:00Z</dcterms:created>
  <dcterms:modified xsi:type="dcterms:W3CDTF">2020-09-15T01:40:00Z</dcterms:modified>
</cp:coreProperties>
</file>