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-425.19685039370086" w:firstLine="0"/>
        <w:jc w:val="left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Supplementary Material 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Questions for each of the design methods related to the boundary crossing learning processes.</w:t>
      </w:r>
    </w:p>
    <w:tbl>
      <w:tblPr>
        <w:tblStyle w:val="Table1"/>
        <w:tblW w:w="967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7455"/>
        <w:tblGridChange w:id="0">
          <w:tblGrid>
            <w:gridCol w:w="2220"/>
            <w:gridCol w:w="7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Questions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Recall the function of the design method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 you have a clear idea of the function of the design artefact in the design process of the mobile technology in [Name of the project]?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Engagement with co-design methods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How much did you engage in the co-creation of the design method: e.g. taking part in discussions or editing the design artefact in a workshop or after a workshop?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to Identification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Did the design artefact help you to gain insights into the complementarity and added values of different practices: e.g., understanding own and other expertise, stake and perspective? Please, explain and give examples.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to Coordination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Did the design artefact promote collaboration to deal with the problem, geared towards efficiency and working along each other: e.g., facilitating task division, communication, making agreements and developing resp. tools? Please, explain and give examples.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to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Did the design artefact promote learning to see the problem through the eyes of another, both defining and exchanging perspectives: e.g.,  mutual meaning making and connecting different perspectives and expertise? Please, explain and give examples.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to Transformation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Did the design artefact promote the development of new knowledge/ practices and lead to an end result that could not have been reached without actual collaboration: e.g., integration of perspectives and co-creation of innovative and sustainable solutions? Please, explain and give examples.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-45"/>
              <w:rPr>
                <w:sz w:val="24"/>
                <w:szCs w:val="24"/>
              </w:rPr>
            </w:pPr>
            <w:bookmarkStart w:colFirst="0" w:colLast="0" w:name="_heading=h.56439pch80k6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Source: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Authors’ own work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88" w:lineRule="auto"/>
        <w:ind w:right="-46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A75A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A75A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A75A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DA75A5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A75A5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A75A5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A75A5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A75A5"/>
    <w:rPr>
      <w:rFonts w:cstheme="majorBidi" w:eastAsiaTheme="majorEastAsia"/>
      <w:color w:val="0f4761" w:themeColor="accent1" w:themeShade="0000BF"/>
      <w:lang w:val="en-GB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A75A5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A75A5"/>
    <w:rPr>
      <w:rFonts w:cstheme="majorBidi" w:eastAsiaTheme="majorEastAsia"/>
      <w:color w:val="595959" w:themeColor="text1" w:themeTint="0000A6"/>
      <w:lang w:val="en-GB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A75A5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A75A5"/>
    <w:rPr>
      <w:rFonts w:cstheme="majorBidi" w:eastAsiaTheme="majorEastAsia"/>
      <w:color w:val="272727" w:themeColor="text1" w:themeTint="0000D8"/>
      <w:lang w:val="en-GB"/>
    </w:rPr>
  </w:style>
  <w:style w:type="character" w:styleId="TtuloCar" w:customStyle="1">
    <w:name w:val="Título Car"/>
    <w:basedOn w:val="Fuentedeprrafopredeter"/>
    <w:link w:val="Ttulo"/>
    <w:uiPriority w:val="10"/>
    <w:rsid w:val="00DA75A5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tuloCar" w:customStyle="1">
    <w:name w:val="Subtítulo Car"/>
    <w:basedOn w:val="Fuentedeprrafopredeter"/>
    <w:link w:val="Subttulo"/>
    <w:uiPriority w:val="11"/>
    <w:rsid w:val="00DA75A5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 w:val="1"/>
    <w:rsid w:val="00DA75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A75A5"/>
    <w:rPr>
      <w:i w:val="1"/>
      <w:iCs w:val="1"/>
      <w:color w:val="404040" w:themeColor="text1" w:themeTint="0000BF"/>
      <w:lang w:val="en-GB"/>
    </w:rPr>
  </w:style>
  <w:style w:type="paragraph" w:styleId="Prrafodelista">
    <w:name w:val="List Paragraph"/>
    <w:basedOn w:val="Normal"/>
    <w:uiPriority w:val="34"/>
    <w:qFormat w:val="1"/>
    <w:rsid w:val="00DA75A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A75A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A75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A75A5"/>
    <w:rPr>
      <w:i w:val="1"/>
      <w:iCs w:val="1"/>
      <w:color w:val="0f4761" w:themeColor="accent1" w:themeShade="0000BF"/>
      <w:lang w:val="en-GB"/>
    </w:rPr>
  </w:style>
  <w:style w:type="character" w:styleId="Referenciaintensa">
    <w:name w:val="Intense Reference"/>
    <w:basedOn w:val="Fuentedeprrafopredeter"/>
    <w:uiPriority w:val="32"/>
    <w:qFormat w:val="1"/>
    <w:rsid w:val="00DA75A5"/>
    <w:rPr>
      <w:b w:val="1"/>
      <w:bCs w:val="1"/>
      <w:smallCaps w:val="1"/>
      <w:color w:val="0f4761" w:themeColor="accent1" w:themeShade="0000BF"/>
      <w:spacing w:val="5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DA75A5"/>
    <w:pPr>
      <w:spacing w:after="200" w:line="240" w:lineRule="auto"/>
    </w:pPr>
    <w:rPr>
      <w:color w:val="000000" w:themeColor="text1"/>
      <w:sz w:val="18"/>
      <w:szCs w:val="18"/>
    </w:rPr>
  </w:style>
  <w:style w:type="paragraph" w:styleId="Sinespaciado">
    <w:name w:val="No Spacing"/>
    <w:uiPriority w:val="1"/>
    <w:qFormat w:val="1"/>
    <w:rsid w:val="00DA75A5"/>
    <w:pPr>
      <w:spacing w:line="240" w:lineRule="auto"/>
      <w:ind w:firstLine="283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K5IB3xfC05HPY3/dpfKorPKwJA==">CgMxLjAyCGguZ2pkZ3hzMg5oLjU2NDM5cGNoODBrNjgAciExTXRQdllidjBnV3BYaXBlNTRDZkE0TkR4R0RxcG16T04=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2025-03-11T13:51:00Z</dcterms:created>
  <dc:creator>Carles Garcia Lopez</dc:creator>
</cp:coreProperties>
</file>