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3B97C" w14:textId="77777777" w:rsidR="00391100" w:rsidRPr="00391100" w:rsidRDefault="00391100" w:rsidP="00391100">
      <w:pPr>
        <w:rPr>
          <w:lang w:val="en-US"/>
        </w:rPr>
      </w:pPr>
      <w:r w:rsidRPr="00391100">
        <w:rPr>
          <w:b/>
          <w:bCs/>
          <w:lang w:val="en-US"/>
        </w:rPr>
        <w:t>Graphical abstract:</w:t>
      </w:r>
    </w:p>
    <w:p w14:paraId="77CFC873" w14:textId="20792EBE" w:rsidR="00391100" w:rsidRPr="00391100" w:rsidRDefault="00391100" w:rsidP="00391100">
      <w:pPr>
        <w:rPr>
          <w:b/>
          <w:bCs/>
          <w:lang w:val="en-US"/>
        </w:rPr>
      </w:pPr>
      <w:r w:rsidRPr="00391100">
        <w:rPr>
          <w:b/>
          <w:lang w:val="en-US"/>
        </w:rPr>
        <w:drawing>
          <wp:inline distT="0" distB="0" distL="0" distR="0" wp14:anchorId="1E095738" wp14:editId="3B5AABAF">
            <wp:extent cx="3228975" cy="2152650"/>
            <wp:effectExtent l="0" t="0" r="9525" b="0"/>
            <wp:docPr id="1257334889" name="Picture 2" descr="图14 结论摘要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14 结论摘要图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9CE06" w14:textId="77777777" w:rsidR="00391100" w:rsidRPr="00391100" w:rsidRDefault="00391100" w:rsidP="00391100">
      <w:pPr>
        <w:rPr>
          <w:lang w:val="en-US"/>
        </w:rPr>
      </w:pPr>
      <w:r w:rsidRPr="00391100">
        <w:rPr>
          <w:lang w:val="en-US"/>
        </w:rPr>
        <w:t xml:space="preserve">The present study aims to elucidate cerebellar neurodegenerative disease (CBND) - associated vascular remodeling through multilayered imaging and stereological analysis, utilizing </w:t>
      </w:r>
      <w:proofErr w:type="spellStart"/>
      <w:r w:rsidRPr="00391100">
        <w:rPr>
          <w:lang w:val="en-US"/>
        </w:rPr>
        <w:t>PCKO</w:t>
      </w:r>
      <w:r w:rsidRPr="00391100">
        <w:rPr>
          <w:vertAlign w:val="superscript"/>
          <w:lang w:val="en-US"/>
        </w:rPr>
        <w:t>Tomato</w:t>
      </w:r>
      <w:r w:rsidRPr="00391100">
        <w:rPr>
          <w:lang w:val="en-US"/>
        </w:rPr>
        <w:t>Vessel</w:t>
      </w:r>
      <w:r w:rsidRPr="00391100">
        <w:rPr>
          <w:vertAlign w:val="superscript"/>
          <w:lang w:val="en-US"/>
        </w:rPr>
        <w:t>Green</w:t>
      </w:r>
      <w:proofErr w:type="spellEnd"/>
      <w:r w:rsidRPr="00391100">
        <w:rPr>
          <w:lang w:val="en-US"/>
        </w:rPr>
        <w:t xml:space="preserve"> mice as a valuable model. The results demonstrated that in CBND mice at the advanced stage, vascular alterations were exclusively observed in capillaries, but not in larger vessels. Specifically, more than 50% of capillaries were lost, while the main vessels remained intact. The significant reductions in PC-to-vessel volume fraction (VF), PC-to-capillary VF, and PC-to-non-capillary VF, along with the significant increase in capillary-to-cerebellum VF, may play a central role in neurovascular remodeling in CBND. </w:t>
      </w:r>
    </w:p>
    <w:p w14:paraId="6DE476D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100"/>
    <w:rsid w:val="00391100"/>
    <w:rsid w:val="004F7CA2"/>
    <w:rsid w:val="00767E38"/>
    <w:rsid w:val="00866F7D"/>
    <w:rsid w:val="00D11F4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7E8F5"/>
  <w15:chartTrackingRefBased/>
  <w15:docId w15:val="{6CA7357F-1E5E-45A3-B1E9-240169E24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11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1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1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1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1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1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1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1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1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1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1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1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1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1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1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1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1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1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11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1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1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1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11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1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11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1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1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1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11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785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642</Characters>
  <Application>Microsoft Office Word</Application>
  <DocSecurity>0</DocSecurity>
  <Lines>11</Lines>
  <Paragraphs>2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2025-10-16T13:45:00Z</dcterms:created>
  <dcterms:modified xsi:type="dcterms:W3CDTF">2025-10-16T13:46:00Z</dcterms:modified>
</cp:coreProperties>
</file>