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992DB" w14:textId="77777777" w:rsidR="00AC64F8" w:rsidRPr="003934A8" w:rsidRDefault="00AC64F8" w:rsidP="003934A8">
      <w:pPr>
        <w:pStyle w:val="Heading1"/>
        <w:spacing w:before="1" w:line="276" w:lineRule="auto"/>
        <w:ind w:right="871"/>
        <w:jc w:val="center"/>
        <w:rPr>
          <w:rFonts w:ascii="Times New Roman" w:hAnsi="Times New Roman" w:cs="Times New Roman"/>
          <w:b/>
          <w:bCs/>
          <w:iCs/>
          <w:color w:val="auto"/>
          <w:w w:val="90"/>
          <w:sz w:val="20"/>
          <w:szCs w:val="20"/>
        </w:rPr>
      </w:pPr>
      <w:bookmarkStart w:id="0" w:name="_Hlk210067565"/>
      <w:r w:rsidRPr="003934A8">
        <w:rPr>
          <w:rFonts w:ascii="Times New Roman" w:hAnsi="Times New Roman" w:cs="Times New Roman"/>
          <w:b/>
          <w:bCs/>
          <w:iCs/>
          <w:color w:val="auto"/>
          <w:sz w:val="20"/>
          <w:szCs w:val="20"/>
        </w:rPr>
        <w:t>EcoFedX: Adaptive Multi-Objective Federated Learning for Energy-Efficient Image and Speech Signal Processing at the Edge</w:t>
      </w:r>
      <w:r w:rsidRPr="003934A8">
        <w:rPr>
          <w:rFonts w:ascii="Times New Roman" w:hAnsi="Times New Roman" w:cs="Times New Roman"/>
          <w:b/>
          <w:bCs/>
          <w:iCs/>
          <w:color w:val="auto"/>
          <w:sz w:val="20"/>
          <w:szCs w:val="20"/>
        </w:rPr>
        <w:br/>
      </w:r>
      <w:bookmarkEnd w:id="0"/>
    </w:p>
    <w:p w14:paraId="31F39029" w14:textId="77777777" w:rsidR="00AC64F8" w:rsidRPr="003934A8" w:rsidRDefault="00AC64F8" w:rsidP="003934A8">
      <w:pPr>
        <w:pStyle w:val="Heading1"/>
        <w:spacing w:before="1" w:line="276" w:lineRule="auto"/>
        <w:ind w:right="871"/>
        <w:jc w:val="center"/>
        <w:rPr>
          <w:rFonts w:ascii="Times New Roman" w:hAnsi="Times New Roman" w:cs="Times New Roman"/>
          <w:b/>
          <w:bCs/>
          <w:color w:val="auto"/>
          <w:w w:val="90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color w:val="auto"/>
          <w:w w:val="90"/>
          <w:sz w:val="20"/>
          <w:szCs w:val="20"/>
        </w:rPr>
        <w:t>Charu</w:t>
      </w:r>
      <w:r w:rsidRPr="003934A8">
        <w:rPr>
          <w:rFonts w:ascii="Times New Roman" w:hAnsi="Times New Roman" w:cs="Times New Roman"/>
          <w:b/>
          <w:bCs/>
          <w:color w:val="auto"/>
          <w:spacing w:val="-6"/>
          <w:sz w:val="20"/>
          <w:szCs w:val="20"/>
        </w:rPr>
        <w:t xml:space="preserve"> </w:t>
      </w:r>
      <w:r w:rsidRPr="003934A8">
        <w:rPr>
          <w:rFonts w:ascii="Times New Roman" w:hAnsi="Times New Roman" w:cs="Times New Roman"/>
          <w:b/>
          <w:bCs/>
          <w:color w:val="auto"/>
          <w:w w:val="90"/>
          <w:sz w:val="20"/>
          <w:szCs w:val="20"/>
        </w:rPr>
        <w:t>Gupta</w:t>
      </w:r>
      <w:r w:rsidRPr="003934A8">
        <w:rPr>
          <w:rFonts w:ascii="Times New Roman" w:hAnsi="Times New Roman" w:cs="Times New Roman"/>
          <w:b/>
          <w:bCs/>
          <w:color w:val="auto"/>
          <w:w w:val="90"/>
          <w:position w:val="8"/>
          <w:sz w:val="20"/>
          <w:szCs w:val="20"/>
        </w:rPr>
        <w:t>1</w:t>
      </w:r>
      <w:r w:rsidRPr="003934A8">
        <w:rPr>
          <w:rFonts w:ascii="Times New Roman" w:hAnsi="Times New Roman" w:cs="Times New Roman"/>
          <w:b/>
          <w:bCs/>
          <w:color w:val="auto"/>
          <w:spacing w:val="20"/>
          <w:position w:val="8"/>
          <w:sz w:val="20"/>
          <w:szCs w:val="20"/>
        </w:rPr>
        <w:t xml:space="preserve"> </w:t>
      </w:r>
      <w:r w:rsidRPr="003934A8">
        <w:rPr>
          <w:rFonts w:ascii="Times New Roman" w:hAnsi="Times New Roman" w:cs="Times New Roman"/>
          <w:b/>
          <w:bCs/>
          <w:color w:val="auto"/>
          <w:w w:val="90"/>
          <w:sz w:val="20"/>
          <w:szCs w:val="20"/>
        </w:rPr>
        <w:t>·</w:t>
      </w:r>
      <w:r w:rsidRPr="003934A8">
        <w:rPr>
          <w:rFonts w:ascii="Times New Roman" w:hAnsi="Times New Roman" w:cs="Times New Roman"/>
          <w:b/>
          <w:bCs/>
          <w:color w:val="auto"/>
          <w:spacing w:val="-9"/>
          <w:w w:val="90"/>
          <w:sz w:val="20"/>
          <w:szCs w:val="20"/>
        </w:rPr>
        <w:t xml:space="preserve"> </w:t>
      </w:r>
      <w:r w:rsidRPr="003934A8">
        <w:rPr>
          <w:rFonts w:ascii="Times New Roman" w:hAnsi="Times New Roman" w:cs="Times New Roman"/>
          <w:b/>
          <w:bCs/>
          <w:color w:val="auto"/>
          <w:w w:val="90"/>
          <w:sz w:val="20"/>
          <w:szCs w:val="20"/>
        </w:rPr>
        <w:t>Nitasha Rathore</w:t>
      </w:r>
      <w:r w:rsidRPr="003934A8">
        <w:rPr>
          <w:rFonts w:ascii="Times New Roman" w:hAnsi="Times New Roman" w:cs="Times New Roman"/>
          <w:b/>
          <w:bCs/>
          <w:color w:val="auto"/>
          <w:w w:val="90"/>
          <w:position w:val="8"/>
          <w:sz w:val="20"/>
          <w:szCs w:val="20"/>
        </w:rPr>
        <w:t>2</w:t>
      </w:r>
      <w:r w:rsidRPr="003934A8">
        <w:rPr>
          <w:rFonts w:ascii="Times New Roman" w:hAnsi="Times New Roman" w:cs="Times New Roman"/>
          <w:b/>
          <w:bCs/>
          <w:color w:val="auto"/>
          <w:spacing w:val="20"/>
          <w:position w:val="8"/>
          <w:sz w:val="20"/>
          <w:szCs w:val="20"/>
        </w:rPr>
        <w:t xml:space="preserve"> </w:t>
      </w:r>
      <w:r w:rsidRPr="003934A8">
        <w:rPr>
          <w:rFonts w:ascii="Times New Roman" w:hAnsi="Times New Roman" w:cs="Times New Roman"/>
          <w:b/>
          <w:bCs/>
          <w:color w:val="auto"/>
          <w:w w:val="90"/>
          <w:sz w:val="20"/>
          <w:szCs w:val="20"/>
        </w:rPr>
        <w:t>·</w:t>
      </w:r>
      <w:r w:rsidRPr="003934A8">
        <w:rPr>
          <w:rFonts w:ascii="Times New Roman" w:hAnsi="Times New Roman" w:cs="Times New Roman"/>
          <w:b/>
          <w:bCs/>
          <w:color w:val="auto"/>
          <w:spacing w:val="-9"/>
          <w:w w:val="90"/>
          <w:sz w:val="20"/>
          <w:szCs w:val="20"/>
        </w:rPr>
        <w:t xml:space="preserve"> </w:t>
      </w:r>
      <w:r w:rsidRPr="003934A8">
        <w:rPr>
          <w:rFonts w:ascii="Times New Roman" w:hAnsi="Times New Roman" w:cs="Times New Roman"/>
          <w:b/>
          <w:bCs/>
          <w:color w:val="auto"/>
          <w:w w:val="90"/>
          <w:sz w:val="20"/>
          <w:szCs w:val="20"/>
        </w:rPr>
        <w:t>Gargi Mishra</w:t>
      </w:r>
      <w:r w:rsidRPr="003934A8">
        <w:rPr>
          <w:rFonts w:ascii="Times New Roman" w:hAnsi="Times New Roman" w:cs="Times New Roman"/>
          <w:b/>
          <w:bCs/>
          <w:color w:val="auto"/>
          <w:w w:val="90"/>
          <w:position w:val="8"/>
          <w:sz w:val="20"/>
          <w:szCs w:val="20"/>
        </w:rPr>
        <w:t>3</w:t>
      </w:r>
    </w:p>
    <w:p w14:paraId="67EE3C00" w14:textId="77777777" w:rsidR="00AC64F8" w:rsidRPr="003934A8" w:rsidRDefault="00AC64F8" w:rsidP="003934A8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980B44D" w14:textId="77777777" w:rsidR="00AC64F8" w:rsidRPr="003934A8" w:rsidRDefault="00AC64F8" w:rsidP="003934A8">
      <w:pPr>
        <w:pStyle w:val="ListParagraph"/>
        <w:widowControl w:val="0"/>
        <w:numPr>
          <w:ilvl w:val="0"/>
          <w:numId w:val="17"/>
        </w:numPr>
        <w:tabs>
          <w:tab w:val="left" w:pos="604"/>
        </w:tabs>
        <w:autoSpaceDE w:val="0"/>
        <w:autoSpaceDN w:val="0"/>
        <w:spacing w:before="172"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934A8">
        <w:rPr>
          <w:rFonts w:ascii="Times New Roman" w:hAnsi="Times New Roman" w:cs="Times New Roman"/>
          <w:i/>
          <w:sz w:val="20"/>
          <w:szCs w:val="20"/>
        </w:rPr>
        <w:t>Independent Researcher, Delhi, India, projectdiscover.research@gmail.com</w:t>
      </w:r>
    </w:p>
    <w:p w14:paraId="1991C1D2" w14:textId="77777777" w:rsidR="00AC64F8" w:rsidRPr="003934A8" w:rsidRDefault="00AC64F8" w:rsidP="003934A8">
      <w:pPr>
        <w:pStyle w:val="ListParagraph"/>
        <w:widowControl w:val="0"/>
        <w:numPr>
          <w:ilvl w:val="0"/>
          <w:numId w:val="17"/>
        </w:numPr>
        <w:tabs>
          <w:tab w:val="left" w:pos="604"/>
        </w:tabs>
        <w:autoSpaceDE w:val="0"/>
        <w:autoSpaceDN w:val="0"/>
        <w:spacing w:before="172"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934A8">
        <w:rPr>
          <w:rFonts w:ascii="Times New Roman" w:hAnsi="Times New Roman" w:cs="Times New Roman"/>
          <w:i/>
          <w:sz w:val="20"/>
          <w:szCs w:val="20"/>
        </w:rPr>
        <w:t>Assistant</w:t>
      </w:r>
      <w:r w:rsidRPr="003934A8">
        <w:rPr>
          <w:rFonts w:ascii="Times New Roman" w:hAnsi="Times New Roman" w:cs="Times New Roman"/>
          <w:i/>
          <w:spacing w:val="-8"/>
          <w:sz w:val="20"/>
          <w:szCs w:val="20"/>
        </w:rPr>
        <w:t xml:space="preserve"> </w:t>
      </w:r>
      <w:r w:rsidRPr="003934A8">
        <w:rPr>
          <w:rFonts w:ascii="Times New Roman" w:hAnsi="Times New Roman" w:cs="Times New Roman"/>
          <w:i/>
          <w:sz w:val="20"/>
          <w:szCs w:val="20"/>
        </w:rPr>
        <w:t>Professor,</w:t>
      </w:r>
      <w:r w:rsidRPr="003934A8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3934A8">
        <w:rPr>
          <w:rFonts w:ascii="Times New Roman" w:hAnsi="Times New Roman" w:cs="Times New Roman"/>
          <w:i/>
          <w:sz w:val="20"/>
          <w:szCs w:val="20"/>
        </w:rPr>
        <w:t>Bharati</w:t>
      </w:r>
      <w:r w:rsidRPr="003934A8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3934A8">
        <w:rPr>
          <w:rFonts w:ascii="Times New Roman" w:hAnsi="Times New Roman" w:cs="Times New Roman"/>
          <w:i/>
          <w:sz w:val="20"/>
          <w:szCs w:val="20"/>
        </w:rPr>
        <w:t>Vidyapeeth’s</w:t>
      </w:r>
      <w:r w:rsidRPr="003934A8">
        <w:rPr>
          <w:rFonts w:ascii="Times New Roman" w:hAnsi="Times New Roman" w:cs="Times New Roman"/>
          <w:i/>
          <w:spacing w:val="-7"/>
          <w:sz w:val="20"/>
          <w:szCs w:val="20"/>
        </w:rPr>
        <w:t xml:space="preserve"> </w:t>
      </w:r>
      <w:r w:rsidRPr="003934A8">
        <w:rPr>
          <w:rFonts w:ascii="Times New Roman" w:hAnsi="Times New Roman" w:cs="Times New Roman"/>
          <w:i/>
          <w:sz w:val="20"/>
          <w:szCs w:val="20"/>
        </w:rPr>
        <w:t>College</w:t>
      </w:r>
      <w:r w:rsidRPr="003934A8">
        <w:rPr>
          <w:rFonts w:ascii="Times New Roman" w:hAnsi="Times New Roman" w:cs="Times New Roman"/>
          <w:i/>
          <w:spacing w:val="-6"/>
          <w:sz w:val="20"/>
          <w:szCs w:val="20"/>
        </w:rPr>
        <w:t xml:space="preserve"> </w:t>
      </w:r>
      <w:r w:rsidRPr="003934A8">
        <w:rPr>
          <w:rFonts w:ascii="Times New Roman" w:hAnsi="Times New Roman" w:cs="Times New Roman"/>
          <w:i/>
          <w:sz w:val="20"/>
          <w:szCs w:val="20"/>
        </w:rPr>
        <w:t>of</w:t>
      </w:r>
      <w:r w:rsidRPr="003934A8">
        <w:rPr>
          <w:rFonts w:ascii="Times New Roman" w:hAnsi="Times New Roman" w:cs="Times New Roman"/>
          <w:i/>
          <w:spacing w:val="-7"/>
          <w:sz w:val="20"/>
          <w:szCs w:val="20"/>
        </w:rPr>
        <w:t xml:space="preserve"> </w:t>
      </w:r>
      <w:r w:rsidRPr="003934A8">
        <w:rPr>
          <w:rFonts w:ascii="Times New Roman" w:hAnsi="Times New Roman" w:cs="Times New Roman"/>
          <w:i/>
          <w:sz w:val="20"/>
          <w:szCs w:val="20"/>
        </w:rPr>
        <w:t>Engineering,</w:t>
      </w:r>
      <w:r w:rsidRPr="003934A8">
        <w:rPr>
          <w:rFonts w:ascii="Times New Roman" w:hAnsi="Times New Roman" w:cs="Times New Roman"/>
          <w:i/>
          <w:spacing w:val="-7"/>
          <w:sz w:val="20"/>
          <w:szCs w:val="20"/>
        </w:rPr>
        <w:t xml:space="preserve"> </w:t>
      </w:r>
      <w:r w:rsidRPr="003934A8">
        <w:rPr>
          <w:rFonts w:ascii="Times New Roman" w:hAnsi="Times New Roman" w:cs="Times New Roman"/>
          <w:i/>
          <w:sz w:val="20"/>
          <w:szCs w:val="20"/>
        </w:rPr>
        <w:t>Delhi,</w:t>
      </w:r>
      <w:r w:rsidRPr="003934A8">
        <w:rPr>
          <w:rFonts w:ascii="Times New Roman" w:hAnsi="Times New Roman" w:cs="Times New Roman"/>
          <w:i/>
          <w:spacing w:val="-6"/>
          <w:sz w:val="20"/>
          <w:szCs w:val="20"/>
        </w:rPr>
        <w:t xml:space="preserve"> </w:t>
      </w:r>
      <w:r w:rsidRPr="003934A8">
        <w:rPr>
          <w:rFonts w:ascii="Times New Roman" w:hAnsi="Times New Roman" w:cs="Times New Roman"/>
          <w:i/>
          <w:sz w:val="20"/>
          <w:szCs w:val="20"/>
        </w:rPr>
        <w:t>India, nitasha.rathore@bharatividyapeeth.edu</w:t>
      </w:r>
    </w:p>
    <w:p w14:paraId="07C55296" w14:textId="77777777" w:rsidR="00AC64F8" w:rsidRPr="003934A8" w:rsidRDefault="00AC64F8" w:rsidP="003934A8">
      <w:pPr>
        <w:pStyle w:val="ListParagraph"/>
        <w:widowControl w:val="0"/>
        <w:numPr>
          <w:ilvl w:val="0"/>
          <w:numId w:val="17"/>
        </w:numPr>
        <w:tabs>
          <w:tab w:val="left" w:pos="604"/>
        </w:tabs>
        <w:autoSpaceDE w:val="0"/>
        <w:autoSpaceDN w:val="0"/>
        <w:spacing w:before="172"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934A8">
        <w:rPr>
          <w:rFonts w:ascii="Times New Roman" w:hAnsi="Times New Roman" w:cs="Times New Roman"/>
          <w:i/>
          <w:sz w:val="20"/>
          <w:szCs w:val="20"/>
        </w:rPr>
        <w:t xml:space="preserve"> Assistant</w:t>
      </w:r>
      <w:r w:rsidRPr="003934A8">
        <w:rPr>
          <w:rFonts w:ascii="Times New Roman" w:hAnsi="Times New Roman" w:cs="Times New Roman"/>
          <w:i/>
          <w:spacing w:val="-8"/>
          <w:sz w:val="20"/>
          <w:szCs w:val="20"/>
        </w:rPr>
        <w:t xml:space="preserve"> </w:t>
      </w:r>
      <w:r w:rsidRPr="003934A8">
        <w:rPr>
          <w:rFonts w:ascii="Times New Roman" w:hAnsi="Times New Roman" w:cs="Times New Roman"/>
          <w:i/>
          <w:sz w:val="20"/>
          <w:szCs w:val="20"/>
        </w:rPr>
        <w:t>Professor,</w:t>
      </w:r>
      <w:r w:rsidRPr="003934A8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3934A8">
        <w:rPr>
          <w:rFonts w:ascii="Times New Roman" w:hAnsi="Times New Roman" w:cs="Times New Roman"/>
          <w:i/>
          <w:sz w:val="20"/>
          <w:szCs w:val="20"/>
        </w:rPr>
        <w:t>Bharati</w:t>
      </w:r>
      <w:r w:rsidRPr="003934A8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3934A8">
        <w:rPr>
          <w:rFonts w:ascii="Times New Roman" w:hAnsi="Times New Roman" w:cs="Times New Roman"/>
          <w:i/>
          <w:sz w:val="20"/>
          <w:szCs w:val="20"/>
        </w:rPr>
        <w:t>Vidyapeeth’s</w:t>
      </w:r>
      <w:r w:rsidRPr="003934A8">
        <w:rPr>
          <w:rFonts w:ascii="Times New Roman" w:hAnsi="Times New Roman" w:cs="Times New Roman"/>
          <w:i/>
          <w:spacing w:val="-7"/>
          <w:sz w:val="20"/>
          <w:szCs w:val="20"/>
        </w:rPr>
        <w:t xml:space="preserve"> </w:t>
      </w:r>
      <w:r w:rsidRPr="003934A8">
        <w:rPr>
          <w:rFonts w:ascii="Times New Roman" w:hAnsi="Times New Roman" w:cs="Times New Roman"/>
          <w:i/>
          <w:sz w:val="20"/>
          <w:szCs w:val="20"/>
        </w:rPr>
        <w:t>College</w:t>
      </w:r>
      <w:r w:rsidRPr="003934A8">
        <w:rPr>
          <w:rFonts w:ascii="Times New Roman" w:hAnsi="Times New Roman" w:cs="Times New Roman"/>
          <w:i/>
          <w:spacing w:val="-6"/>
          <w:sz w:val="20"/>
          <w:szCs w:val="20"/>
        </w:rPr>
        <w:t xml:space="preserve"> </w:t>
      </w:r>
      <w:r w:rsidRPr="003934A8">
        <w:rPr>
          <w:rFonts w:ascii="Times New Roman" w:hAnsi="Times New Roman" w:cs="Times New Roman"/>
          <w:i/>
          <w:sz w:val="20"/>
          <w:szCs w:val="20"/>
        </w:rPr>
        <w:t>of</w:t>
      </w:r>
      <w:r w:rsidRPr="003934A8">
        <w:rPr>
          <w:rFonts w:ascii="Times New Roman" w:hAnsi="Times New Roman" w:cs="Times New Roman"/>
          <w:i/>
          <w:spacing w:val="-7"/>
          <w:sz w:val="20"/>
          <w:szCs w:val="20"/>
        </w:rPr>
        <w:t xml:space="preserve"> </w:t>
      </w:r>
      <w:r w:rsidRPr="003934A8">
        <w:rPr>
          <w:rFonts w:ascii="Times New Roman" w:hAnsi="Times New Roman" w:cs="Times New Roman"/>
          <w:i/>
          <w:sz w:val="20"/>
          <w:szCs w:val="20"/>
        </w:rPr>
        <w:t>Engineering,</w:t>
      </w:r>
      <w:r w:rsidRPr="003934A8">
        <w:rPr>
          <w:rFonts w:ascii="Times New Roman" w:hAnsi="Times New Roman" w:cs="Times New Roman"/>
          <w:i/>
          <w:spacing w:val="-7"/>
          <w:sz w:val="20"/>
          <w:szCs w:val="20"/>
        </w:rPr>
        <w:t xml:space="preserve"> </w:t>
      </w:r>
      <w:r w:rsidRPr="003934A8">
        <w:rPr>
          <w:rFonts w:ascii="Times New Roman" w:hAnsi="Times New Roman" w:cs="Times New Roman"/>
          <w:i/>
          <w:sz w:val="20"/>
          <w:szCs w:val="20"/>
        </w:rPr>
        <w:t>Delhi,</w:t>
      </w:r>
      <w:r w:rsidRPr="003934A8">
        <w:rPr>
          <w:rFonts w:ascii="Times New Roman" w:hAnsi="Times New Roman" w:cs="Times New Roman"/>
          <w:i/>
          <w:spacing w:val="-6"/>
          <w:sz w:val="20"/>
          <w:szCs w:val="20"/>
        </w:rPr>
        <w:t xml:space="preserve"> </w:t>
      </w:r>
      <w:r w:rsidRPr="003934A8">
        <w:rPr>
          <w:rFonts w:ascii="Times New Roman" w:hAnsi="Times New Roman" w:cs="Times New Roman"/>
          <w:i/>
          <w:sz w:val="20"/>
          <w:szCs w:val="20"/>
        </w:rPr>
        <w:t>India, gargi.mishra@bharatividyapeeth.edu</w:t>
      </w:r>
    </w:p>
    <w:p w14:paraId="29285AA1" w14:textId="77777777" w:rsidR="00AC64F8" w:rsidRDefault="00AC64F8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1C9DC22" w14:textId="77777777" w:rsidR="003934A8" w:rsidRPr="003934A8" w:rsidRDefault="003934A8" w:rsidP="003934A8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7DDCDF" w14:textId="1AAF46AA" w:rsidR="003934A8" w:rsidRPr="003934A8" w:rsidRDefault="003934A8" w:rsidP="003934A8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934A8"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p w14:paraId="652B8534" w14:textId="6CDE59CF" w:rsidR="00A76B86" w:rsidRPr="003934A8" w:rsidRDefault="00A76B86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Section S1 Multi-Objective Problem Formulation (Section 3.2)</w:t>
      </w:r>
    </w:p>
    <w:p w14:paraId="51A210EE" w14:textId="77777777" w:rsidR="00A76B86" w:rsidRPr="003934A8" w:rsidRDefault="00A76B86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S1.1 Problem Setup</w:t>
      </w:r>
    </w:p>
    <w:p w14:paraId="517049A9" w14:textId="2A33E64A" w:rsidR="00A76B86" w:rsidRPr="003934A8" w:rsidRDefault="00A76B86" w:rsidP="003934A8">
      <w:pPr>
        <w:spacing w:line="276" w:lineRule="auto"/>
        <w:rPr>
          <w:rFonts w:ascii="Times New Roman" w:hAnsi="Times New Roman" w:cs="Times New Roman"/>
          <w:i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Let </w:t>
      </w:r>
      <m:oMath>
        <m:r>
          <w:rPr>
            <w:rFonts w:ascii="Cambria Math" w:hAnsi="Cambria Math" w:cs="Times New Roman"/>
            <w:sz w:val="20"/>
            <w:szCs w:val="20"/>
          </w:rPr>
          <m:t>K</m:t>
        </m:r>
      </m:oMath>
      <w:r w:rsidRPr="003934A8">
        <w:rPr>
          <w:rFonts w:ascii="Times New Roman" w:hAnsi="Times New Roman" w:cs="Times New Roman"/>
          <w:sz w:val="20"/>
          <w:szCs w:val="20"/>
        </w:rPr>
        <w:t>denote the number of participating edge clients.</w:t>
      </w:r>
      <w:r w:rsidRPr="003934A8">
        <w:rPr>
          <w:rFonts w:ascii="Times New Roman" w:hAnsi="Times New Roman" w:cs="Times New Roman"/>
          <w:sz w:val="20"/>
          <w:szCs w:val="20"/>
        </w:rPr>
        <w:br/>
        <w:t xml:space="preserve">Each client </w:t>
      </w:r>
      <m:oMath>
        <m:r>
          <w:rPr>
            <w:rFonts w:ascii="Cambria Math" w:hAnsi="Cambria Math" w:cs="Times New Roman"/>
            <w:sz w:val="20"/>
            <w:szCs w:val="20"/>
          </w:rPr>
          <m:t>i∈{1,…,K}</m:t>
        </m:r>
      </m:oMath>
      <w:r w:rsidRPr="003934A8">
        <w:rPr>
          <w:rFonts w:ascii="Times New Roman" w:hAnsi="Times New Roman" w:cs="Times New Roman"/>
          <w:sz w:val="20"/>
          <w:szCs w:val="20"/>
        </w:rPr>
        <w:t xml:space="preserve">holds a private dataset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0"/>
                <w:szCs w:val="20"/>
              </w:rPr>
              <m:t>D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</m:oMath>
      <w:r w:rsidRPr="003934A8">
        <w:rPr>
          <w:rFonts w:ascii="Times New Roman" w:hAnsi="Times New Roman" w:cs="Times New Roman"/>
          <w:sz w:val="20"/>
          <w:szCs w:val="20"/>
        </w:rPr>
        <w:t xml:space="preserve">with size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∣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0"/>
                <w:szCs w:val="20"/>
              </w:rPr>
              <m:t>D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∣</m:t>
        </m:r>
      </m:oMath>
      <w:r w:rsidRPr="003934A8">
        <w:rPr>
          <w:rFonts w:ascii="Times New Roman" w:hAnsi="Times New Roman" w:cs="Times New Roman"/>
          <w:sz w:val="20"/>
          <w:szCs w:val="20"/>
        </w:rPr>
        <w:t xml:space="preserve">and model parameters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θ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</m:oMath>
      <w:r w:rsidRPr="003934A8">
        <w:rPr>
          <w:rFonts w:ascii="Times New Roman" w:hAnsi="Times New Roman" w:cs="Times New Roman"/>
          <w:sz w:val="20"/>
          <w:szCs w:val="20"/>
        </w:rPr>
        <w:t>.</w:t>
      </w:r>
      <w:r w:rsidRPr="003934A8">
        <w:rPr>
          <w:rFonts w:ascii="Times New Roman" w:hAnsi="Times New Roman" w:cs="Times New Roman"/>
          <w:sz w:val="20"/>
          <w:szCs w:val="20"/>
        </w:rPr>
        <w:br/>
        <w:t>Clients collaboratively minimize a global objective on the server without sharing raw data.</w:t>
      </w:r>
      <w:r w:rsidRPr="003934A8">
        <w:rPr>
          <w:rFonts w:ascii="Times New Roman" w:hAnsi="Times New Roman" w:cs="Times New Roman"/>
          <w:sz w:val="20"/>
          <w:szCs w:val="20"/>
        </w:rPr>
        <w:br/>
        <w:t xml:space="preserve">The server aggregates client updates after each communication round </w:t>
      </w:r>
      <m:oMath>
        <m:r>
          <w:rPr>
            <w:rFonts w:ascii="Cambria Math" w:hAnsi="Cambria Math" w:cs="Times New Roman"/>
            <w:sz w:val="20"/>
            <w:szCs w:val="20"/>
          </w:rPr>
          <m:t>t</m:t>
        </m:r>
      </m:oMath>
      <w:r w:rsidR="00B85F5F" w:rsidRPr="003934A8">
        <w:rPr>
          <w:rFonts w:ascii="Times New Roman" w:hAnsi="Times New Roman" w:cs="Times New Roman"/>
          <w:i/>
          <w:sz w:val="20"/>
          <w:szCs w:val="20"/>
        </w:rPr>
        <w:t>[1,6]</w:t>
      </w:r>
      <w:r w:rsidRPr="003934A8">
        <w:rPr>
          <w:rFonts w:ascii="Times New Roman" w:hAnsi="Times New Roman" w:cs="Times New Roman"/>
          <w:sz w:val="20"/>
          <w:szCs w:val="20"/>
        </w:rPr>
        <w:t>.</w:t>
      </w:r>
    </w:p>
    <w:p w14:paraId="5BC6B202" w14:textId="77777777" w:rsidR="00A76B86" w:rsidRPr="003934A8" w:rsidRDefault="00A76B86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To achieve sustainable optimization under heterogeneous resources, the framework minimizes a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weighted multi-objective loss</w:t>
      </w:r>
      <w:r w:rsidRPr="003934A8">
        <w:rPr>
          <w:rFonts w:ascii="Times New Roman" w:hAnsi="Times New Roman" w:cs="Times New Roman"/>
          <w:sz w:val="20"/>
          <w:szCs w:val="20"/>
        </w:rPr>
        <w:t xml:space="preserve"> integrating three goals:</w:t>
      </w:r>
    </w:p>
    <w:p w14:paraId="70A7D9DB" w14:textId="27857BB9" w:rsidR="00A76B86" w:rsidRPr="003934A8" w:rsidRDefault="00A76B86" w:rsidP="003934A8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Accuracy objective:</w:t>
      </w:r>
      <w:r w:rsidRPr="003934A8">
        <w:rPr>
          <w:rFonts w:ascii="Times New Roman" w:hAnsi="Times New Roman" w:cs="Times New Roman"/>
          <w:sz w:val="20"/>
          <w:szCs w:val="20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SupPr>
          <m:e>
            <m:r>
              <m:rPr>
                <m:scr m:val="script"/>
              </m:rPr>
              <w:rPr>
                <w:rFonts w:ascii="Cambria Math" w:hAnsi="Cambria Math" w:cs="Times New Roman"/>
                <w:sz w:val="20"/>
                <w:szCs w:val="20"/>
              </w:rPr>
              <m:t>L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0"/>
                <w:szCs w:val="20"/>
              </w:rPr>
              <m:t>acc</m:t>
            </m:r>
          </m:sub>
          <m:sup>
            <m:r>
              <w:rPr>
                <w:rFonts w:ascii="Cambria Math" w:hAnsi="Cambria Math" w:cs="Times New Roman"/>
                <w:sz w:val="20"/>
                <w:szCs w:val="20"/>
              </w:rPr>
              <m:t>(i)</m:t>
            </m:r>
          </m:sup>
        </m:sSubSup>
      </m:oMath>
      <w:r w:rsidRPr="003934A8">
        <w:rPr>
          <w:rFonts w:ascii="Times New Roman" w:hAnsi="Times New Roman" w:cs="Times New Roman"/>
          <w:sz w:val="20"/>
          <w:szCs w:val="20"/>
        </w:rPr>
        <w:t>— conventional supervised loss (cross-entropy / MSE).</w:t>
      </w:r>
    </w:p>
    <w:p w14:paraId="725D8C4F" w14:textId="5BCFA982" w:rsidR="00A76B86" w:rsidRPr="003934A8" w:rsidRDefault="00A76B86" w:rsidP="003934A8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Communication objective:</w:t>
      </w:r>
      <w:r w:rsidRPr="003934A8">
        <w:rPr>
          <w:rFonts w:ascii="Times New Roman" w:hAnsi="Times New Roman" w:cs="Times New Roman"/>
          <w:sz w:val="20"/>
          <w:szCs w:val="20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SupPr>
          <m:e>
            <m:r>
              <m:rPr>
                <m:scr m:val="script"/>
              </m:rPr>
              <w:rPr>
                <w:rFonts w:ascii="Cambria Math" w:hAnsi="Cambria Math" w:cs="Times New Roman"/>
                <w:sz w:val="20"/>
                <w:szCs w:val="20"/>
              </w:rPr>
              <m:t>L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0"/>
                <w:szCs w:val="20"/>
              </w:rPr>
              <m:t>comm</m:t>
            </m:r>
          </m:sub>
          <m:sup>
            <m:r>
              <w:rPr>
                <w:rFonts w:ascii="Cambria Math" w:hAnsi="Cambria Math" w:cs="Times New Roman"/>
                <w:sz w:val="20"/>
                <w:szCs w:val="20"/>
              </w:rPr>
              <m:t>(i)</m:t>
            </m:r>
          </m:sup>
        </m:sSubSup>
      </m:oMath>
      <w:r w:rsidRPr="003934A8">
        <w:rPr>
          <w:rFonts w:ascii="Times New Roman" w:hAnsi="Times New Roman" w:cs="Times New Roman"/>
          <w:sz w:val="20"/>
          <w:szCs w:val="20"/>
        </w:rPr>
        <w:t>— communication overhead, proportional to transmitted update size or gradient divergence.</w:t>
      </w:r>
    </w:p>
    <w:p w14:paraId="70E52F64" w14:textId="0B96D7BE" w:rsidR="00A76B86" w:rsidRPr="003934A8" w:rsidRDefault="00A76B86" w:rsidP="003934A8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Energy objective:</w:t>
      </w:r>
      <w:r w:rsidRPr="003934A8">
        <w:rPr>
          <w:rFonts w:ascii="Times New Roman" w:hAnsi="Times New Roman" w:cs="Times New Roman"/>
          <w:sz w:val="20"/>
          <w:szCs w:val="20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SupPr>
          <m:e>
            <m:r>
              <m:rPr>
                <m:scr m:val="script"/>
              </m:rPr>
              <w:rPr>
                <w:rFonts w:ascii="Cambria Math" w:hAnsi="Cambria Math" w:cs="Times New Roman"/>
                <w:sz w:val="20"/>
                <w:szCs w:val="20"/>
              </w:rPr>
              <m:t>L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0"/>
                <w:szCs w:val="20"/>
              </w:rPr>
              <m:t>energy</m:t>
            </m:r>
          </m:sub>
          <m:sup>
            <m:r>
              <w:rPr>
                <w:rFonts w:ascii="Cambria Math" w:hAnsi="Cambria Math" w:cs="Times New Roman"/>
                <w:sz w:val="20"/>
                <w:szCs w:val="20"/>
              </w:rPr>
              <m:t>(i)</m:t>
            </m:r>
          </m:sup>
        </m:sSubSup>
      </m:oMath>
      <w:r w:rsidRPr="003934A8">
        <w:rPr>
          <w:rFonts w:ascii="Times New Roman" w:hAnsi="Times New Roman" w:cs="Times New Roman"/>
          <w:sz w:val="20"/>
          <w:szCs w:val="20"/>
        </w:rPr>
        <w:t>— device-level energy cost per local epoch.</w:t>
      </w:r>
    </w:p>
    <w:p w14:paraId="0C61C3E5" w14:textId="5D0885CA" w:rsidR="00B85F5F" w:rsidRPr="003934A8" w:rsidRDefault="00B85F5F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>These three objectives reflect practical constraints in edge FL where communication, compute, and energy interact and must be jointly considered. [17,20]</w:t>
      </w:r>
    </w:p>
    <w:p w14:paraId="2357F17C" w14:textId="77777777" w:rsidR="00A76B86" w:rsidRPr="003934A8" w:rsidRDefault="00A76B86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S1.2 Global Multi-Objective Loss</w:t>
      </w:r>
    </w:p>
    <w:p w14:paraId="7FD7FA16" w14:textId="0B8E3B78" w:rsidR="00A76B86" w:rsidRPr="003934A8" w:rsidRDefault="00000000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m:oMathPara>
        <m:oMath>
          <m:m>
            <m:mPr>
              <m:plcHide m:val="1"/>
              <m:mcs>
                <m:mc>
                  <m:mcPr>
                    <m:count m:val="4"/>
                    <m:mcJc m:val="center"/>
                  </m:mcPr>
                </m:mc>
              </m:mcs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mPr>
            <m:mr>
              <m:e/>
              <m:e>
                <m:borderBox>
                  <m:borderBox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borderBox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cr m:val="script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L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m:t>global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=</m:t>
                    </m:r>
                    <m:nary>
                      <m:naryPr>
                        <m:chr m:val="∑"/>
                        <m:limLoc m:val="undOvr"/>
                        <m:grow m:val="1"/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K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i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m:t> 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SupPr>
                      <m:e>
                        <m:r>
                          <m:rPr>
                            <m:scr m:val="script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L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m:t>acc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(i)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m:t> 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SupPr>
                      <m:e>
                        <m:r>
                          <m:rPr>
                            <m:scr m:val="script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L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m:t>comm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(i)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m:t> 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SupPr>
                      <m:e>
                        <m:r>
                          <m:rPr>
                            <m:scr m:val="script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L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m:t>energy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(i)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)</m:t>
                    </m:r>
                  </m:e>
                </m:borderBox>
              </m:e>
              <m:e/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sz w:val="20"/>
                    <w:szCs w:val="20"/>
                  </w:rPr>
                  <m:t>(S1.1)</m:t>
                </m:r>
              </m:e>
            </m:mr>
          </m:m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w:br/>
          </m:r>
        </m:oMath>
      </m:oMathPara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"/>
        <w:gridCol w:w="5636"/>
      </w:tblGrid>
      <w:tr w:rsidR="00A76B86" w:rsidRPr="003934A8" w14:paraId="5959EAF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222FBE1" w14:textId="77777777" w:rsidR="00A76B86" w:rsidRPr="003934A8" w:rsidRDefault="00A76B86" w:rsidP="003934A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Symbol</w:t>
            </w:r>
          </w:p>
        </w:tc>
        <w:tc>
          <w:tcPr>
            <w:tcW w:w="0" w:type="auto"/>
            <w:vAlign w:val="center"/>
            <w:hideMark/>
          </w:tcPr>
          <w:p w14:paraId="0325B9EA" w14:textId="77777777" w:rsidR="00A76B86" w:rsidRPr="003934A8" w:rsidRDefault="00A76B86" w:rsidP="003934A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Description</w:t>
            </w:r>
          </w:p>
        </w:tc>
      </w:tr>
      <w:tr w:rsidR="00A76B86" w:rsidRPr="003934A8" w14:paraId="54A9AB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9734CF" w14:textId="5572F730" w:rsidR="00A76B86" w:rsidRPr="003934A8" w:rsidRDefault="00000000" w:rsidP="003934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num>
                  <m:den>
                    <m:nary>
                      <m:naryPr>
                        <m:chr m:val="∑"/>
                        <m:limLoc m:val="subSup"/>
                        <m:grow m:val="1"/>
                        <m:supHide m:val="1"/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j</m:t>
                        </m:r>
                      </m:sub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j</m:t>
                            </m:r>
                          </m:sub>
                        </m:sSub>
                      </m:e>
                    </m:nary>
                  </m:den>
                </m:f>
              </m:oMath>
            </m:oMathPara>
          </w:p>
        </w:tc>
        <w:tc>
          <w:tcPr>
            <w:tcW w:w="0" w:type="auto"/>
            <w:vAlign w:val="center"/>
            <w:hideMark/>
          </w:tcPr>
          <w:p w14:paraId="68D1D372" w14:textId="77777777" w:rsidR="00A76B86" w:rsidRPr="003934A8" w:rsidRDefault="00A76B86" w:rsidP="003934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Participation weight proportional to data volume</w:t>
            </w:r>
          </w:p>
        </w:tc>
      </w:tr>
      <w:tr w:rsidR="00A76B86" w:rsidRPr="003934A8" w14:paraId="1AE5CD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37A7C9" w14:textId="6D29387F" w:rsidR="00A76B86" w:rsidRPr="003934A8" w:rsidRDefault="00000000" w:rsidP="003934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0" w:type="auto"/>
            <w:vAlign w:val="center"/>
            <w:hideMark/>
          </w:tcPr>
          <w:p w14:paraId="4E2C7733" w14:textId="77777777" w:rsidR="00A76B86" w:rsidRPr="003934A8" w:rsidRDefault="00A76B86" w:rsidP="003934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Adaptive coefficients for accuracy, communication, and energy terms</w:t>
            </w:r>
          </w:p>
        </w:tc>
      </w:tr>
      <w:tr w:rsidR="00A76B86" w:rsidRPr="003934A8" w14:paraId="03BE31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1019C5" w14:textId="46F904AA" w:rsidR="00A76B86" w:rsidRPr="003934A8" w:rsidRDefault="00000000" w:rsidP="003934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cr m:val="script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L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m:t>acc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(i)</m:t>
                    </m:r>
                  </m:sup>
                </m:sSubSup>
              </m:oMath>
            </m:oMathPara>
          </w:p>
        </w:tc>
        <w:tc>
          <w:tcPr>
            <w:tcW w:w="0" w:type="auto"/>
            <w:vAlign w:val="center"/>
            <w:hideMark/>
          </w:tcPr>
          <w:p w14:paraId="6DB9960C" w14:textId="77777777" w:rsidR="00A76B86" w:rsidRPr="003934A8" w:rsidRDefault="00A76B86" w:rsidP="003934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Local prediction loss</w:t>
            </w:r>
          </w:p>
        </w:tc>
      </w:tr>
      <w:tr w:rsidR="00A76B86" w:rsidRPr="003934A8" w14:paraId="61F256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797384" w14:textId="68D4952F" w:rsidR="00A76B86" w:rsidRPr="003934A8" w:rsidRDefault="00000000" w:rsidP="003934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cr m:val="script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L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m:t>comm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(i)</m:t>
                    </m:r>
                  </m:sup>
                </m:sSubSup>
              </m:oMath>
            </m:oMathPara>
          </w:p>
        </w:tc>
        <w:tc>
          <w:tcPr>
            <w:tcW w:w="0" w:type="auto"/>
            <w:vAlign w:val="center"/>
            <w:hideMark/>
          </w:tcPr>
          <w:p w14:paraId="78514C8B" w14:textId="77777777" w:rsidR="00A76B86" w:rsidRPr="003934A8" w:rsidRDefault="00A76B86" w:rsidP="003934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Communication penalty</w:t>
            </w:r>
          </w:p>
        </w:tc>
      </w:tr>
      <w:tr w:rsidR="00A76B86" w:rsidRPr="003934A8" w14:paraId="4E3DC93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E0C28F" w14:textId="47DEAC87" w:rsidR="00A76B86" w:rsidRPr="003934A8" w:rsidRDefault="00000000" w:rsidP="003934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cr m:val="script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L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m:t>energy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(i)</m:t>
                    </m:r>
                  </m:sup>
                </m:sSubSup>
              </m:oMath>
            </m:oMathPara>
          </w:p>
        </w:tc>
        <w:tc>
          <w:tcPr>
            <w:tcW w:w="0" w:type="auto"/>
            <w:vAlign w:val="center"/>
            <w:hideMark/>
          </w:tcPr>
          <w:p w14:paraId="5194A2FE" w14:textId="77777777" w:rsidR="00A76B86" w:rsidRPr="003934A8" w:rsidRDefault="00A76B86" w:rsidP="003934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Energy expenditure loss</w:t>
            </w:r>
          </w:p>
        </w:tc>
      </w:tr>
    </w:tbl>
    <w:p w14:paraId="691DD585" w14:textId="77777777" w:rsidR="00B85F5F" w:rsidRPr="003934A8" w:rsidRDefault="00B85F5F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>Equation (S1.1) formalizes the joint optimization and emphasizes learning quality while penalizing heavy communication and high energy usage. This multi-objective form is motivated by Pareto optimization principles and prior multi-objective FL formulations. [21,22]</w:t>
      </w:r>
    </w:p>
    <w:p w14:paraId="7EC505F3" w14:textId="52B0F117" w:rsidR="00A76B86" w:rsidRPr="003934A8" w:rsidRDefault="00A76B86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S1.3 Adaptive Coefficient Derivation</w:t>
      </w:r>
    </w:p>
    <w:p w14:paraId="67824A77" w14:textId="6EA10BD6" w:rsidR="00A76B86" w:rsidRPr="003934A8" w:rsidRDefault="00A76B86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The weights are self-tuned using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information entropy</w:t>
      </w:r>
      <w:r w:rsidRPr="003934A8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H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</m:oMath>
      <w:r w:rsidRPr="003934A8">
        <w:rPr>
          <w:rFonts w:ascii="Times New Roman" w:hAnsi="Times New Roman" w:cs="Times New Roman"/>
          <w:sz w:val="20"/>
          <w:szCs w:val="20"/>
        </w:rPr>
        <w:t xml:space="preserve">and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instantaneous energy consumption</w:t>
      </w:r>
      <w:r w:rsidRPr="003934A8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E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</m:oMath>
      <w:r w:rsidRPr="003934A8">
        <w:rPr>
          <w:rFonts w:ascii="Times New Roman" w:hAnsi="Times New Roman" w:cs="Times New Roman"/>
          <w:sz w:val="20"/>
          <w:szCs w:val="20"/>
        </w:rPr>
        <w:t>:</w:t>
      </w:r>
    </w:p>
    <w:p w14:paraId="0C6F9592" w14:textId="6EC56B7B" w:rsidR="00A76B86" w:rsidRPr="003934A8" w:rsidRDefault="00000000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m:oMathPara>
        <m:oMath>
          <m:m>
            <m:mPr>
              <m:plcHide m:val="1"/>
              <m:mcs>
                <m:mc>
                  <m:mcPr>
                    <m:count m:val="4"/>
                    <m:mcJc m:val="center"/>
                  </m:mcPr>
                </m:mc>
              </m:mcs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mPr>
            <m:mr>
              <m:e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+</m:t>
                    </m:r>
                    <m:acc>
                      <m:accPr>
                        <m:chr m:val="ˉ"/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H</m:t>
                        </m:r>
                      </m:e>
                    </m:acc>
                  </m:den>
                </m:f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fPr>
                  <m:num>
                    <m:acc>
                      <m:accPr>
                        <m:chr m:val="ˉ"/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H</m:t>
                        </m:r>
                      </m:e>
                    </m:acc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+</m:t>
                    </m:r>
                    <m:acc>
                      <m:accPr>
                        <m:chr m:val="ˉ"/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H</m:t>
                        </m:r>
                      </m:e>
                    </m:acc>
                  </m:den>
                </m:f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+</m:t>
                    </m:r>
                    <m:acc>
                      <m:accPr>
                        <m:chr m:val="ˉ"/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E</m:t>
                        </m:r>
                      </m:e>
                    </m:acc>
                  </m:den>
                </m:f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,</m:t>
                </m:r>
              </m:e>
              <m:e/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sz w:val="20"/>
                    <w:szCs w:val="20"/>
                  </w:rPr>
                  <m:t>(S1.2)</m:t>
                </m:r>
              </m:e>
            </m:mr>
          </m:m>
        </m:oMath>
      </m:oMathPara>
    </w:p>
    <w:p w14:paraId="2FC9A974" w14:textId="59E1165F" w:rsidR="00A76B86" w:rsidRPr="003934A8" w:rsidRDefault="00A76B86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where </w:t>
      </w:r>
      <m:oMath>
        <m:acc>
          <m:accPr>
            <m:chr m:val="ˉ"/>
            <m:ctrlPr>
              <w:rPr>
                <w:rFonts w:ascii="Cambria Math" w:hAnsi="Cambria Math" w:cs="Times New Roman"/>
                <w:sz w:val="20"/>
                <w:szCs w:val="20"/>
              </w:rPr>
            </m:ctrlPr>
          </m:accPr>
          <m:e>
            <m:r>
              <w:rPr>
                <w:rFonts w:ascii="Cambria Math" w:hAnsi="Cambria Math" w:cs="Times New Roman"/>
                <w:sz w:val="20"/>
                <w:szCs w:val="20"/>
              </w:rPr>
              <m:t>H</m:t>
            </m:r>
          </m:e>
        </m:acc>
        <m:r>
          <w:rPr>
            <w:rFonts w:ascii="Cambria Math" w:hAnsi="Cambria Math" w:cs="Times New Roman"/>
            <w:sz w:val="20"/>
            <w:szCs w:val="20"/>
          </w:rPr>
          <m:t>=</m:t>
        </m:r>
        <m:f>
          <m:fPr>
            <m:ctrlPr>
              <w:rPr>
                <w:rFonts w:ascii="Cambria Math" w:hAnsi="Cambria Math" w:cs="Times New Roman"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</w:rPr>
              <m:t>K</m:t>
            </m:r>
          </m:den>
        </m:f>
        <m:nary>
          <m:naryPr>
            <m:chr m:val="∑"/>
            <m:limLoc m:val="subSup"/>
            <m:grow m:val="1"/>
            <m:supHide m:val="1"/>
            <m:ctrlPr>
              <w:rPr>
                <w:rFonts w:ascii="Cambria Math" w:hAnsi="Cambria Math" w:cs="Times New Roman"/>
                <w:sz w:val="20"/>
                <w:szCs w:val="20"/>
              </w:rPr>
            </m:ctrlPr>
          </m:naryPr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  <m:sup/>
          <m:e/>
        </m:nary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H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</m:oMath>
      <w:r w:rsidRPr="003934A8">
        <w:rPr>
          <w:rFonts w:ascii="Times New Roman" w:hAnsi="Times New Roman" w:cs="Times New Roman"/>
          <w:sz w:val="20"/>
          <w:szCs w:val="20"/>
        </w:rPr>
        <w:t xml:space="preserve">and </w:t>
      </w:r>
      <m:oMath>
        <m:acc>
          <m:accPr>
            <m:chr m:val="ˉ"/>
            <m:ctrlPr>
              <w:rPr>
                <w:rFonts w:ascii="Cambria Math" w:hAnsi="Cambria Math" w:cs="Times New Roman"/>
                <w:sz w:val="20"/>
                <w:szCs w:val="20"/>
              </w:rPr>
            </m:ctrlPr>
          </m:accPr>
          <m:e>
            <m:r>
              <w:rPr>
                <w:rFonts w:ascii="Cambria Math" w:hAnsi="Cambria Math" w:cs="Times New Roman"/>
                <w:sz w:val="20"/>
                <w:szCs w:val="20"/>
              </w:rPr>
              <m:t>E</m:t>
            </m:r>
          </m:e>
        </m:acc>
        <m:r>
          <w:rPr>
            <w:rFonts w:ascii="Cambria Math" w:hAnsi="Cambria Math" w:cs="Times New Roman"/>
            <w:sz w:val="20"/>
            <w:szCs w:val="20"/>
          </w:rPr>
          <m:t>=</m:t>
        </m:r>
        <m:f>
          <m:fPr>
            <m:ctrlPr>
              <w:rPr>
                <w:rFonts w:ascii="Cambria Math" w:hAnsi="Cambria Math" w:cs="Times New Roman"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</w:rPr>
              <m:t>K</m:t>
            </m:r>
          </m:den>
        </m:f>
        <m:nary>
          <m:naryPr>
            <m:chr m:val="∑"/>
            <m:limLoc m:val="subSup"/>
            <m:grow m:val="1"/>
            <m:supHide m:val="1"/>
            <m:ctrlPr>
              <w:rPr>
                <w:rFonts w:ascii="Cambria Math" w:hAnsi="Cambria Math" w:cs="Times New Roman"/>
                <w:sz w:val="20"/>
                <w:szCs w:val="20"/>
              </w:rPr>
            </m:ctrlPr>
          </m:naryPr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  <m:sup/>
          <m:e/>
        </m:nary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E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</m:oMath>
      <w:r w:rsidRPr="003934A8">
        <w:rPr>
          <w:rFonts w:ascii="Times New Roman" w:hAnsi="Times New Roman" w:cs="Times New Roman"/>
          <w:sz w:val="20"/>
          <w:szCs w:val="20"/>
        </w:rPr>
        <w:t>.</w:t>
      </w:r>
      <w:r w:rsidRPr="003934A8">
        <w:rPr>
          <w:rFonts w:ascii="Times New Roman" w:hAnsi="Times New Roman" w:cs="Times New Roman"/>
          <w:sz w:val="20"/>
          <w:szCs w:val="20"/>
        </w:rPr>
        <w:br/>
        <w:t>The coefficients are normalized as</w:t>
      </w:r>
    </w:p>
    <w:p w14:paraId="66768F72" w14:textId="41838D02" w:rsidR="00A76B86" w:rsidRPr="003934A8" w:rsidRDefault="00000000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m:oMathPara>
        <m:oMath>
          <m:m>
            <m:mPr>
              <m:plcHide m:val="1"/>
              <m:mcs>
                <m:mc>
                  <m:mcPr>
                    <m:count m:val="4"/>
                    <m:mcJc m:val="center"/>
                  </m:mcPr>
                </m:mc>
              </m:mcs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mPr>
            <m:mr>
              <m:e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=1.</m:t>
                </m:r>
              </m:e>
              <m:e/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sz w:val="20"/>
                    <w:szCs w:val="20"/>
                  </w:rPr>
                  <m:t>(S1.3)</m:t>
                </m:r>
              </m:e>
            </m:mr>
          </m:m>
        </m:oMath>
      </m:oMathPara>
    </w:p>
    <w:p w14:paraId="6D69ED1E" w14:textId="77777777" w:rsidR="00A76B86" w:rsidRPr="003934A8" w:rsidRDefault="00A76B86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Interpretation</w:t>
      </w:r>
    </w:p>
    <w:p w14:paraId="13BA7689" w14:textId="19DDC510" w:rsidR="00A76B86" w:rsidRPr="003934A8" w:rsidRDefault="00A76B86" w:rsidP="003934A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High-entropy clients</w:t>
      </w:r>
      <w:r w:rsidRPr="003934A8">
        <w:rPr>
          <w:rFonts w:ascii="Times New Roman" w:hAnsi="Times New Roman" w:cs="Times New Roman"/>
          <w:sz w:val="20"/>
          <w:szCs w:val="20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H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≫</m:t>
        </m:r>
        <m:acc>
          <m:accPr>
            <m:chr m:val="ˉ"/>
            <m:ctrlPr>
              <w:rPr>
                <w:rFonts w:ascii="Cambria Math" w:hAnsi="Cambria Math" w:cs="Times New Roman"/>
                <w:sz w:val="20"/>
                <w:szCs w:val="20"/>
              </w:rPr>
            </m:ctrlPr>
          </m:accPr>
          <m:e>
            <m:r>
              <w:rPr>
                <w:rFonts w:ascii="Cambria Math" w:hAnsi="Cambria Math" w:cs="Times New Roman"/>
                <w:sz w:val="20"/>
                <w:szCs w:val="20"/>
              </w:rPr>
              <m:t>H</m:t>
            </m:r>
          </m:e>
        </m:acc>
      </m:oMath>
      <w:r w:rsidRPr="003934A8">
        <w:rPr>
          <w:rFonts w:ascii="Times New Roman" w:hAnsi="Times New Roman" w:cs="Times New Roman"/>
          <w:sz w:val="20"/>
          <w:szCs w:val="20"/>
        </w:rPr>
        <w:t xml:space="preserve">) → diverse data → larger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α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</m:oMath>
      <w:r w:rsidRPr="003934A8">
        <w:rPr>
          <w:rFonts w:ascii="Times New Roman" w:hAnsi="Times New Roman" w:cs="Times New Roman"/>
          <w:sz w:val="20"/>
          <w:szCs w:val="20"/>
        </w:rPr>
        <w:t>→ emphasize accuracy.</w:t>
      </w:r>
    </w:p>
    <w:p w14:paraId="73622921" w14:textId="358E635C" w:rsidR="00A76B86" w:rsidRPr="003934A8" w:rsidRDefault="00A76B86" w:rsidP="003934A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Low-entropy clients</w:t>
      </w:r>
      <w:r w:rsidRPr="003934A8">
        <w:rPr>
          <w:rFonts w:ascii="Times New Roman" w:hAnsi="Times New Roman" w:cs="Times New Roman"/>
          <w:sz w:val="20"/>
          <w:szCs w:val="20"/>
        </w:rPr>
        <w:t xml:space="preserve"> → less variability → larger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β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</m:oMath>
      <w:r w:rsidRPr="003934A8">
        <w:rPr>
          <w:rFonts w:ascii="Times New Roman" w:hAnsi="Times New Roman" w:cs="Times New Roman"/>
          <w:sz w:val="20"/>
          <w:szCs w:val="20"/>
        </w:rPr>
        <w:t>→ emphasize communication efficiency.</w:t>
      </w:r>
    </w:p>
    <w:p w14:paraId="17D0BC25" w14:textId="725E75FD" w:rsidR="00A76B86" w:rsidRPr="003934A8" w:rsidRDefault="00A76B86" w:rsidP="003934A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High-energy devices</w:t>
      </w:r>
      <w:r w:rsidRPr="003934A8">
        <w:rPr>
          <w:rFonts w:ascii="Times New Roman" w:hAnsi="Times New Roman" w:cs="Times New Roman"/>
          <w:sz w:val="20"/>
          <w:szCs w:val="20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E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≫</m:t>
        </m:r>
        <m:acc>
          <m:accPr>
            <m:chr m:val="ˉ"/>
            <m:ctrlPr>
              <w:rPr>
                <w:rFonts w:ascii="Cambria Math" w:hAnsi="Cambria Math" w:cs="Times New Roman"/>
                <w:sz w:val="20"/>
                <w:szCs w:val="20"/>
              </w:rPr>
            </m:ctrlPr>
          </m:accPr>
          <m:e>
            <m:r>
              <w:rPr>
                <w:rFonts w:ascii="Cambria Math" w:hAnsi="Cambria Math" w:cs="Times New Roman"/>
                <w:sz w:val="20"/>
                <w:szCs w:val="20"/>
              </w:rPr>
              <m:t>E</m:t>
            </m:r>
          </m:e>
        </m:acc>
      </m:oMath>
      <w:r w:rsidRPr="003934A8">
        <w:rPr>
          <w:rFonts w:ascii="Times New Roman" w:hAnsi="Times New Roman" w:cs="Times New Roman"/>
          <w:sz w:val="20"/>
          <w:szCs w:val="20"/>
        </w:rPr>
        <w:t xml:space="preserve">) → smaller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γ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</m:oMath>
      <w:r w:rsidRPr="003934A8">
        <w:rPr>
          <w:rFonts w:ascii="Times New Roman" w:hAnsi="Times New Roman" w:cs="Times New Roman"/>
          <w:sz w:val="20"/>
          <w:szCs w:val="20"/>
        </w:rPr>
        <w:t>→ reduced training intensity to preserve energy.</w:t>
      </w:r>
    </w:p>
    <w:p w14:paraId="38F61C8F" w14:textId="66AC7E29" w:rsidR="00A76B86" w:rsidRPr="003934A8" w:rsidRDefault="00A76B86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>This adaptive balancing mechanism ensures equitable contribution and system stability across heterogeneous edge devices</w:t>
      </w:r>
      <w:r w:rsidR="003934A8" w:rsidRPr="003934A8">
        <w:rPr>
          <w:rFonts w:ascii="Times New Roman" w:hAnsi="Times New Roman" w:cs="Times New Roman"/>
          <w:sz w:val="20"/>
          <w:szCs w:val="20"/>
        </w:rPr>
        <w:t xml:space="preserve"> [23,27]</w:t>
      </w:r>
      <w:r w:rsidRPr="003934A8">
        <w:rPr>
          <w:rFonts w:ascii="Times New Roman" w:hAnsi="Times New Roman" w:cs="Times New Roman"/>
          <w:sz w:val="20"/>
          <w:szCs w:val="20"/>
        </w:rPr>
        <w:t>.</w:t>
      </w:r>
    </w:p>
    <w:p w14:paraId="54B27224" w14:textId="77777777" w:rsidR="00A76B86" w:rsidRPr="003934A8" w:rsidRDefault="00A76B86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S1.4 Optimization Process</w:t>
      </w:r>
    </w:p>
    <w:p w14:paraId="5CD1A0E6" w14:textId="5F06771C" w:rsidR="00A76B86" w:rsidRPr="003934A8" w:rsidRDefault="00A76B86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At each global communication round </w:t>
      </w:r>
      <m:oMath>
        <m:r>
          <w:rPr>
            <w:rFonts w:ascii="Cambria Math" w:hAnsi="Cambria Math" w:cs="Times New Roman"/>
            <w:sz w:val="20"/>
            <w:szCs w:val="20"/>
          </w:rPr>
          <m:t>t</m:t>
        </m:r>
      </m:oMath>
      <w:r w:rsidRPr="003934A8">
        <w:rPr>
          <w:rFonts w:ascii="Times New Roman" w:hAnsi="Times New Roman" w:cs="Times New Roman"/>
          <w:sz w:val="20"/>
          <w:szCs w:val="20"/>
        </w:rPr>
        <w:t>:</w:t>
      </w:r>
    </w:p>
    <w:p w14:paraId="71167EE1" w14:textId="70A0FA94" w:rsidR="00A76B86" w:rsidRPr="003934A8" w:rsidRDefault="00A76B86" w:rsidP="003934A8">
      <w:pPr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Broadcast:</w:t>
      </w:r>
      <w:r w:rsidRPr="003934A8">
        <w:rPr>
          <w:rFonts w:ascii="Times New Roman" w:hAnsi="Times New Roman" w:cs="Times New Roman"/>
          <w:sz w:val="20"/>
          <w:szCs w:val="20"/>
        </w:rPr>
        <w:t xml:space="preserve"> Server sends current global parameters </w:t>
      </w:r>
      <m:oMath>
        <m:sSup>
          <m:s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θ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</w:rPr>
              <m:t>(t)</m:t>
            </m:r>
          </m:sup>
        </m:sSup>
      </m:oMath>
      <w:r w:rsidRPr="003934A8">
        <w:rPr>
          <w:rFonts w:ascii="Times New Roman" w:hAnsi="Times New Roman" w:cs="Times New Roman"/>
          <w:sz w:val="20"/>
          <w:szCs w:val="20"/>
        </w:rPr>
        <w:t>.</w:t>
      </w:r>
    </w:p>
    <w:p w14:paraId="070E6A17" w14:textId="70D29306" w:rsidR="00A76B86" w:rsidRPr="003934A8" w:rsidRDefault="00A76B86" w:rsidP="003934A8">
      <w:pPr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Local Training:</w:t>
      </w:r>
      <w:r w:rsidRPr="003934A8">
        <w:rPr>
          <w:rFonts w:ascii="Times New Roman" w:hAnsi="Times New Roman" w:cs="Times New Roman"/>
          <w:sz w:val="20"/>
          <w:szCs w:val="20"/>
        </w:rPr>
        <w:t xml:space="preserve"> Each client trains for </w:t>
      </w:r>
      <m:oMath>
        <m:r>
          <w:rPr>
            <w:rFonts w:ascii="Cambria Math" w:hAnsi="Cambria Math" w:cs="Times New Roman"/>
            <w:sz w:val="20"/>
            <w:szCs w:val="20"/>
          </w:rPr>
          <m:t>E</m:t>
        </m:r>
      </m:oMath>
      <w:r w:rsidRPr="003934A8">
        <w:rPr>
          <w:rFonts w:ascii="Times New Roman" w:hAnsi="Times New Roman" w:cs="Times New Roman"/>
          <w:sz w:val="20"/>
          <w:szCs w:val="20"/>
        </w:rPr>
        <w:t xml:space="preserve">epochs using its local data and obtains updated parameters </w:t>
      </w:r>
      <m:oMath>
        <m:sSubSup>
          <m:sSub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θ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  <m:sup>
            <m:r>
              <w:rPr>
                <w:rFonts w:ascii="Cambria Math" w:hAnsi="Cambria Math" w:cs="Times New Roman"/>
                <w:sz w:val="20"/>
                <w:szCs w:val="20"/>
              </w:rPr>
              <m:t>(t+1)</m:t>
            </m:r>
          </m:sup>
        </m:sSubSup>
      </m:oMath>
      <w:r w:rsidRPr="003934A8">
        <w:rPr>
          <w:rFonts w:ascii="Times New Roman" w:hAnsi="Times New Roman" w:cs="Times New Roman"/>
          <w:sz w:val="20"/>
          <w:szCs w:val="20"/>
        </w:rPr>
        <w:t>.</w:t>
      </w:r>
    </w:p>
    <w:p w14:paraId="4F089AA5" w14:textId="15F2B536" w:rsidR="00A76B86" w:rsidRPr="003934A8" w:rsidRDefault="00A76B86" w:rsidP="003934A8">
      <w:pPr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Metric Computation:</w:t>
      </w:r>
      <w:r w:rsidRPr="003934A8">
        <w:rPr>
          <w:rFonts w:ascii="Times New Roman" w:hAnsi="Times New Roman" w:cs="Times New Roman"/>
          <w:sz w:val="20"/>
          <w:szCs w:val="20"/>
        </w:rPr>
        <w:t xml:space="preserve"> Client </w:t>
      </w:r>
      <m:oMath>
        <m:r>
          <w:rPr>
            <w:rFonts w:ascii="Cambria Math" w:hAnsi="Cambria Math" w:cs="Times New Roman"/>
            <w:sz w:val="20"/>
            <w:szCs w:val="20"/>
          </w:rPr>
          <m:t>i</m:t>
        </m:r>
      </m:oMath>
      <w:r w:rsidRPr="003934A8">
        <w:rPr>
          <w:rFonts w:ascii="Times New Roman" w:hAnsi="Times New Roman" w:cs="Times New Roman"/>
          <w:sz w:val="20"/>
          <w:szCs w:val="20"/>
        </w:rPr>
        <w:t xml:space="preserve">computes </w:t>
      </w:r>
      <m:oMath>
        <m:sSubSup>
          <m:sSub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SupPr>
          <m:e>
            <m:r>
              <w:rPr>
                <w:rFonts w:ascii="Cambria Math" w:hAnsi="Cambria Math" w:cs="Times New Roman"/>
                <w:sz w:val="20"/>
                <w:szCs w:val="20"/>
              </w:rPr>
              <m:t>H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  <m:sup>
            <m:r>
              <w:rPr>
                <w:rFonts w:ascii="Cambria Math" w:hAnsi="Cambria Math" w:cs="Times New Roman"/>
                <w:sz w:val="20"/>
                <w:szCs w:val="20"/>
              </w:rPr>
              <m:t>(t)</m:t>
            </m:r>
          </m:sup>
        </m:sSubSup>
      </m:oMath>
      <w:r w:rsidRPr="003934A8">
        <w:rPr>
          <w:rFonts w:ascii="Times New Roman" w:hAnsi="Times New Roman" w:cs="Times New Roman"/>
          <w:sz w:val="20"/>
          <w:szCs w:val="20"/>
        </w:rPr>
        <w:t xml:space="preserve">, </w:t>
      </w:r>
      <m:oMath>
        <m:sSubSup>
          <m:sSub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SupPr>
          <m:e>
            <m:r>
              <w:rPr>
                <w:rFonts w:ascii="Cambria Math" w:hAnsi="Cambria Math" w:cs="Times New Roman"/>
                <w:sz w:val="20"/>
                <w:szCs w:val="20"/>
              </w:rPr>
              <m:t>E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  <m:sup>
            <m:r>
              <w:rPr>
                <w:rFonts w:ascii="Cambria Math" w:hAnsi="Cambria Math" w:cs="Times New Roman"/>
                <w:sz w:val="20"/>
                <w:szCs w:val="20"/>
              </w:rPr>
              <m:t>(t)</m:t>
            </m:r>
          </m:sup>
        </m:sSubSup>
      </m:oMath>
      <w:r w:rsidRPr="003934A8">
        <w:rPr>
          <w:rFonts w:ascii="Times New Roman" w:hAnsi="Times New Roman" w:cs="Times New Roman"/>
          <w:sz w:val="20"/>
          <w:szCs w:val="20"/>
        </w:rPr>
        <w:t>, and sends compressed updates and metrics to the server.</w:t>
      </w:r>
    </w:p>
    <w:p w14:paraId="18217ED1" w14:textId="70D2A168" w:rsidR="00A76B86" w:rsidRPr="003934A8" w:rsidRDefault="00A76B86" w:rsidP="003934A8">
      <w:pPr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Weight Update:</w:t>
      </w:r>
      <w:r w:rsidRPr="003934A8">
        <w:rPr>
          <w:rFonts w:ascii="Times New Roman" w:hAnsi="Times New Roman" w:cs="Times New Roman"/>
          <w:sz w:val="20"/>
          <w:szCs w:val="20"/>
        </w:rPr>
        <w:t xml:space="preserve"> Server computes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α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,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β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,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γ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</m:oMath>
      <w:r w:rsidRPr="003934A8">
        <w:rPr>
          <w:rFonts w:ascii="Times New Roman" w:hAnsi="Times New Roman" w:cs="Times New Roman"/>
          <w:sz w:val="20"/>
          <w:szCs w:val="20"/>
        </w:rPr>
        <w:t>via (S1.2).</w:t>
      </w:r>
    </w:p>
    <w:p w14:paraId="580AC75B" w14:textId="77777777" w:rsidR="00A76B86" w:rsidRPr="003934A8" w:rsidRDefault="00A76B86" w:rsidP="003934A8">
      <w:pPr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Aggregation:</w:t>
      </w:r>
      <w:r w:rsidRPr="003934A8">
        <w:rPr>
          <w:rFonts w:ascii="Times New Roman" w:hAnsi="Times New Roman" w:cs="Times New Roman"/>
          <w:sz w:val="20"/>
          <w:szCs w:val="20"/>
        </w:rPr>
        <w:t xml:space="preserve"> Server aggregates updates:</w:t>
      </w:r>
    </w:p>
    <w:p w14:paraId="308EC713" w14:textId="2C527D36" w:rsidR="00A76B86" w:rsidRPr="003934A8" w:rsidRDefault="00000000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m:oMathPara>
        <m:oMath>
          <m:m>
            <m:mPr>
              <m:plcHide m:val="1"/>
              <m:mcs>
                <m:mc>
                  <m:mcPr>
                    <m:count m:val="4"/>
                    <m:mcJc m:val="center"/>
                  </m:mcPr>
                </m:mc>
              </m:mcs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mPr>
            <m:mr>
              <m:e/>
              <m:e>
                <m:sSup>
                  <m:s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θ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(t+1)</m:t>
                    </m:r>
                  </m:sup>
                </m:s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limLoc m:val="undOvr"/>
                    <m:grow m:val="1"/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K</m:t>
                    </m:r>
                  </m:sup>
                  <m:e/>
                </m:nary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m:rPr>
                    <m:nor/>
                  </m:rPr>
                  <w:rPr>
                    <w:rFonts w:ascii="Times New Roman" w:hAnsi="Times New Roman" w:cs="Times New Roman"/>
                    <w:sz w:val="20"/>
                    <w:szCs w:val="20"/>
                  </w:rPr>
                  <m:t> 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i,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m:t>acc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(t+1)</m:t>
                    </m:r>
                  </m:sup>
                </m:sSub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m:rPr>
                    <m:nor/>
                  </m:rPr>
                  <w:rPr>
                    <w:rFonts w:ascii="Times New Roman" w:hAnsi="Times New Roman" w:cs="Times New Roman"/>
                    <w:sz w:val="20"/>
                    <w:szCs w:val="20"/>
                  </w:rPr>
                  <m:t> 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i,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m:t>comm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(t+1)</m:t>
                    </m:r>
                  </m:sup>
                </m:sSub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m:rPr>
                    <m:nor/>
                  </m:rPr>
                  <w:rPr>
                    <w:rFonts w:ascii="Times New Roman" w:hAnsi="Times New Roman" w:cs="Times New Roman"/>
                    <w:sz w:val="20"/>
                    <w:szCs w:val="20"/>
                  </w:rPr>
                  <m:t> 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i,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m:t>energy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(t+1)</m:t>
                    </m:r>
                  </m:sup>
                </m:sSub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)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.</m:t>
                </m:r>
              </m:e>
              <m:e/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sz w:val="20"/>
                    <w:szCs w:val="20"/>
                  </w:rPr>
                  <m:t>(S1.4)</m:t>
                </m:r>
              </m:e>
            </m:mr>
          </m:m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w:br/>
          </m:r>
        </m:oMath>
      </m:oMathPara>
    </w:p>
    <w:p w14:paraId="4517C1AA" w14:textId="47A16329" w:rsidR="00A76B86" w:rsidRPr="003934A8" w:rsidRDefault="00A76B86" w:rsidP="003934A8">
      <w:pPr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Feedback:</w:t>
      </w:r>
      <w:r w:rsidRPr="003934A8">
        <w:rPr>
          <w:rFonts w:ascii="Times New Roman" w:hAnsi="Times New Roman" w:cs="Times New Roman"/>
          <w:sz w:val="20"/>
          <w:szCs w:val="20"/>
        </w:rPr>
        <w:t xml:space="preserve"> Updated model and new coefficients broadcast for the next round.</w:t>
      </w:r>
    </w:p>
    <w:p w14:paraId="463A00D7" w14:textId="77777777" w:rsidR="003934A8" w:rsidRPr="003934A8" w:rsidRDefault="003934A8" w:rsidP="003934A8">
      <w:pPr>
        <w:pStyle w:val="NormalWeb"/>
        <w:numPr>
          <w:ilvl w:val="0"/>
          <w:numId w:val="4"/>
        </w:numPr>
        <w:spacing w:line="276" w:lineRule="auto"/>
        <w:rPr>
          <w:sz w:val="20"/>
          <w:szCs w:val="20"/>
        </w:rPr>
      </w:pPr>
      <w:r w:rsidRPr="003934A8">
        <w:rPr>
          <w:sz w:val="20"/>
          <w:szCs w:val="20"/>
        </w:rPr>
        <w:t>This pipeline follows the standard federated training loop while adding lightweight resource reporting and adaptive weighting, similar in spirit to existing adaptive client participation and compression schemes. [1,6]</w:t>
      </w:r>
    </w:p>
    <w:p w14:paraId="3B6D6103" w14:textId="77777777" w:rsidR="00A76B86" w:rsidRPr="003934A8" w:rsidRDefault="00A76B86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lastRenderedPageBreak/>
        <w:t>S1.5 Theoretical Convergence Analysis</w:t>
      </w:r>
    </w:p>
    <w:p w14:paraId="6E2F8A27" w14:textId="4E7C0621" w:rsidR="00A76B86" w:rsidRPr="003934A8" w:rsidRDefault="00A76B86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Assuming each local loss </w:t>
      </w:r>
      <m:oMath>
        <m:sSup>
          <m:s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pPr>
          <m:e>
            <m:r>
              <m:rPr>
                <m:scr m:val="script"/>
              </m:rPr>
              <w:rPr>
                <w:rFonts w:ascii="Cambria Math" w:hAnsi="Cambria Math" w:cs="Times New Roman"/>
                <w:sz w:val="20"/>
                <w:szCs w:val="20"/>
              </w:rPr>
              <m:t>L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</w:rPr>
              <m:t>(i)</m:t>
            </m:r>
          </m:sup>
        </m:sSup>
      </m:oMath>
      <w:r w:rsidRPr="003934A8">
        <w:rPr>
          <w:rFonts w:ascii="Times New Roman" w:hAnsi="Times New Roman" w:cs="Times New Roman"/>
          <w:sz w:val="20"/>
          <w:szCs w:val="20"/>
        </w:rPr>
        <w:t xml:space="preserve">is </w:t>
      </w:r>
      <m:oMath>
        <m:r>
          <w:rPr>
            <w:rFonts w:ascii="Cambria Math" w:hAnsi="Cambria Math" w:cs="Times New Roman"/>
            <w:sz w:val="20"/>
            <w:szCs w:val="20"/>
          </w:rPr>
          <m:t>L</m:t>
        </m:r>
      </m:oMath>
      <w:r w:rsidRPr="003934A8">
        <w:rPr>
          <w:rFonts w:ascii="Times New Roman" w:hAnsi="Times New Roman" w:cs="Times New Roman"/>
          <w:sz w:val="20"/>
          <w:szCs w:val="20"/>
        </w:rPr>
        <w:t xml:space="preserve">-smooth and convex, and stochastic gradients satisfy bounded variance </w:t>
      </w:r>
      <m:oMath>
        <m:sSup>
          <m:s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</w:rPr>
              <m:t>σ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</w:rPr>
              <m:t>2</m:t>
            </m:r>
          </m:sup>
        </m:sSup>
      </m:oMath>
      <w:r w:rsidRPr="003934A8">
        <w:rPr>
          <w:rFonts w:ascii="Times New Roman" w:hAnsi="Times New Roman" w:cs="Times New Roman"/>
          <w:sz w:val="20"/>
          <w:szCs w:val="20"/>
        </w:rPr>
        <w:t>,</w:t>
      </w:r>
      <w:r w:rsidRPr="003934A8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Pr="003934A8">
        <w:rPr>
          <w:rFonts w:ascii="Times New Roman" w:hAnsi="Times New Roman" w:cs="Times New Roman"/>
          <w:sz w:val="20"/>
          <w:szCs w:val="20"/>
        </w:rPr>
        <w:t>EcoFedX’s</w:t>
      </w:r>
      <w:proofErr w:type="spellEnd"/>
      <w:r w:rsidRPr="003934A8">
        <w:rPr>
          <w:rFonts w:ascii="Times New Roman" w:hAnsi="Times New Roman" w:cs="Times New Roman"/>
          <w:sz w:val="20"/>
          <w:szCs w:val="20"/>
        </w:rPr>
        <w:t xml:space="preserve"> expected sub-optimality after </w:t>
      </w:r>
      <m:oMath>
        <m:r>
          <w:rPr>
            <w:rFonts w:ascii="Cambria Math" w:hAnsi="Cambria Math" w:cs="Times New Roman"/>
            <w:sz w:val="20"/>
            <w:szCs w:val="20"/>
          </w:rPr>
          <m:t>T</m:t>
        </m:r>
      </m:oMath>
      <w:r w:rsidRPr="003934A8">
        <w:rPr>
          <w:rFonts w:ascii="Times New Roman" w:hAnsi="Times New Roman" w:cs="Times New Roman"/>
          <w:sz w:val="20"/>
          <w:szCs w:val="20"/>
        </w:rPr>
        <w:t>global rounds satisfy:</w:t>
      </w:r>
    </w:p>
    <w:p w14:paraId="30D3E0BF" w14:textId="0123ADEA" w:rsidR="00A76B86" w:rsidRPr="003934A8" w:rsidRDefault="00000000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m:oMathPara>
        <m:oMath>
          <m:m>
            <m:mPr>
              <m:plcHide m:val="1"/>
              <m:mcs>
                <m:mc>
                  <m:mcPr>
                    <m:count m:val="4"/>
                    <m:mcJc m:val="center"/>
                  </m:mcPr>
                </m:mc>
              </m:mcs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mPr>
            <m:mr>
              <m:e/>
              <m:e>
                <m:r>
                  <m:rPr>
                    <m:scr m:val="double-struck"/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E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20"/>
                    <w:szCs w:val="20"/>
                  </w:rPr>
                  <m:t> ⁣</m:t>
                </m:r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[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cr m:val="script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L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m:t>global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(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θ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(T)</m:t>
                    </m:r>
                  </m:sup>
                </m:s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)-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cr m:val="script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L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m:t>global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*</m:t>
                    </m:r>
                  </m:sup>
                </m:sSub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]≤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η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T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</m:den>
                </m:f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σ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Var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),</m:t>
                </m:r>
              </m:e>
              <m:e/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sz w:val="20"/>
                    <w:szCs w:val="20"/>
                  </w:rPr>
                  <m:t>(S1.5)</m:t>
                </m:r>
              </m:e>
            </m:mr>
          </m:m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w:br/>
          </m:r>
        </m:oMath>
      </m:oMathPara>
    </w:p>
    <w:p w14:paraId="4B61CC7D" w14:textId="5A7D7341" w:rsidR="00A76B86" w:rsidRPr="003934A8" w:rsidRDefault="00A76B86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with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C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1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,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C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2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,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C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3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&gt;0</m:t>
        </m:r>
      </m:oMath>
      <w:r w:rsidRPr="003934A8">
        <w:rPr>
          <w:rFonts w:ascii="Times New Roman" w:hAnsi="Times New Roman" w:cs="Times New Roman"/>
          <w:sz w:val="20"/>
          <w:szCs w:val="20"/>
        </w:rPr>
        <w:t xml:space="preserve">depending on smoothness constants and learning rate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η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T</m:t>
            </m:r>
          </m:sub>
        </m:sSub>
      </m:oMath>
      <w:r w:rsidRPr="003934A8">
        <w:rPr>
          <w:rFonts w:ascii="Times New Roman" w:hAnsi="Times New Roman" w:cs="Times New Roman"/>
          <w:sz w:val="20"/>
          <w:szCs w:val="20"/>
        </w:rPr>
        <w:t>.</w:t>
      </w:r>
      <w:r w:rsidRPr="003934A8">
        <w:rPr>
          <w:rFonts w:ascii="Times New Roman" w:hAnsi="Times New Roman" w:cs="Times New Roman"/>
          <w:sz w:val="20"/>
          <w:szCs w:val="20"/>
        </w:rPr>
        <w:br/>
        <w:t xml:space="preserve">As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Var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(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α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,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β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,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γ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)</m:t>
        </m:r>
        <m:r>
          <m:rPr>
            <m:nor/>
          </m:rPr>
          <w:rPr>
            <w:rFonts w:ascii="Times New Roman" w:hAnsi="Times New Roman" w:cs="Times New Roman"/>
            <w:sz w:val="20"/>
            <w:szCs w:val="20"/>
          </w:rPr>
          <m:t> ⁣</m:t>
        </m:r>
        <m:r>
          <w:rPr>
            <w:rFonts w:ascii="Cambria Math" w:hAnsi="Cambria Math" w:cs="Times New Roman"/>
            <w:sz w:val="20"/>
            <w:szCs w:val="20"/>
          </w:rPr>
          <m:t>→</m:t>
        </m:r>
        <m:r>
          <m:rPr>
            <m:nor/>
          </m:rPr>
          <w:rPr>
            <w:rFonts w:ascii="Times New Roman" w:hAnsi="Times New Roman" w:cs="Times New Roman"/>
            <w:sz w:val="20"/>
            <w:szCs w:val="20"/>
          </w:rPr>
          <m:t> ⁣</m:t>
        </m:r>
        <m:r>
          <w:rPr>
            <w:rFonts w:ascii="Cambria Math" w:hAnsi="Cambria Math" w:cs="Times New Roman"/>
            <w:sz w:val="20"/>
            <w:szCs w:val="20"/>
          </w:rPr>
          <m:t>0</m:t>
        </m:r>
      </m:oMath>
      <w:r w:rsidRPr="003934A8">
        <w:rPr>
          <w:rFonts w:ascii="Times New Roman" w:hAnsi="Times New Roman" w:cs="Times New Roman"/>
          <w:sz w:val="20"/>
          <w:szCs w:val="20"/>
        </w:rPr>
        <w:t xml:space="preserve">, the rate approaches </w:t>
      </w:r>
      <m:oMath>
        <m:r>
          <m:rPr>
            <m:scr m:val="script"/>
          </m:rPr>
          <w:rPr>
            <w:rFonts w:ascii="Cambria Math" w:hAnsi="Cambria Math" w:cs="Times New Roman"/>
            <w:sz w:val="20"/>
            <w:szCs w:val="20"/>
          </w:rPr>
          <m:t>O</m:t>
        </m:r>
        <m:r>
          <w:rPr>
            <w:rFonts w:ascii="Cambria Math" w:hAnsi="Cambria Math" w:cs="Times New Roman"/>
            <w:sz w:val="20"/>
            <w:szCs w:val="20"/>
          </w:rPr>
          <m:t>(1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/</m:t>
        </m:r>
        <m:r>
          <w:rPr>
            <w:rFonts w:ascii="Cambria Math" w:hAnsi="Cambria Math" w:cs="Times New Roman"/>
            <w:sz w:val="20"/>
            <w:szCs w:val="20"/>
          </w:rPr>
          <m:t>T)</m:t>
        </m:r>
      </m:oMath>
      <w:r w:rsidRPr="003934A8">
        <w:rPr>
          <w:rFonts w:ascii="Times New Roman" w:hAnsi="Times New Roman" w:cs="Times New Roman"/>
          <w:sz w:val="20"/>
          <w:szCs w:val="20"/>
        </w:rPr>
        <w:t>, consistent with FedAvg [1].</w:t>
      </w:r>
    </w:p>
    <w:p w14:paraId="01EEADBB" w14:textId="77777777" w:rsidR="00A76B86" w:rsidRPr="003934A8" w:rsidRDefault="00A76B86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Complexity</w:t>
      </w:r>
    </w:p>
    <w:p w14:paraId="3C8B9C00" w14:textId="50F3B6C0" w:rsidR="00A76B86" w:rsidRPr="003934A8" w:rsidRDefault="00A76B86" w:rsidP="003934A8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Communication:</w:t>
      </w:r>
      <w:r w:rsidRPr="003934A8">
        <w:rPr>
          <w:rFonts w:ascii="Times New Roman" w:hAnsi="Times New Roman" w:cs="Times New Roman"/>
          <w:sz w:val="20"/>
          <w:szCs w:val="20"/>
        </w:rPr>
        <w:t xml:space="preserve"> </w:t>
      </w:r>
      <m:oMath>
        <m:r>
          <m:rPr>
            <m:scr m:val="script"/>
          </m:rPr>
          <w:rPr>
            <w:rFonts w:ascii="Cambria Math" w:hAnsi="Cambria Math" w:cs="Times New Roman"/>
            <w:sz w:val="20"/>
            <w:szCs w:val="20"/>
          </w:rPr>
          <m:t>O(</m:t>
        </m:r>
        <m:r>
          <w:rPr>
            <w:rFonts w:ascii="Cambria Math" w:hAnsi="Cambria Math" w:cs="Times New Roman"/>
            <w:sz w:val="20"/>
            <w:szCs w:val="20"/>
          </w:rPr>
          <m:t>K</m:t>
        </m:r>
        <m:r>
          <m:rPr>
            <m:nor/>
          </m:rPr>
          <w:rPr>
            <w:rFonts w:ascii="Times New Roman" w:hAnsi="Times New Roman" w:cs="Times New Roman"/>
            <w:sz w:val="20"/>
            <w:szCs w:val="20"/>
          </w:rPr>
          <m:t> </m:t>
        </m:r>
        <m:r>
          <w:rPr>
            <w:rFonts w:ascii="Cambria Math" w:hAnsi="Cambria Math" w:cs="Times New Roman"/>
            <w:sz w:val="20"/>
            <w:szCs w:val="20"/>
          </w:rPr>
          <m:t>d</m:t>
        </m:r>
        <m:r>
          <m:rPr>
            <m:nor/>
          </m:rPr>
          <w:rPr>
            <w:rFonts w:ascii="Times New Roman" w:hAnsi="Times New Roman" w:cs="Times New Roman"/>
            <w:sz w:val="20"/>
            <w:szCs w:val="20"/>
          </w:rPr>
          <m:t> 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c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)</m:t>
        </m:r>
      </m:oMath>
      <w:r w:rsidRPr="003934A8">
        <w:rPr>
          <w:rFonts w:ascii="Times New Roman" w:hAnsi="Times New Roman" w:cs="Times New Roman"/>
          <w:sz w:val="20"/>
          <w:szCs w:val="20"/>
        </w:rPr>
        <w:t xml:space="preserve">, with </w:t>
      </w:r>
      <m:oMath>
        <m:r>
          <w:rPr>
            <w:rFonts w:ascii="Cambria Math" w:hAnsi="Cambria Math" w:cs="Times New Roman"/>
            <w:sz w:val="20"/>
            <w:szCs w:val="20"/>
          </w:rPr>
          <m:t>d</m:t>
        </m:r>
      </m:oMath>
      <w:r w:rsidRPr="003934A8">
        <w:rPr>
          <w:rFonts w:ascii="Times New Roman" w:hAnsi="Times New Roman" w:cs="Times New Roman"/>
          <w:sz w:val="20"/>
          <w:szCs w:val="20"/>
        </w:rPr>
        <w:t xml:space="preserve">= parameter dimension and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c</m:t>
            </m:r>
          </m:sub>
        </m:sSub>
      </m:oMath>
      <w:r w:rsidRPr="003934A8">
        <w:rPr>
          <w:rFonts w:ascii="Times New Roman" w:hAnsi="Times New Roman" w:cs="Times New Roman"/>
          <w:sz w:val="20"/>
          <w:szCs w:val="20"/>
        </w:rPr>
        <w:t>= compression ratio.</w:t>
      </w:r>
    </w:p>
    <w:p w14:paraId="570E0F52" w14:textId="046F7319" w:rsidR="00A76B86" w:rsidRPr="003934A8" w:rsidRDefault="00A76B86" w:rsidP="003934A8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Energy:</w:t>
      </w:r>
      <w:r w:rsidRPr="003934A8">
        <w:rPr>
          <w:rFonts w:ascii="Times New Roman" w:hAnsi="Times New Roman" w:cs="Times New Roman"/>
          <w:sz w:val="20"/>
          <w:szCs w:val="20"/>
        </w:rPr>
        <w:t xml:space="preserve"> </w:t>
      </w:r>
      <m:oMath>
        <m:r>
          <m:rPr>
            <m:scr m:val="script"/>
          </m:rPr>
          <w:rPr>
            <w:rFonts w:ascii="Cambria Math" w:hAnsi="Cambria Math" w:cs="Times New Roman"/>
            <w:sz w:val="20"/>
            <w:szCs w:val="20"/>
          </w:rPr>
          <m:t>O(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E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  <m:r>
          <m:rPr>
            <m:nor/>
          </m:rPr>
          <w:rPr>
            <w:rFonts w:ascii="Times New Roman" w:hAnsi="Times New Roman" w:cs="Times New Roman"/>
            <w:sz w:val="20"/>
            <w:szCs w:val="20"/>
          </w:rPr>
          <m:t> </m:t>
        </m:r>
        <m:r>
          <w:rPr>
            <w:rFonts w:ascii="Cambria Math" w:hAnsi="Cambria Math" w:cs="Times New Roman"/>
            <w:sz w:val="20"/>
            <w:szCs w:val="20"/>
          </w:rPr>
          <m:t>B)</m:t>
        </m:r>
      </m:oMath>
      <w:r w:rsidRPr="003934A8">
        <w:rPr>
          <w:rFonts w:ascii="Times New Roman" w:hAnsi="Times New Roman" w:cs="Times New Roman"/>
          <w:sz w:val="20"/>
          <w:szCs w:val="20"/>
        </w:rPr>
        <w:t>, linear in local epochs and batch size.</w:t>
      </w:r>
    </w:p>
    <w:p w14:paraId="516EB1E7" w14:textId="77777777" w:rsidR="00A76B86" w:rsidRPr="003934A8" w:rsidRDefault="00A76B86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S1.6 Practical Insights</w:t>
      </w:r>
    </w:p>
    <w:p w14:paraId="1EABC116" w14:textId="77777777" w:rsidR="00A76B86" w:rsidRPr="003934A8" w:rsidRDefault="00A76B86" w:rsidP="003934A8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The entropy-energy coupling enables EcoFedX to dynamically </w:t>
      </w:r>
      <w:proofErr w:type="spellStart"/>
      <w:r w:rsidRPr="003934A8">
        <w:rPr>
          <w:rFonts w:ascii="Times New Roman" w:hAnsi="Times New Roman" w:cs="Times New Roman"/>
          <w:sz w:val="20"/>
          <w:szCs w:val="20"/>
        </w:rPr>
        <w:t>favor</w:t>
      </w:r>
      <w:proofErr w:type="spellEnd"/>
      <w:r w:rsidRPr="003934A8">
        <w:rPr>
          <w:rFonts w:ascii="Times New Roman" w:hAnsi="Times New Roman" w:cs="Times New Roman"/>
          <w:sz w:val="20"/>
          <w:szCs w:val="20"/>
        </w:rPr>
        <w:t xml:space="preserve"> clients contributing diverse or energy-efficient updates.</w:t>
      </w:r>
    </w:p>
    <w:p w14:paraId="3E1B3E7C" w14:textId="77777777" w:rsidR="00A76B86" w:rsidRPr="003934A8" w:rsidRDefault="00A76B86" w:rsidP="003934A8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>The framework prevents over-training of constrained devices, extending operational lifetime.</w:t>
      </w:r>
    </w:p>
    <w:p w14:paraId="3638FE8D" w14:textId="77777777" w:rsidR="00A76B86" w:rsidRPr="003934A8" w:rsidRDefault="00A76B86" w:rsidP="003934A8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>Adaptive coefficients can be logged and visualized to interpret contribution fairness across clients—useful for explainable FL.</w:t>
      </w:r>
    </w:p>
    <w:p w14:paraId="62A1391D" w14:textId="72D74114" w:rsidR="00A76B86" w:rsidRPr="003934A8" w:rsidRDefault="00A76B86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EE05E2" w:rsidRPr="003934A8">
        <w:rPr>
          <w:rFonts w:ascii="Times New Roman" w:hAnsi="Times New Roman" w:cs="Times New Roman"/>
          <w:b/>
          <w:bCs/>
          <w:sz w:val="20"/>
          <w:szCs w:val="20"/>
        </w:rPr>
        <w:t>2 Theoretical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 xml:space="preserve"> Analysis and Convergence (Section 3.6)</w:t>
      </w:r>
    </w:p>
    <w:p w14:paraId="5E19033F" w14:textId="77777777" w:rsidR="00A76B86" w:rsidRPr="003934A8" w:rsidRDefault="00A76B86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S2.1 Assumptions and Notation</w:t>
      </w:r>
    </w:p>
    <w:p w14:paraId="009E6F71" w14:textId="76048F9D" w:rsidR="00A76B86" w:rsidRPr="003934A8" w:rsidRDefault="00A76B86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Let </w:t>
      </w:r>
      <m:oMath>
        <m:r>
          <w:rPr>
            <w:rFonts w:ascii="Cambria Math" w:hAnsi="Cambria Math" w:cs="Times New Roman"/>
            <w:sz w:val="20"/>
            <w:szCs w:val="20"/>
          </w:rPr>
          <m:t>K</m:t>
        </m:r>
      </m:oMath>
      <w:r w:rsidRPr="003934A8">
        <w:rPr>
          <w:rFonts w:ascii="Times New Roman" w:hAnsi="Times New Roman" w:cs="Times New Roman"/>
          <w:sz w:val="20"/>
          <w:szCs w:val="20"/>
        </w:rPr>
        <w:t xml:space="preserve">clients collaboratively optimize the global objective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0"/>
                <w:szCs w:val="20"/>
              </w:rPr>
              <m:t>L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0"/>
                <w:szCs w:val="20"/>
              </w:rPr>
              <m:t>global</m:t>
            </m:r>
          </m:sub>
        </m:sSub>
      </m:oMath>
      <w:r w:rsidRPr="003934A8">
        <w:rPr>
          <w:rFonts w:ascii="Times New Roman" w:hAnsi="Times New Roman" w:cs="Times New Roman"/>
          <w:sz w:val="20"/>
          <w:szCs w:val="20"/>
        </w:rPr>
        <w:t>defined in (S1.1).</w:t>
      </w:r>
      <w:r w:rsidRPr="003934A8">
        <w:rPr>
          <w:rFonts w:ascii="Times New Roman" w:hAnsi="Times New Roman" w:cs="Times New Roman"/>
          <w:sz w:val="20"/>
          <w:szCs w:val="20"/>
        </w:rPr>
        <w:br/>
        <w:t xml:space="preserve">Each local loss function </w:t>
      </w:r>
      <m:oMath>
        <m:sSup>
          <m:s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pPr>
          <m:e>
            <m:r>
              <m:rPr>
                <m:scr m:val="script"/>
              </m:rPr>
              <w:rPr>
                <w:rFonts w:ascii="Cambria Math" w:hAnsi="Cambria Math" w:cs="Times New Roman"/>
                <w:sz w:val="20"/>
                <w:szCs w:val="20"/>
              </w:rPr>
              <m:t>L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</w:rPr>
              <m:t>(i)</m:t>
            </m:r>
          </m:sup>
        </m:sSup>
      </m:oMath>
      <w:r w:rsidRPr="003934A8">
        <w:rPr>
          <w:rFonts w:ascii="Times New Roman" w:hAnsi="Times New Roman" w:cs="Times New Roman"/>
          <w:sz w:val="20"/>
          <w:szCs w:val="20"/>
        </w:rPr>
        <w:t>satisfies:</w:t>
      </w:r>
    </w:p>
    <w:p w14:paraId="5925F693" w14:textId="77777777" w:rsidR="00A76B86" w:rsidRPr="003934A8" w:rsidRDefault="00A76B86" w:rsidP="003934A8">
      <w:pPr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L-smoothness:</w:t>
      </w:r>
    </w:p>
    <w:p w14:paraId="20714BE8" w14:textId="507B5ACB" w:rsidR="00A76B86" w:rsidRPr="003934A8" w:rsidRDefault="00000000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m:oMathPara>
        <m:oMath>
          <m:m>
            <m:mPr>
              <m:plcHide m:val="1"/>
              <m:mcs>
                <m:mc>
                  <m:mcPr>
                    <m:count m:val="4"/>
                    <m:mcJc m:val="center"/>
                  </m:mcPr>
                </m:mc>
              </m:mcs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mPr>
            <m:mr>
              <m:e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∥∇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cr m:val="script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L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(i)</m:t>
                    </m:r>
                  </m:sup>
                </m:s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)-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∇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cr m:val="script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L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(i)</m:t>
                    </m:r>
                  </m:sup>
                </m:s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)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∥</m:t>
                </m:r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≤L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20"/>
                    <w:szCs w:val="20"/>
                  </w:rPr>
                  <m:t> 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∥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∥.</m:t>
                </m:r>
              </m:e>
              <m:e/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sz w:val="20"/>
                    <w:szCs w:val="20"/>
                  </w:rPr>
                  <m:t>(S2.1)</m:t>
                </m:r>
              </m:e>
            </m:mr>
          </m:m>
        </m:oMath>
      </m:oMathPara>
    </w:p>
    <w:p w14:paraId="3579D4CE" w14:textId="3263770A" w:rsidR="00A76B86" w:rsidRPr="003934A8" w:rsidRDefault="00A76B86" w:rsidP="003934A8">
      <w:pPr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Convexity:</w:t>
      </w:r>
      <w:r w:rsidRPr="003934A8">
        <w:rPr>
          <w:rFonts w:ascii="Times New Roman" w:hAnsi="Times New Roman" w:cs="Times New Roman"/>
          <w:sz w:val="20"/>
          <w:szCs w:val="20"/>
        </w:rPr>
        <w:br/>
      </w:r>
      <m:oMath>
        <m:sSup>
          <m:s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pPr>
          <m:e>
            <m:r>
              <m:rPr>
                <m:scr m:val="script"/>
              </m:rPr>
              <w:rPr>
                <w:rFonts w:ascii="Cambria Math" w:hAnsi="Cambria Math" w:cs="Times New Roman"/>
                <w:sz w:val="20"/>
                <w:szCs w:val="20"/>
              </w:rPr>
              <m:t>L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</w:rPr>
              <m:t>(i)</m:t>
            </m:r>
          </m:sup>
        </m:sSup>
      </m:oMath>
      <w:r w:rsidRPr="003934A8">
        <w:rPr>
          <w:rFonts w:ascii="Times New Roman" w:hAnsi="Times New Roman" w:cs="Times New Roman"/>
          <w:sz w:val="20"/>
          <w:szCs w:val="20"/>
        </w:rPr>
        <w:t xml:space="preserve">is convex in </w:t>
      </w:r>
      <m:oMath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>θ</m:t>
        </m:r>
      </m:oMath>
      <w:r w:rsidRPr="003934A8">
        <w:rPr>
          <w:rFonts w:ascii="Times New Roman" w:hAnsi="Times New Roman" w:cs="Times New Roman"/>
          <w:sz w:val="20"/>
          <w:szCs w:val="20"/>
        </w:rPr>
        <w:t>.</w:t>
      </w:r>
    </w:p>
    <w:p w14:paraId="1DE5AE4B" w14:textId="77777777" w:rsidR="00A76B86" w:rsidRPr="003934A8" w:rsidRDefault="00A76B86" w:rsidP="003934A8">
      <w:pPr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Bounded gradient variance:</w:t>
      </w:r>
    </w:p>
    <w:p w14:paraId="0F5C235A" w14:textId="0CB32ABD" w:rsidR="00A76B86" w:rsidRPr="003934A8" w:rsidRDefault="00000000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m:oMathPara>
        <m:oMath>
          <m:m>
            <m:mPr>
              <m:plcHide m:val="1"/>
              <m:mcs>
                <m:mc>
                  <m:mcPr>
                    <m:count m:val="4"/>
                    <m:mcJc m:val="center"/>
                  </m:mcPr>
                </m:mc>
              </m:mcs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mPr>
            <m:mr>
              <m:e/>
              <m:e>
                <m:r>
                  <m:rPr>
                    <m:scr m:val="double-struck"/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E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∥∇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cr m:val="script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L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(i)</m:t>
                    </m:r>
                  </m:sup>
                </m:s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∇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cr m:val="script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L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m:t>global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∥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≤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σ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.</m:t>
                </m:r>
              </m:e>
              <m:e/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sz w:val="20"/>
                    <w:szCs w:val="20"/>
                  </w:rPr>
                  <m:t>(S2.2)</m:t>
                </m:r>
              </m:e>
            </m:mr>
          </m:m>
        </m:oMath>
      </m:oMathPara>
    </w:p>
    <w:p w14:paraId="5CC4FEB2" w14:textId="26BA0815" w:rsidR="00A76B86" w:rsidRPr="003934A8" w:rsidRDefault="00A76B86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Let the global parameter vector at round </w:t>
      </w:r>
      <m:oMath>
        <m:r>
          <w:rPr>
            <w:rFonts w:ascii="Cambria Math" w:hAnsi="Cambria Math" w:cs="Times New Roman"/>
            <w:sz w:val="20"/>
            <w:szCs w:val="20"/>
          </w:rPr>
          <m:t>t</m:t>
        </m:r>
      </m:oMath>
      <w:r w:rsidRPr="003934A8">
        <w:rPr>
          <w:rFonts w:ascii="Times New Roman" w:hAnsi="Times New Roman" w:cs="Times New Roman"/>
          <w:sz w:val="20"/>
          <w:szCs w:val="20"/>
        </w:rPr>
        <w:t xml:space="preserve">be </w:t>
      </w:r>
      <m:oMath>
        <m:sSup>
          <m:s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θ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</w:rPr>
              <m:t>(t)</m:t>
            </m:r>
          </m:sup>
        </m:sSup>
      </m:oMath>
      <w:r w:rsidRPr="003934A8">
        <w:rPr>
          <w:rFonts w:ascii="Times New Roman" w:hAnsi="Times New Roman" w:cs="Times New Roman"/>
          <w:sz w:val="20"/>
          <w:szCs w:val="20"/>
        </w:rPr>
        <w:t>,</w:t>
      </w:r>
      <w:r w:rsidRPr="003934A8">
        <w:rPr>
          <w:rFonts w:ascii="Times New Roman" w:hAnsi="Times New Roman" w:cs="Times New Roman"/>
          <w:sz w:val="20"/>
          <w:szCs w:val="20"/>
        </w:rPr>
        <w:br/>
        <w:t xml:space="preserve">learning rate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η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t</m:t>
            </m:r>
          </m:sub>
        </m:sSub>
      </m:oMath>
      <w:r w:rsidRPr="003934A8">
        <w:rPr>
          <w:rFonts w:ascii="Times New Roman" w:hAnsi="Times New Roman" w:cs="Times New Roman"/>
          <w:sz w:val="20"/>
          <w:szCs w:val="20"/>
        </w:rPr>
        <w:t>,</w:t>
      </w:r>
      <w:r w:rsidRPr="003934A8">
        <w:rPr>
          <w:rFonts w:ascii="Times New Roman" w:hAnsi="Times New Roman" w:cs="Times New Roman"/>
          <w:sz w:val="20"/>
          <w:szCs w:val="20"/>
        </w:rPr>
        <w:br/>
        <w:t xml:space="preserve">and adaptive coefficients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α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,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β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,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γ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</m:oMath>
      <w:r w:rsidRPr="003934A8">
        <w:rPr>
          <w:rFonts w:ascii="Times New Roman" w:hAnsi="Times New Roman" w:cs="Times New Roman"/>
          <w:sz w:val="20"/>
          <w:szCs w:val="20"/>
        </w:rPr>
        <w:t>defined in (S1.2).</w:t>
      </w:r>
    </w:p>
    <w:p w14:paraId="234B6C17" w14:textId="77777777" w:rsidR="00A76B86" w:rsidRPr="003934A8" w:rsidRDefault="00A76B86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S2.2 Expected Convergence Bound</w:t>
      </w:r>
    </w:p>
    <w:p w14:paraId="1F7E7F21" w14:textId="5CED0A5B" w:rsidR="00A76B86" w:rsidRPr="003934A8" w:rsidRDefault="00A76B86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Following standard proofs for </w:t>
      </w:r>
      <w:proofErr w:type="spellStart"/>
      <w:r w:rsidRPr="003934A8">
        <w:rPr>
          <w:rFonts w:ascii="Times New Roman" w:hAnsi="Times New Roman" w:cs="Times New Roman"/>
          <w:sz w:val="20"/>
          <w:szCs w:val="20"/>
        </w:rPr>
        <w:t>FedAvg</w:t>
      </w:r>
      <w:proofErr w:type="spellEnd"/>
      <w:r w:rsidRPr="003934A8">
        <w:rPr>
          <w:rFonts w:ascii="Times New Roman" w:hAnsi="Times New Roman" w:cs="Times New Roman"/>
          <w:sz w:val="20"/>
          <w:szCs w:val="20"/>
        </w:rPr>
        <w:t xml:space="preserve"> [1, 2], the expected sub-optimality after </w:t>
      </w:r>
      <m:oMath>
        <m:r>
          <w:rPr>
            <w:rFonts w:ascii="Cambria Math" w:hAnsi="Cambria Math" w:cs="Times New Roman"/>
            <w:sz w:val="20"/>
            <w:szCs w:val="20"/>
          </w:rPr>
          <m:t>T</m:t>
        </m:r>
      </m:oMath>
      <w:r w:rsidRPr="003934A8">
        <w:rPr>
          <w:rFonts w:ascii="Times New Roman" w:hAnsi="Times New Roman" w:cs="Times New Roman"/>
          <w:sz w:val="20"/>
          <w:szCs w:val="20"/>
        </w:rPr>
        <w:t>rounds satisfy:</w:t>
      </w:r>
    </w:p>
    <w:p w14:paraId="52DFE77C" w14:textId="65679C5B" w:rsidR="00A76B86" w:rsidRPr="003934A8" w:rsidRDefault="00000000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m:oMathPara>
        <m:oMath>
          <m:m>
            <m:mPr>
              <m:plcHide m:val="1"/>
              <m:mcs>
                <m:mc>
                  <m:mcPr>
                    <m:count m:val="4"/>
                    <m:mcJc m:val="center"/>
                  </m:mcPr>
                </m:mc>
              </m:mcs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mPr>
            <m:mr>
              <m:e/>
              <m:e>
                <m:borderBox>
                  <m:borderBox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borderBoxPr>
                  <m:e>
                    <m:r>
                      <m:rPr>
                        <m:scr m:val="double-struck"/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E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m:t> ⁣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[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cr m:val="script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L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m:t>global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θ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(T)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)-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SupPr>
                      <m:e>
                        <m:r>
                          <m:rPr>
                            <m:scr m:val="script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L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m:t>global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*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]≤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η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T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T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2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η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T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σ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3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Var</m:t>
                        </m:r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⁡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)</m:t>
                    </m:r>
                  </m:e>
                </m:borderBox>
              </m:e>
              <m:e/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sz w:val="20"/>
                    <w:szCs w:val="20"/>
                  </w:rPr>
                  <m:t>(S2.3)</m:t>
                </m:r>
              </m:e>
            </m:mr>
          </m:m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w:br/>
          </m:r>
        </m:oMath>
      </m:oMathPara>
    </w:p>
    <w:p w14:paraId="72C0595C" w14:textId="77777777" w:rsidR="00A76B86" w:rsidRPr="003934A8" w:rsidRDefault="00A76B86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Symbol Definitions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9"/>
        <w:gridCol w:w="6247"/>
      </w:tblGrid>
      <w:tr w:rsidR="00A76B86" w:rsidRPr="003934A8" w14:paraId="7D2E037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8310C0A" w14:textId="77777777" w:rsidR="00A76B86" w:rsidRPr="003934A8" w:rsidRDefault="00A76B86" w:rsidP="003934A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Symbol</w:t>
            </w:r>
          </w:p>
        </w:tc>
        <w:tc>
          <w:tcPr>
            <w:tcW w:w="0" w:type="auto"/>
            <w:vAlign w:val="center"/>
            <w:hideMark/>
          </w:tcPr>
          <w:p w14:paraId="6CA7D1F1" w14:textId="77777777" w:rsidR="00A76B86" w:rsidRPr="003934A8" w:rsidRDefault="00A76B86" w:rsidP="003934A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Meaning</w:t>
            </w:r>
          </w:p>
        </w:tc>
      </w:tr>
      <w:tr w:rsidR="00A76B86" w:rsidRPr="003934A8" w14:paraId="4632895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488C7A" w14:textId="3A02368C" w:rsidR="00A76B86" w:rsidRPr="003934A8" w:rsidRDefault="00000000" w:rsidP="003934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cr m:val="script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L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m:t>global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*</m:t>
                    </m:r>
                  </m:sup>
                </m:sSubSup>
              </m:oMath>
            </m:oMathPara>
          </w:p>
        </w:tc>
        <w:tc>
          <w:tcPr>
            <w:tcW w:w="0" w:type="auto"/>
            <w:vAlign w:val="center"/>
            <w:hideMark/>
          </w:tcPr>
          <w:p w14:paraId="1F421BD5" w14:textId="77777777" w:rsidR="00A76B86" w:rsidRPr="003934A8" w:rsidRDefault="00A76B86" w:rsidP="003934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Optimal global objective value</w:t>
            </w:r>
          </w:p>
        </w:tc>
      </w:tr>
      <w:tr w:rsidR="00A76B86" w:rsidRPr="003934A8" w14:paraId="24E4734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CC2CC5" w14:textId="018C413E" w:rsidR="00A76B86" w:rsidRPr="003934A8" w:rsidRDefault="00000000" w:rsidP="003934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&gt;0</m:t>
                </m:r>
              </m:oMath>
            </m:oMathPara>
          </w:p>
        </w:tc>
        <w:tc>
          <w:tcPr>
            <w:tcW w:w="0" w:type="auto"/>
            <w:vAlign w:val="center"/>
            <w:hideMark/>
          </w:tcPr>
          <w:p w14:paraId="02DE4AB3" w14:textId="761C94B7" w:rsidR="00A76B86" w:rsidRPr="003934A8" w:rsidRDefault="00A76B86" w:rsidP="003934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 xml:space="preserve">Constants depending on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L</m:t>
              </m:r>
            </m:oMath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and smoothness bounds</w:t>
            </w:r>
          </w:p>
        </w:tc>
      </w:tr>
      <w:tr w:rsidR="00A76B86" w:rsidRPr="003934A8" w14:paraId="0CFAA3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27DBEA" w14:textId="5E2F766D" w:rsidR="00A76B86" w:rsidRPr="003934A8" w:rsidRDefault="00000000" w:rsidP="003934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Var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⁡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0" w:type="auto"/>
            <w:vAlign w:val="center"/>
            <w:hideMark/>
          </w:tcPr>
          <w:p w14:paraId="732C7E6A" w14:textId="77777777" w:rsidR="00A76B86" w:rsidRPr="003934A8" w:rsidRDefault="00A76B86" w:rsidP="003934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Inter-client variance of adaptive weights (bounded by entropy regularization)</w:t>
            </w:r>
          </w:p>
        </w:tc>
      </w:tr>
    </w:tbl>
    <w:p w14:paraId="0663A8A9" w14:textId="40DED597" w:rsidR="00A76B86" w:rsidRPr="003934A8" w:rsidRDefault="00A76B86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The last term captures the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heterogeneity penalty</w:t>
      </w:r>
      <w:r w:rsidRPr="003934A8">
        <w:rPr>
          <w:rFonts w:ascii="Times New Roman" w:hAnsi="Times New Roman" w:cs="Times New Roman"/>
          <w:sz w:val="20"/>
          <w:szCs w:val="20"/>
        </w:rPr>
        <w:t>: when entropy-based coefficients converge (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Var</m:t>
            </m:r>
            <m:r>
              <w:rPr>
                <w:rFonts w:ascii="Cambria Math" w:hAnsi="Cambria Math" w:cs="Times New Roman"/>
                <w:sz w:val="20"/>
                <w:szCs w:val="20"/>
              </w:rPr>
              <m:t>⁡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  <m:r>
          <m:rPr>
            <m:nor/>
          </m:rPr>
          <w:rPr>
            <w:rFonts w:ascii="Times New Roman" w:hAnsi="Times New Roman" w:cs="Times New Roman"/>
            <w:sz w:val="20"/>
            <w:szCs w:val="20"/>
          </w:rPr>
          <m:t> ⁣</m:t>
        </m:r>
        <m:r>
          <w:rPr>
            <w:rFonts w:ascii="Cambria Math" w:hAnsi="Cambria Math" w:cs="Times New Roman"/>
            <w:sz w:val="20"/>
            <w:szCs w:val="20"/>
          </w:rPr>
          <m:t>→</m:t>
        </m:r>
        <m:r>
          <m:rPr>
            <m:nor/>
          </m:rPr>
          <w:rPr>
            <w:rFonts w:ascii="Times New Roman" w:hAnsi="Times New Roman" w:cs="Times New Roman"/>
            <w:sz w:val="20"/>
            <w:szCs w:val="20"/>
          </w:rPr>
          <m:t> ⁣</m:t>
        </m:r>
        <m:r>
          <w:rPr>
            <w:rFonts w:ascii="Cambria Math" w:hAnsi="Cambria Math" w:cs="Times New Roman"/>
            <w:sz w:val="20"/>
            <w:szCs w:val="20"/>
          </w:rPr>
          <m:t>0</m:t>
        </m:r>
      </m:oMath>
      <w:r w:rsidRPr="003934A8">
        <w:rPr>
          <w:rFonts w:ascii="Times New Roman" w:hAnsi="Times New Roman" w:cs="Times New Roman"/>
          <w:sz w:val="20"/>
          <w:szCs w:val="20"/>
        </w:rPr>
        <w:t>),</w:t>
      </w:r>
      <w:r w:rsidRPr="003934A8">
        <w:rPr>
          <w:rFonts w:ascii="Times New Roman" w:hAnsi="Times New Roman" w:cs="Times New Roman"/>
          <w:sz w:val="20"/>
          <w:szCs w:val="20"/>
        </w:rPr>
        <w:br/>
        <w:t xml:space="preserve">EcoFedX inherits the </w:t>
      </w:r>
      <m:oMath>
        <m:r>
          <m:rPr>
            <m:scr m:val="script"/>
          </m:rPr>
          <w:rPr>
            <w:rFonts w:ascii="Cambria Math" w:hAnsi="Cambria Math" w:cs="Times New Roman"/>
            <w:sz w:val="20"/>
            <w:szCs w:val="20"/>
          </w:rPr>
          <m:t>O</m:t>
        </m:r>
        <m:r>
          <w:rPr>
            <w:rFonts w:ascii="Cambria Math" w:hAnsi="Cambria Math" w:cs="Times New Roman"/>
            <w:sz w:val="20"/>
            <w:szCs w:val="20"/>
          </w:rPr>
          <m:t>(1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/</m:t>
        </m:r>
        <m:r>
          <w:rPr>
            <w:rFonts w:ascii="Cambria Math" w:hAnsi="Cambria Math" w:cs="Times New Roman"/>
            <w:sz w:val="20"/>
            <w:szCs w:val="20"/>
          </w:rPr>
          <m:t>T)</m:t>
        </m:r>
      </m:oMath>
      <w:r w:rsidRPr="003934A8">
        <w:rPr>
          <w:rFonts w:ascii="Times New Roman" w:hAnsi="Times New Roman" w:cs="Times New Roman"/>
          <w:sz w:val="20"/>
          <w:szCs w:val="20"/>
        </w:rPr>
        <w:t>rate of FedAvg but with smoother convergence on non-IID data.</w:t>
      </w:r>
    </w:p>
    <w:p w14:paraId="0EE3D343" w14:textId="77777777" w:rsidR="00A76B86" w:rsidRPr="003934A8" w:rsidRDefault="00A76B86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S2.3 Proof Sketch</w:t>
      </w:r>
    </w:p>
    <w:p w14:paraId="552C6065" w14:textId="77777777" w:rsidR="00A76B86" w:rsidRPr="003934A8" w:rsidRDefault="00A76B86" w:rsidP="003934A8">
      <w:pPr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Local update step:</w:t>
      </w:r>
      <w:r w:rsidRPr="003934A8">
        <w:rPr>
          <w:rFonts w:ascii="Times New Roman" w:hAnsi="Times New Roman" w:cs="Times New Roman"/>
          <w:sz w:val="20"/>
          <w:szCs w:val="20"/>
        </w:rPr>
        <w:br/>
        <w:t>Each client performs stochastic gradient descent (SGD):</w:t>
      </w:r>
    </w:p>
    <w:p w14:paraId="227ADF3B" w14:textId="54B74939" w:rsidR="00A76B86" w:rsidRPr="003934A8" w:rsidRDefault="00000000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m:oMathPara>
        <m:oMath>
          <m:m>
            <m:mPr>
              <m:plcHide m:val="1"/>
              <m:mcs>
                <m:mc>
                  <m:mcPr>
                    <m:count m:val="4"/>
                    <m:mcJc m:val="center"/>
                  </m:mcPr>
                </m:mc>
              </m:mcs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mPr>
            <m:mr>
              <m:e/>
              <m:e>
                <m:sSubSup>
                  <m:sSub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(t+1)</m:t>
                    </m:r>
                  </m:sup>
                </m:sSub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θ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(t)</m:t>
                    </m:r>
                  </m:sup>
                </m:s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∇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cr m:val="script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L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(i)</m:t>
                    </m:r>
                  </m:sup>
                </m:s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(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θ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(t)</m:t>
                    </m:r>
                  </m:sup>
                </m:s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)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.</m:t>
                </m:r>
              </m:e>
              <m:e/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sz w:val="20"/>
                    <w:szCs w:val="20"/>
                  </w:rPr>
                  <m:t>(S2.4)</m:t>
                </m:r>
              </m:e>
            </m:mr>
          </m:m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w:br/>
          </m:r>
        </m:oMath>
      </m:oMathPara>
    </w:p>
    <w:p w14:paraId="5ED29A6C" w14:textId="77777777" w:rsidR="00A76B86" w:rsidRPr="003934A8" w:rsidRDefault="00A76B86" w:rsidP="003934A8">
      <w:pPr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Weighted aggregation:</w:t>
      </w:r>
      <w:r w:rsidRPr="003934A8">
        <w:rPr>
          <w:rFonts w:ascii="Times New Roman" w:hAnsi="Times New Roman" w:cs="Times New Roman"/>
          <w:sz w:val="20"/>
          <w:szCs w:val="20"/>
        </w:rPr>
        <w:br/>
        <w:t>The server aggregates using adaptive coefficients:</w:t>
      </w:r>
    </w:p>
    <w:p w14:paraId="507AFFB8" w14:textId="2A9A20A7" w:rsidR="00A76B86" w:rsidRPr="003934A8" w:rsidRDefault="00000000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m:oMathPara>
        <m:oMath>
          <m:m>
            <m:mPr>
              <m:plcHide m:val="1"/>
              <m:mcs>
                <m:mc>
                  <m:mcPr>
                    <m:count m:val="4"/>
                    <m:mcJc m:val="center"/>
                  </m:mcPr>
                </m:mc>
              </m:mcs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mPr>
            <m:mr>
              <m:e/>
              <m:e>
                <m:sSup>
                  <m:s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θ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(t+1)</m:t>
                    </m:r>
                  </m:sup>
                </m:s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limLoc m:val="undOvr"/>
                    <m:grow m:val="1"/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K</m:t>
                    </m:r>
                  </m:sup>
                  <m:e/>
                </m:nary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sSubSup>
                  <m:sSub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i,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m:t>acc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(t+1)</m:t>
                    </m:r>
                  </m:sup>
                </m:sSub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sSubSup>
                  <m:sSub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i,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m:t>comm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(t+1)</m:t>
                    </m:r>
                  </m:sup>
                </m:sSub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sSubSup>
                  <m:sSub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i,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m:t>energy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(t+1)</m:t>
                    </m:r>
                  </m:sup>
                </m:sSub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)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.</m:t>
                </m:r>
              </m:e>
              <m:e/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sz w:val="20"/>
                    <w:szCs w:val="20"/>
                  </w:rPr>
                  <m:t>(S2.5)</m:t>
                </m:r>
              </m:e>
            </m:mr>
          </m:m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w:br/>
          </m:r>
        </m:oMath>
      </m:oMathPara>
    </w:p>
    <w:p w14:paraId="19B1118F" w14:textId="77777777" w:rsidR="00A76B86" w:rsidRPr="003934A8" w:rsidRDefault="00A76B86" w:rsidP="003934A8">
      <w:pPr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Bounding expected loss difference:</w:t>
      </w:r>
      <w:r w:rsidRPr="003934A8">
        <w:rPr>
          <w:rFonts w:ascii="Times New Roman" w:hAnsi="Times New Roman" w:cs="Times New Roman"/>
          <w:sz w:val="20"/>
          <w:szCs w:val="20"/>
        </w:rPr>
        <w:br/>
        <w:t>Taking expectations and applying smoothness (S2.1) yields</w:t>
      </w:r>
    </w:p>
    <w:p w14:paraId="38FB5B03" w14:textId="4397ED89" w:rsidR="00A76B86" w:rsidRPr="003934A8" w:rsidRDefault="00000000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m:oMathPara>
        <m:oMath>
          <m:m>
            <m:mPr>
              <m:plcHide m:val="1"/>
              <m:mcs>
                <m:mc>
                  <m:mcPr>
                    <m:count m:val="4"/>
                    <m:mcJc m:val="center"/>
                  </m:mcPr>
                </m:mc>
              </m:mcs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mPr>
            <m:mr>
              <m:e/>
              <m:e>
                <m:r>
                  <m:rPr>
                    <m:scr m:val="double-struck"/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E</m:t>
                </m:r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[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cr m:val="script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t+1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]≤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cr m:val="script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∥∇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cr m:val="script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∥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L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η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t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2</m:t>
                        </m:r>
                      </m:sup>
                    </m:sSubSup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σ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L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</m:t>
                    </m:r>
                  </m:den>
                </m:f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Var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⁡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)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.</m:t>
                </m:r>
              </m:e>
              <m:e/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sz w:val="20"/>
                    <w:szCs w:val="20"/>
                  </w:rPr>
                  <m:t>(S2.6)</m:t>
                </m:r>
              </m:e>
            </m:mr>
          </m:m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w:br/>
          </m:r>
        </m:oMath>
      </m:oMathPara>
    </w:p>
    <w:p w14:paraId="1DDF678C" w14:textId="311872AD" w:rsidR="00A76B86" w:rsidRPr="003934A8" w:rsidRDefault="00A76B86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Summing over </w:t>
      </w:r>
      <m:oMath>
        <m:r>
          <w:rPr>
            <w:rFonts w:ascii="Cambria Math" w:hAnsi="Cambria Math" w:cs="Times New Roman"/>
            <w:sz w:val="20"/>
            <w:szCs w:val="20"/>
          </w:rPr>
          <m:t>t=1…T</m:t>
        </m:r>
      </m:oMath>
      <w:r w:rsidRPr="003934A8">
        <w:rPr>
          <w:rFonts w:ascii="Times New Roman" w:hAnsi="Times New Roman" w:cs="Times New Roman"/>
          <w:sz w:val="20"/>
          <w:szCs w:val="20"/>
        </w:rPr>
        <w:t>and rearranging gives (S2.3).</w:t>
      </w:r>
    </w:p>
    <w:p w14:paraId="32468DCC" w14:textId="77777777" w:rsidR="00A76B86" w:rsidRPr="003934A8" w:rsidRDefault="00A76B86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S2.4 Complexity Analysis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9"/>
        <w:gridCol w:w="1002"/>
        <w:gridCol w:w="5736"/>
      </w:tblGrid>
      <w:tr w:rsidR="00A76B86" w:rsidRPr="003934A8" w14:paraId="018ABA6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7BA86AD" w14:textId="77777777" w:rsidR="00A76B86" w:rsidRPr="003934A8" w:rsidRDefault="00A76B86" w:rsidP="003934A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Complexity Type</w:t>
            </w:r>
          </w:p>
        </w:tc>
        <w:tc>
          <w:tcPr>
            <w:tcW w:w="0" w:type="auto"/>
            <w:vAlign w:val="center"/>
            <w:hideMark/>
          </w:tcPr>
          <w:p w14:paraId="29CD8433" w14:textId="77777777" w:rsidR="00A76B86" w:rsidRPr="003934A8" w:rsidRDefault="00A76B86" w:rsidP="003934A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Expression</w:t>
            </w:r>
          </w:p>
        </w:tc>
        <w:tc>
          <w:tcPr>
            <w:tcW w:w="0" w:type="auto"/>
            <w:vAlign w:val="center"/>
            <w:hideMark/>
          </w:tcPr>
          <w:p w14:paraId="4C555AD7" w14:textId="77777777" w:rsidR="00A76B86" w:rsidRPr="003934A8" w:rsidRDefault="00A76B86" w:rsidP="003934A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Description</w:t>
            </w:r>
          </w:p>
        </w:tc>
      </w:tr>
      <w:tr w:rsidR="00A76B86" w:rsidRPr="003934A8" w14:paraId="16A1999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1EDD03" w14:textId="77777777" w:rsidR="00A76B86" w:rsidRPr="003934A8" w:rsidRDefault="00A76B86" w:rsidP="003934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Communication</w:t>
            </w:r>
          </w:p>
        </w:tc>
        <w:tc>
          <w:tcPr>
            <w:tcW w:w="0" w:type="auto"/>
            <w:vAlign w:val="center"/>
            <w:hideMark/>
          </w:tcPr>
          <w:p w14:paraId="351187C5" w14:textId="73B7D57A" w:rsidR="00A76B86" w:rsidRPr="003934A8" w:rsidRDefault="00A76B86" w:rsidP="003934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cr m:val="script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O(</m:t>
                </m:r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K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20"/>
                    <w:szCs w:val="20"/>
                  </w:rPr>
                  <m:t> </m:t>
                </m:r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d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20"/>
                    <w:szCs w:val="20"/>
                  </w:rPr>
                  <m:t> 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c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0" w:type="auto"/>
            <w:vAlign w:val="center"/>
            <w:hideMark/>
          </w:tcPr>
          <w:p w14:paraId="7C926109" w14:textId="5A568F8E" w:rsidR="00A76B86" w:rsidRPr="003934A8" w:rsidRDefault="00A76B86" w:rsidP="003934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d</m:t>
              </m:r>
            </m:oMath>
            <w:r w:rsidRPr="003934A8">
              <w:rPr>
                <w:rFonts w:ascii="Times New Roman" w:hAnsi="Times New Roman" w:cs="Times New Roman"/>
                <w:sz w:val="20"/>
                <w:szCs w:val="20"/>
              </w:rPr>
              <w:t xml:space="preserve">: model dimension;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c</m:t>
                  </m:r>
                </m:sub>
              </m:sSub>
            </m:oMath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: compression ratio; linear in number of clients.</w:t>
            </w:r>
          </w:p>
        </w:tc>
      </w:tr>
      <w:tr w:rsidR="00A76B86" w:rsidRPr="003934A8" w14:paraId="1B1A7C3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8F2C45" w14:textId="77777777" w:rsidR="00A76B86" w:rsidRPr="003934A8" w:rsidRDefault="00A76B86" w:rsidP="003934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Computation</w:t>
            </w:r>
          </w:p>
        </w:tc>
        <w:tc>
          <w:tcPr>
            <w:tcW w:w="0" w:type="auto"/>
            <w:vAlign w:val="center"/>
            <w:hideMark/>
          </w:tcPr>
          <w:p w14:paraId="1FA24629" w14:textId="42400357" w:rsidR="00A76B86" w:rsidRPr="003934A8" w:rsidRDefault="00A76B86" w:rsidP="003934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cr m:val="script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O(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m:rPr>
                    <m:nor/>
                  </m:rPr>
                  <w:rPr>
                    <w:rFonts w:ascii="Times New Roman" w:hAnsi="Times New Roman" w:cs="Times New Roman"/>
                    <w:sz w:val="20"/>
                    <w:szCs w:val="20"/>
                  </w:rPr>
                  <m:t> </m:t>
                </m:r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B)</m:t>
                </m:r>
              </m:oMath>
            </m:oMathPara>
          </w:p>
        </w:tc>
        <w:tc>
          <w:tcPr>
            <w:tcW w:w="0" w:type="auto"/>
            <w:vAlign w:val="center"/>
            <w:hideMark/>
          </w:tcPr>
          <w:p w14:paraId="2F6A465F" w14:textId="7500B714" w:rsidR="00A76B86" w:rsidRPr="003934A8" w:rsidRDefault="00000000" w:rsidP="003934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i</m:t>
                  </m:r>
                </m:sub>
              </m:sSub>
            </m:oMath>
            <w:r w:rsidR="00A76B86" w:rsidRPr="003934A8">
              <w:rPr>
                <w:rFonts w:ascii="Times New Roman" w:hAnsi="Times New Roman" w:cs="Times New Roman"/>
                <w:sz w:val="20"/>
                <w:szCs w:val="20"/>
              </w:rPr>
              <w:t xml:space="preserve">: local epochs;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B</m:t>
              </m:r>
            </m:oMath>
            <w:r w:rsidR="00A76B86" w:rsidRPr="003934A8">
              <w:rPr>
                <w:rFonts w:ascii="Times New Roman" w:hAnsi="Times New Roman" w:cs="Times New Roman"/>
                <w:sz w:val="20"/>
                <w:szCs w:val="20"/>
              </w:rPr>
              <w:t>: batch size; scales linearly with training load.</w:t>
            </w:r>
          </w:p>
        </w:tc>
      </w:tr>
      <w:tr w:rsidR="00A76B86" w:rsidRPr="003934A8" w14:paraId="41FEDEF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1AF076" w14:textId="77777777" w:rsidR="00A76B86" w:rsidRPr="003934A8" w:rsidRDefault="00A76B86" w:rsidP="003934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Energy</w:t>
            </w:r>
          </w:p>
        </w:tc>
        <w:tc>
          <w:tcPr>
            <w:tcW w:w="0" w:type="auto"/>
            <w:vAlign w:val="center"/>
            <w:hideMark/>
          </w:tcPr>
          <w:p w14:paraId="3E87D375" w14:textId="7F0C3B89" w:rsidR="00A76B86" w:rsidRPr="003934A8" w:rsidRDefault="00A76B86" w:rsidP="003934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cr m:val="script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O(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0" w:type="auto"/>
            <w:vAlign w:val="center"/>
            <w:hideMark/>
          </w:tcPr>
          <w:p w14:paraId="7BC7FB41" w14:textId="554384F4" w:rsidR="00A76B86" w:rsidRPr="003934A8" w:rsidRDefault="00000000" w:rsidP="003934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i</m:t>
                  </m:r>
                </m:sub>
              </m:sSub>
            </m:oMath>
            <w:r w:rsidR="00A76B86" w:rsidRPr="003934A8">
              <w:rPr>
                <w:rFonts w:ascii="Times New Roman" w:hAnsi="Times New Roman" w:cs="Times New Roman"/>
                <w:sz w:val="20"/>
                <w:szCs w:val="20"/>
              </w:rPr>
              <w:t>: average device power; estimated empirically via energy monitor.</w:t>
            </w:r>
          </w:p>
        </w:tc>
      </w:tr>
    </w:tbl>
    <w:p w14:paraId="69BC17AC" w14:textId="77777777" w:rsidR="00A76B86" w:rsidRPr="003934A8" w:rsidRDefault="00A76B86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>EcoFedX thus remains practical for embedded devices (e.g., Jetson Nano 10 W, Raspberry Pi 4 5 W),</w:t>
      </w:r>
      <w:r w:rsidRPr="003934A8">
        <w:rPr>
          <w:rFonts w:ascii="Times New Roman" w:hAnsi="Times New Roman" w:cs="Times New Roman"/>
          <w:sz w:val="20"/>
          <w:szCs w:val="20"/>
        </w:rPr>
        <w:br/>
        <w:t>while achieving provably stable convergence across heterogeneous clients.</w:t>
      </w:r>
    </w:p>
    <w:p w14:paraId="3FD501F4" w14:textId="77777777" w:rsidR="00A76B86" w:rsidRPr="003934A8" w:rsidRDefault="00A76B86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S2.5 Discussion and Interpretation</w:t>
      </w:r>
    </w:p>
    <w:p w14:paraId="69B8B98A" w14:textId="77777777" w:rsidR="00A76B86" w:rsidRPr="003934A8" w:rsidRDefault="00A76B86" w:rsidP="003934A8">
      <w:pPr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The third term in (S2.3) acts as an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 xml:space="preserve">adaptive </w:t>
      </w:r>
      <w:proofErr w:type="spellStart"/>
      <w:r w:rsidRPr="003934A8">
        <w:rPr>
          <w:rFonts w:ascii="Times New Roman" w:hAnsi="Times New Roman" w:cs="Times New Roman"/>
          <w:b/>
          <w:bCs/>
          <w:sz w:val="20"/>
          <w:szCs w:val="20"/>
        </w:rPr>
        <w:t>regularizer</w:t>
      </w:r>
      <w:proofErr w:type="spellEnd"/>
      <w:r w:rsidRPr="003934A8">
        <w:rPr>
          <w:rFonts w:ascii="Times New Roman" w:hAnsi="Times New Roman" w:cs="Times New Roman"/>
          <w:sz w:val="20"/>
          <w:szCs w:val="20"/>
        </w:rPr>
        <w:t xml:space="preserve"> that penalizes uneven weight distribution, ensuring stable contributions across diverse clients.</w:t>
      </w:r>
    </w:p>
    <w:p w14:paraId="6EB2E368" w14:textId="77777777" w:rsidR="00A76B86" w:rsidRPr="003934A8" w:rsidRDefault="00A76B86" w:rsidP="003934A8">
      <w:pPr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>Entropy-guided weighting improves convergence smoothness under non-IID data, a critical issue for real-world edge deployments.</w:t>
      </w:r>
    </w:p>
    <w:p w14:paraId="6C3405BB" w14:textId="77777777" w:rsidR="00EE05E2" w:rsidRPr="003934A8" w:rsidRDefault="00A76B86" w:rsidP="003934A8">
      <w:pPr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The convergence proof generalizes </w:t>
      </w:r>
      <w:proofErr w:type="spellStart"/>
      <w:r w:rsidRPr="003934A8">
        <w:rPr>
          <w:rFonts w:ascii="Times New Roman" w:hAnsi="Times New Roman" w:cs="Times New Roman"/>
          <w:sz w:val="20"/>
          <w:szCs w:val="20"/>
        </w:rPr>
        <w:t>FedAvg</w:t>
      </w:r>
      <w:proofErr w:type="spellEnd"/>
      <w:r w:rsidRPr="003934A8">
        <w:rPr>
          <w:rFonts w:ascii="Times New Roman" w:hAnsi="Times New Roman" w:cs="Times New Roman"/>
          <w:sz w:val="20"/>
          <w:szCs w:val="20"/>
        </w:rPr>
        <w:t xml:space="preserve"> → EcoFedX by adding energy- and communication-sensitive adaptation without violating classical assumptions.</w:t>
      </w:r>
    </w:p>
    <w:p w14:paraId="53AEC636" w14:textId="58CA9496" w:rsidR="00EE05E2" w:rsidRPr="003934A8" w:rsidRDefault="00EE05E2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lastRenderedPageBreak/>
        <w:t>S</w:t>
      </w:r>
      <w:r w:rsidR="00C04529" w:rsidRPr="003934A8">
        <w:rPr>
          <w:rFonts w:ascii="Times New Roman" w:hAnsi="Times New Roman" w:cs="Times New Roman"/>
          <w:b/>
          <w:bCs/>
          <w:sz w:val="20"/>
          <w:szCs w:val="20"/>
        </w:rPr>
        <w:t>3 Energy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 xml:space="preserve"> Measurement and Evaluation Protocol (Section 4.2)</w:t>
      </w:r>
    </w:p>
    <w:p w14:paraId="72F6E9F2" w14:textId="77777777" w:rsidR="00EE05E2" w:rsidRPr="003934A8" w:rsidRDefault="00EE05E2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S3.1 Overview</w:t>
      </w:r>
    </w:p>
    <w:p w14:paraId="0579CB13" w14:textId="77777777" w:rsidR="00EE05E2" w:rsidRPr="003934A8" w:rsidRDefault="00EE05E2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>To ensure the reported energy savings of EcoFedX are physically reproducible and hardware-independent, a standardized measurement pipeline was implemented across all client devices.</w:t>
      </w:r>
      <w:r w:rsidRPr="003934A8">
        <w:rPr>
          <w:rFonts w:ascii="Times New Roman" w:hAnsi="Times New Roman" w:cs="Times New Roman"/>
          <w:sz w:val="20"/>
          <w:szCs w:val="20"/>
        </w:rPr>
        <w:br/>
        <w:t xml:space="preserve">The objective was to capture both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computation</w:t>
      </w:r>
      <w:r w:rsidRPr="003934A8">
        <w:rPr>
          <w:rFonts w:ascii="Times New Roman" w:hAnsi="Times New Roman" w:cs="Times New Roman"/>
          <w:sz w:val="20"/>
          <w:szCs w:val="20"/>
        </w:rPr>
        <w:t xml:space="preserve"> and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communication</w:t>
      </w:r>
      <w:r w:rsidRPr="003934A8">
        <w:rPr>
          <w:rFonts w:ascii="Times New Roman" w:hAnsi="Times New Roman" w:cs="Times New Roman"/>
          <w:sz w:val="20"/>
          <w:szCs w:val="20"/>
        </w:rPr>
        <w:t xml:space="preserve"> energy per training round under comparable operating conditions.</w:t>
      </w:r>
    </w:p>
    <w:p w14:paraId="2C704995" w14:textId="77777777" w:rsidR="00EE05E2" w:rsidRPr="003934A8" w:rsidRDefault="00EE05E2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S3.2 Hardware Instrumentation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0"/>
        <w:gridCol w:w="1712"/>
        <w:gridCol w:w="2209"/>
        <w:gridCol w:w="1027"/>
        <w:gridCol w:w="1135"/>
        <w:gridCol w:w="1673"/>
      </w:tblGrid>
      <w:tr w:rsidR="00EE05E2" w:rsidRPr="003934A8" w14:paraId="56711535" w14:textId="77777777" w:rsidTr="00EE05E2">
        <w:tc>
          <w:tcPr>
            <w:tcW w:w="0" w:type="auto"/>
            <w:hideMark/>
          </w:tcPr>
          <w:p w14:paraId="6AC39D03" w14:textId="77777777" w:rsidR="00EE05E2" w:rsidRPr="003934A8" w:rsidRDefault="00EE05E2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Device Type</w:t>
            </w:r>
          </w:p>
        </w:tc>
        <w:tc>
          <w:tcPr>
            <w:tcW w:w="0" w:type="auto"/>
            <w:hideMark/>
          </w:tcPr>
          <w:p w14:paraId="6D6B6BA8" w14:textId="77777777" w:rsidR="00EE05E2" w:rsidRPr="003934A8" w:rsidRDefault="00EE05E2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Representative Hardware</w:t>
            </w:r>
          </w:p>
        </w:tc>
        <w:tc>
          <w:tcPr>
            <w:tcW w:w="0" w:type="auto"/>
            <w:hideMark/>
          </w:tcPr>
          <w:p w14:paraId="4D0DF7A1" w14:textId="77777777" w:rsidR="00EE05E2" w:rsidRPr="003934A8" w:rsidRDefault="00EE05E2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Sensor Interface / Tool</w:t>
            </w:r>
          </w:p>
        </w:tc>
        <w:tc>
          <w:tcPr>
            <w:tcW w:w="0" w:type="auto"/>
            <w:hideMark/>
          </w:tcPr>
          <w:p w14:paraId="2BE1AF09" w14:textId="77777777" w:rsidR="00EE05E2" w:rsidRPr="003934A8" w:rsidRDefault="00EE05E2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Accuracy</w:t>
            </w:r>
          </w:p>
        </w:tc>
        <w:tc>
          <w:tcPr>
            <w:tcW w:w="0" w:type="auto"/>
            <w:hideMark/>
          </w:tcPr>
          <w:p w14:paraId="0C04B40E" w14:textId="77777777" w:rsidR="00EE05E2" w:rsidRPr="003934A8" w:rsidRDefault="00EE05E2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Sampling Rate</w:t>
            </w:r>
          </w:p>
        </w:tc>
        <w:tc>
          <w:tcPr>
            <w:tcW w:w="0" w:type="auto"/>
            <w:hideMark/>
          </w:tcPr>
          <w:p w14:paraId="2B7C3103" w14:textId="77777777" w:rsidR="00EE05E2" w:rsidRPr="003934A8" w:rsidRDefault="00EE05E2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Purpose</w:t>
            </w:r>
          </w:p>
        </w:tc>
      </w:tr>
      <w:tr w:rsidR="00EE05E2" w:rsidRPr="003934A8" w14:paraId="745C31C5" w14:textId="77777777" w:rsidTr="00EE05E2">
        <w:tc>
          <w:tcPr>
            <w:tcW w:w="0" w:type="auto"/>
            <w:hideMark/>
          </w:tcPr>
          <w:p w14:paraId="4B477948" w14:textId="77777777" w:rsidR="00EE05E2" w:rsidRPr="003934A8" w:rsidRDefault="00EE05E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Jetson Nano</w:t>
            </w:r>
          </w:p>
        </w:tc>
        <w:tc>
          <w:tcPr>
            <w:tcW w:w="0" w:type="auto"/>
            <w:hideMark/>
          </w:tcPr>
          <w:p w14:paraId="10048FA2" w14:textId="77777777" w:rsidR="00EE05E2" w:rsidRPr="003934A8" w:rsidRDefault="00EE05E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NVIDIA Jetson Nano 4 GB</w:t>
            </w:r>
          </w:p>
        </w:tc>
        <w:tc>
          <w:tcPr>
            <w:tcW w:w="0" w:type="auto"/>
            <w:hideMark/>
          </w:tcPr>
          <w:p w14:paraId="1A06F07A" w14:textId="77777777" w:rsidR="00EE05E2" w:rsidRPr="003934A8" w:rsidRDefault="00EE05E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 xml:space="preserve">On-board INA3221 sensor accessed via </w:t>
            </w:r>
            <w:proofErr w:type="spellStart"/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jtop</w:t>
            </w:r>
            <w:proofErr w:type="spellEnd"/>
            <w:r w:rsidRPr="003934A8">
              <w:rPr>
                <w:rFonts w:ascii="Times New Roman" w:hAnsi="Times New Roman" w:cs="Times New Roman"/>
                <w:sz w:val="20"/>
                <w:szCs w:val="20"/>
              </w:rPr>
              <w:t xml:space="preserve"> Python API</w:t>
            </w:r>
          </w:p>
        </w:tc>
        <w:tc>
          <w:tcPr>
            <w:tcW w:w="0" w:type="auto"/>
            <w:hideMark/>
          </w:tcPr>
          <w:p w14:paraId="17443BC2" w14:textId="77777777" w:rsidR="00EE05E2" w:rsidRPr="003934A8" w:rsidRDefault="00EE05E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±2 %</w:t>
            </w:r>
          </w:p>
        </w:tc>
        <w:tc>
          <w:tcPr>
            <w:tcW w:w="0" w:type="auto"/>
            <w:hideMark/>
          </w:tcPr>
          <w:p w14:paraId="2FB5473C" w14:textId="77777777" w:rsidR="00EE05E2" w:rsidRPr="003934A8" w:rsidRDefault="00EE05E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1 Hz</w:t>
            </w:r>
          </w:p>
        </w:tc>
        <w:tc>
          <w:tcPr>
            <w:tcW w:w="0" w:type="auto"/>
            <w:hideMark/>
          </w:tcPr>
          <w:p w14:paraId="587AA6C1" w14:textId="77777777" w:rsidR="00EE05E2" w:rsidRPr="003934A8" w:rsidRDefault="00EE05E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Local training power</w:t>
            </w:r>
          </w:p>
        </w:tc>
      </w:tr>
      <w:tr w:rsidR="00EE05E2" w:rsidRPr="003934A8" w14:paraId="1004F3D2" w14:textId="77777777" w:rsidTr="00EE05E2">
        <w:tc>
          <w:tcPr>
            <w:tcW w:w="0" w:type="auto"/>
            <w:hideMark/>
          </w:tcPr>
          <w:p w14:paraId="0FEE55D8" w14:textId="77777777" w:rsidR="00EE05E2" w:rsidRPr="003934A8" w:rsidRDefault="00EE05E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Raspberry Pi 4 B</w:t>
            </w:r>
          </w:p>
        </w:tc>
        <w:tc>
          <w:tcPr>
            <w:tcW w:w="0" w:type="auto"/>
            <w:hideMark/>
          </w:tcPr>
          <w:p w14:paraId="455FFBF0" w14:textId="77777777" w:rsidR="00EE05E2" w:rsidRPr="003934A8" w:rsidRDefault="00EE05E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4-core Cortex-A72</w:t>
            </w:r>
          </w:p>
        </w:tc>
        <w:tc>
          <w:tcPr>
            <w:tcW w:w="0" w:type="auto"/>
            <w:hideMark/>
          </w:tcPr>
          <w:p w14:paraId="0E50F012" w14:textId="77777777" w:rsidR="00EE05E2" w:rsidRPr="003934A8" w:rsidRDefault="00EE05E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External INA219 current/voltage sensor on 5 V I²C line</w:t>
            </w:r>
          </w:p>
        </w:tc>
        <w:tc>
          <w:tcPr>
            <w:tcW w:w="0" w:type="auto"/>
            <w:hideMark/>
          </w:tcPr>
          <w:p w14:paraId="521699C3" w14:textId="77777777" w:rsidR="00EE05E2" w:rsidRPr="003934A8" w:rsidRDefault="00EE05E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±2.5 %</w:t>
            </w:r>
          </w:p>
        </w:tc>
        <w:tc>
          <w:tcPr>
            <w:tcW w:w="0" w:type="auto"/>
            <w:hideMark/>
          </w:tcPr>
          <w:p w14:paraId="4815A2A9" w14:textId="77777777" w:rsidR="00EE05E2" w:rsidRPr="003934A8" w:rsidRDefault="00EE05E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1 Hz</w:t>
            </w:r>
          </w:p>
        </w:tc>
        <w:tc>
          <w:tcPr>
            <w:tcW w:w="0" w:type="auto"/>
            <w:hideMark/>
          </w:tcPr>
          <w:p w14:paraId="010DF88D" w14:textId="77777777" w:rsidR="00EE05E2" w:rsidRPr="003934A8" w:rsidRDefault="00EE05E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Training + communication</w:t>
            </w:r>
          </w:p>
        </w:tc>
      </w:tr>
      <w:tr w:rsidR="00EE05E2" w:rsidRPr="003934A8" w14:paraId="40E1E9FA" w14:textId="77777777" w:rsidTr="00EE05E2">
        <w:tc>
          <w:tcPr>
            <w:tcW w:w="0" w:type="auto"/>
            <w:hideMark/>
          </w:tcPr>
          <w:p w14:paraId="290A746B" w14:textId="77777777" w:rsidR="00EE05E2" w:rsidRPr="003934A8" w:rsidRDefault="00EE05E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ESP32 MCU</w:t>
            </w:r>
          </w:p>
        </w:tc>
        <w:tc>
          <w:tcPr>
            <w:tcW w:w="0" w:type="auto"/>
            <w:hideMark/>
          </w:tcPr>
          <w:p w14:paraId="1120E389" w14:textId="77777777" w:rsidR="00EE05E2" w:rsidRPr="003934A8" w:rsidRDefault="00EE05E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Dual-core Xtensa</w:t>
            </w:r>
          </w:p>
        </w:tc>
        <w:tc>
          <w:tcPr>
            <w:tcW w:w="0" w:type="auto"/>
            <w:hideMark/>
          </w:tcPr>
          <w:p w14:paraId="35C5B282" w14:textId="77777777" w:rsidR="00EE05E2" w:rsidRPr="003934A8" w:rsidRDefault="00EE05E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USB inline digital power meter (</w:t>
            </w:r>
            <w:proofErr w:type="spellStart"/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MakerHawk</w:t>
            </w:r>
            <w:proofErr w:type="spellEnd"/>
            <w:r w:rsidRPr="003934A8">
              <w:rPr>
                <w:rFonts w:ascii="Times New Roman" w:hAnsi="Times New Roman" w:cs="Times New Roman"/>
                <w:sz w:val="20"/>
                <w:szCs w:val="20"/>
              </w:rPr>
              <w:t xml:space="preserve"> UM25C)</w:t>
            </w:r>
          </w:p>
        </w:tc>
        <w:tc>
          <w:tcPr>
            <w:tcW w:w="0" w:type="auto"/>
            <w:hideMark/>
          </w:tcPr>
          <w:p w14:paraId="7C5DFC1A" w14:textId="77777777" w:rsidR="00EE05E2" w:rsidRPr="003934A8" w:rsidRDefault="00EE05E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±3 %</w:t>
            </w:r>
          </w:p>
        </w:tc>
        <w:tc>
          <w:tcPr>
            <w:tcW w:w="0" w:type="auto"/>
            <w:hideMark/>
          </w:tcPr>
          <w:p w14:paraId="3C9D75EB" w14:textId="77777777" w:rsidR="00EE05E2" w:rsidRPr="003934A8" w:rsidRDefault="00EE05E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1 Hz</w:t>
            </w:r>
          </w:p>
        </w:tc>
        <w:tc>
          <w:tcPr>
            <w:tcW w:w="0" w:type="auto"/>
            <w:hideMark/>
          </w:tcPr>
          <w:p w14:paraId="7FC1979A" w14:textId="77777777" w:rsidR="00EE05E2" w:rsidRPr="003934A8" w:rsidRDefault="00EE05E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Sensor task measurement</w:t>
            </w:r>
          </w:p>
        </w:tc>
      </w:tr>
    </w:tbl>
    <w:p w14:paraId="35D9FF8D" w14:textId="77777777" w:rsidR="00EE05E2" w:rsidRPr="003934A8" w:rsidRDefault="00EE05E2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Each device’s supply line was instrumented so that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total end-to-end energy</w:t>
      </w:r>
      <w:r w:rsidRPr="003934A8">
        <w:rPr>
          <w:rFonts w:ascii="Times New Roman" w:hAnsi="Times New Roman" w:cs="Times New Roman"/>
          <w:sz w:val="20"/>
          <w:szCs w:val="20"/>
        </w:rPr>
        <w:t xml:space="preserve"> could be captured, including CPU/GPU activity, memory, and Wi-Fi transmission.</w:t>
      </w:r>
      <w:r w:rsidRPr="003934A8">
        <w:rPr>
          <w:rFonts w:ascii="Times New Roman" w:hAnsi="Times New Roman" w:cs="Times New Roman"/>
          <w:sz w:val="20"/>
          <w:szCs w:val="20"/>
        </w:rPr>
        <w:br/>
        <w:t xml:space="preserve">All sensors were factory-calibrated and cross-checked using a bench </w:t>
      </w:r>
      <w:proofErr w:type="spellStart"/>
      <w:r w:rsidRPr="003934A8">
        <w:rPr>
          <w:rFonts w:ascii="Times New Roman" w:hAnsi="Times New Roman" w:cs="Times New Roman"/>
          <w:sz w:val="20"/>
          <w:szCs w:val="20"/>
        </w:rPr>
        <w:t>multimeter</w:t>
      </w:r>
      <w:proofErr w:type="spellEnd"/>
      <w:r w:rsidRPr="003934A8">
        <w:rPr>
          <w:rFonts w:ascii="Times New Roman" w:hAnsi="Times New Roman" w:cs="Times New Roman"/>
          <w:sz w:val="20"/>
          <w:szCs w:val="20"/>
        </w:rPr>
        <w:t xml:space="preserve"> prior to experiments.</w:t>
      </w:r>
    </w:p>
    <w:p w14:paraId="072D9500" w14:textId="77777777" w:rsidR="00EE05E2" w:rsidRPr="003934A8" w:rsidRDefault="00EE05E2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S3.3 Measurement Procedure</w:t>
      </w:r>
    </w:p>
    <w:p w14:paraId="7AB9CD21" w14:textId="77777777" w:rsidR="00EE05E2" w:rsidRPr="003934A8" w:rsidRDefault="00EE05E2" w:rsidP="003934A8">
      <w:pPr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Warm-up Phase:</w:t>
      </w:r>
      <w:r w:rsidRPr="003934A8">
        <w:rPr>
          <w:rFonts w:ascii="Times New Roman" w:hAnsi="Times New Roman" w:cs="Times New Roman"/>
          <w:sz w:val="20"/>
          <w:szCs w:val="20"/>
        </w:rPr>
        <w:br/>
        <w:t>A two-minute idle and light-load warm-up stabilized temperature and voltage levels before logging.</w:t>
      </w:r>
    </w:p>
    <w:p w14:paraId="44FF6AAB" w14:textId="3424C99A" w:rsidR="00EE05E2" w:rsidRPr="003934A8" w:rsidRDefault="00EE05E2" w:rsidP="003934A8">
      <w:pPr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Continuous Sampling:</w:t>
      </w:r>
      <w:r w:rsidRPr="003934A8">
        <w:rPr>
          <w:rFonts w:ascii="Times New Roman" w:hAnsi="Times New Roman" w:cs="Times New Roman"/>
          <w:sz w:val="20"/>
          <w:szCs w:val="20"/>
        </w:rPr>
        <w:br/>
        <w:t xml:space="preserve">Instantaneous power </w:t>
      </w:r>
      <m:oMath>
        <m:r>
          <w:rPr>
            <w:rFonts w:ascii="Cambria Math" w:hAnsi="Cambria Math" w:cs="Times New Roman"/>
            <w:sz w:val="20"/>
            <w:szCs w:val="20"/>
          </w:rPr>
          <m:t>P(t)</m:t>
        </m:r>
      </m:oMath>
      <w:r w:rsidRPr="003934A8">
        <w:rPr>
          <w:rFonts w:ascii="Times New Roman" w:hAnsi="Times New Roman" w:cs="Times New Roman"/>
          <w:sz w:val="20"/>
          <w:szCs w:val="20"/>
        </w:rPr>
        <w:t>was sampled at 1 Hz throughout local training + aggregation communication.</w:t>
      </w:r>
    </w:p>
    <w:p w14:paraId="15ABE961" w14:textId="77777777" w:rsidR="00EE05E2" w:rsidRPr="003934A8" w:rsidRDefault="00EE05E2" w:rsidP="003934A8">
      <w:pPr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Energy Computation:</w:t>
      </w:r>
      <w:r w:rsidRPr="003934A8">
        <w:rPr>
          <w:rFonts w:ascii="Times New Roman" w:hAnsi="Times New Roman" w:cs="Times New Roman"/>
          <w:sz w:val="20"/>
          <w:szCs w:val="20"/>
        </w:rPr>
        <w:br/>
        <w:t>Total energy per run was integrated as</w:t>
      </w:r>
    </w:p>
    <w:p w14:paraId="7F24FE1C" w14:textId="35E040CD" w:rsidR="00EE05E2" w:rsidRPr="003934A8" w:rsidRDefault="00EE05E2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</w:rPr>
            <m:t>E=</m:t>
          </m:r>
          <m:nary>
            <m:naryPr>
              <m:chr m:val="∑"/>
              <m:limLoc m:val="undOvr"/>
              <m:grow m:val="1"/>
              <m:supHide m:val="1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t</m:t>
              </m:r>
            </m:sub>
            <m:sup/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P</m:t>
              </m:r>
            </m:e>
          </m:nary>
          <m:r>
            <w:rPr>
              <w:rFonts w:ascii="Cambria Math" w:hAnsi="Cambria Math" w:cs="Times New Roman"/>
              <w:sz w:val="20"/>
              <w:szCs w:val="20"/>
            </w:rPr>
            <m:t>(t)</m:t>
          </m:r>
          <m:r>
            <m:rPr>
              <m:nor/>
            </m:rPr>
            <w:rPr>
              <w:rFonts w:ascii="Times New Roman" w:hAnsi="Times New Roman" w:cs="Times New Roman"/>
              <w:sz w:val="20"/>
              <w:szCs w:val="20"/>
            </w:rPr>
            <m:t> </m:t>
          </m:r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Δ</m:t>
          </m:r>
          <m:r>
            <w:rPr>
              <w:rFonts w:ascii="Cambria Math" w:hAnsi="Cambria Math" w:cs="Times New Roman"/>
              <w:sz w:val="20"/>
              <w:szCs w:val="20"/>
            </w:rPr>
            <m:t>t,</m:t>
          </m:r>
        </m:oMath>
      </m:oMathPara>
    </w:p>
    <w:p w14:paraId="49356A23" w14:textId="5D5DCDB1" w:rsidR="00EE05E2" w:rsidRPr="003934A8" w:rsidRDefault="00EE05E2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where </w:t>
      </w: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Δ</m:t>
        </m:r>
        <m:r>
          <w:rPr>
            <w:rFonts w:ascii="Cambria Math" w:hAnsi="Cambria Math" w:cs="Times New Roman"/>
            <w:sz w:val="20"/>
            <w:szCs w:val="20"/>
          </w:rPr>
          <m:t>t=1</m:t>
        </m:r>
        <m:r>
          <m:rPr>
            <m:nor/>
          </m:rPr>
          <w:rPr>
            <w:rFonts w:ascii="Times New Roman" w:hAnsi="Times New Roman" w:cs="Times New Roman"/>
            <w:sz w:val="20"/>
            <w:szCs w:val="20"/>
          </w:rPr>
          <m:t> 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s</m:t>
        </m:r>
      </m:oMath>
      <w:r w:rsidRPr="003934A8">
        <w:rPr>
          <w:rFonts w:ascii="Times New Roman" w:hAnsi="Times New Roman" w:cs="Times New Roman"/>
          <w:sz w:val="20"/>
          <w:szCs w:val="20"/>
        </w:rPr>
        <w:t>.</w:t>
      </w:r>
    </w:p>
    <w:p w14:paraId="2135A532" w14:textId="77777777" w:rsidR="00EE05E2" w:rsidRPr="003934A8" w:rsidRDefault="00EE05E2" w:rsidP="003934A8">
      <w:pPr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Repetition and Averaging:</w:t>
      </w:r>
      <w:r w:rsidRPr="003934A8">
        <w:rPr>
          <w:rFonts w:ascii="Times New Roman" w:hAnsi="Times New Roman" w:cs="Times New Roman"/>
          <w:sz w:val="20"/>
          <w:szCs w:val="20"/>
        </w:rPr>
        <w:br/>
        <w:t>Each experiment was repeated three times with identical settings.</w:t>
      </w:r>
      <w:r w:rsidRPr="003934A8">
        <w:rPr>
          <w:rFonts w:ascii="Times New Roman" w:hAnsi="Times New Roman" w:cs="Times New Roman"/>
          <w:sz w:val="20"/>
          <w:szCs w:val="20"/>
        </w:rPr>
        <w:br/>
        <w:t xml:space="preserve">Reported values in Table 8 are the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mean ± standard deviation</w:t>
      </w:r>
      <w:r w:rsidRPr="003934A8">
        <w:rPr>
          <w:rFonts w:ascii="Times New Roman" w:hAnsi="Times New Roman" w:cs="Times New Roman"/>
          <w:sz w:val="20"/>
          <w:szCs w:val="20"/>
        </w:rPr>
        <w:t xml:space="preserve"> of total energy (in joules) across runs.</w:t>
      </w:r>
    </w:p>
    <w:p w14:paraId="220F38E5" w14:textId="77777777" w:rsidR="00EE05E2" w:rsidRPr="003934A8" w:rsidRDefault="00EE05E2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S3.4 Scope of Measurement</w:t>
      </w:r>
    </w:p>
    <w:p w14:paraId="3D0678D7" w14:textId="77777777" w:rsidR="00EE05E2" w:rsidRPr="003934A8" w:rsidRDefault="00EE05E2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The measured energy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includes both computation and communication phases</w:t>
      </w:r>
      <w:r w:rsidRPr="003934A8">
        <w:rPr>
          <w:rFonts w:ascii="Times New Roman" w:hAnsi="Times New Roman" w:cs="Times New Roman"/>
          <w:sz w:val="20"/>
          <w:szCs w:val="20"/>
        </w:rPr>
        <w:t>—local forward/backward passes, model update compression, and wireless transmission.</w:t>
      </w:r>
      <w:r w:rsidRPr="003934A8">
        <w:rPr>
          <w:rFonts w:ascii="Times New Roman" w:hAnsi="Times New Roman" w:cs="Times New Roman"/>
          <w:sz w:val="20"/>
          <w:szCs w:val="20"/>
        </w:rPr>
        <w:br/>
        <w:t>Server-side aggregation energy was negligible and therefore excluded.</w:t>
      </w:r>
      <w:r w:rsidRPr="003934A8">
        <w:rPr>
          <w:rFonts w:ascii="Times New Roman" w:hAnsi="Times New Roman" w:cs="Times New Roman"/>
          <w:sz w:val="20"/>
          <w:szCs w:val="20"/>
        </w:rPr>
        <w:br/>
        <w:t>For the Jetson Nano, GPU power and CPU core utilization were monitored jointly; for the Raspberry Pi 4, Wi-Fi module draw was captured through the same INA219 line; and for the ESP32, MCU current spikes during BLE/Wi-Fi transmissions were included.</w:t>
      </w:r>
    </w:p>
    <w:p w14:paraId="3C56AD2B" w14:textId="77777777" w:rsidR="00EE05E2" w:rsidRPr="003934A8" w:rsidRDefault="00EE05E2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lastRenderedPageBreak/>
        <w:t>S3.5 Calibration and Error Analysis</w:t>
      </w:r>
    </w:p>
    <w:p w14:paraId="643E1506" w14:textId="77777777" w:rsidR="00EE05E2" w:rsidRPr="003934A8" w:rsidRDefault="00EE05E2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>Sensor calibration followed manufacturer procedures using a regulated 5 V reference supply and resistive load (1 A).</w:t>
      </w:r>
      <w:r w:rsidRPr="003934A8">
        <w:rPr>
          <w:rFonts w:ascii="Times New Roman" w:hAnsi="Times New Roman" w:cs="Times New Roman"/>
          <w:sz w:val="20"/>
          <w:szCs w:val="20"/>
        </w:rPr>
        <w:br/>
        <w:t>The maximum deviation between measured and reference energy over a 300 s test window was below 3 %.</w:t>
      </w:r>
      <w:r w:rsidRPr="003934A8">
        <w:rPr>
          <w:rFonts w:ascii="Times New Roman" w:hAnsi="Times New Roman" w:cs="Times New Roman"/>
          <w:sz w:val="20"/>
          <w:szCs w:val="20"/>
        </w:rPr>
        <w:br/>
        <w:t>Repeated-trial variance remained within ± 3 % of mean values, ensuring high measurement reliability.</w:t>
      </w:r>
    </w:p>
    <w:p w14:paraId="3CB96F2E" w14:textId="77777777" w:rsidR="00EE05E2" w:rsidRPr="003934A8" w:rsidRDefault="00EE05E2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S3.6 Data Processing and Reporting</w:t>
      </w:r>
    </w:p>
    <w:p w14:paraId="30EB160C" w14:textId="77777777" w:rsidR="00EE05E2" w:rsidRPr="003934A8" w:rsidRDefault="00EE05E2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All power logs were parsed via a Python energy-monitor script integrated with </w:t>
      </w:r>
      <w:proofErr w:type="spellStart"/>
      <w:r w:rsidRPr="003934A8">
        <w:rPr>
          <w:rFonts w:ascii="Times New Roman" w:hAnsi="Times New Roman" w:cs="Times New Roman"/>
          <w:sz w:val="20"/>
          <w:szCs w:val="20"/>
        </w:rPr>
        <w:t>PyTorch</w:t>
      </w:r>
      <w:proofErr w:type="spellEnd"/>
      <w:r w:rsidRPr="003934A8">
        <w:rPr>
          <w:rFonts w:ascii="Times New Roman" w:hAnsi="Times New Roman" w:cs="Times New Roman"/>
          <w:sz w:val="20"/>
          <w:szCs w:val="20"/>
        </w:rPr>
        <w:t xml:space="preserve"> training hooks.</w:t>
      </w:r>
      <w:r w:rsidRPr="003934A8">
        <w:rPr>
          <w:rFonts w:ascii="Times New Roman" w:hAnsi="Times New Roman" w:cs="Times New Roman"/>
          <w:sz w:val="20"/>
          <w:szCs w:val="20"/>
        </w:rPr>
        <w:br/>
        <w:t>Outlier readings due to Wi-Fi reconnects or OS interrupts (&lt; 0.5 % of samples) were removed using median filtering.</w:t>
      </w:r>
      <w:r w:rsidRPr="003934A8">
        <w:rPr>
          <w:rFonts w:ascii="Times New Roman" w:hAnsi="Times New Roman" w:cs="Times New Roman"/>
          <w:sz w:val="20"/>
          <w:szCs w:val="20"/>
        </w:rPr>
        <w:br/>
        <w:t>Final energy results (Table 8) represent device-level totals averaged over three complete training sessions of 100 global rounds.</w:t>
      </w:r>
    </w:p>
    <w:p w14:paraId="45B99823" w14:textId="77777777" w:rsidR="00EE05E2" w:rsidRPr="003934A8" w:rsidRDefault="00EE05E2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S3.7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5"/>
        <w:gridCol w:w="2065"/>
        <w:gridCol w:w="2517"/>
      </w:tblGrid>
      <w:tr w:rsidR="00EE05E2" w:rsidRPr="003934A8" w14:paraId="7AAC6EEC" w14:textId="77777777" w:rsidTr="007A77A9">
        <w:tc>
          <w:tcPr>
            <w:tcW w:w="0" w:type="auto"/>
            <w:hideMark/>
          </w:tcPr>
          <w:p w14:paraId="7C0E3F04" w14:textId="77777777" w:rsidR="00EE05E2" w:rsidRPr="003934A8" w:rsidRDefault="00EE05E2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Metric</w:t>
            </w:r>
          </w:p>
        </w:tc>
        <w:tc>
          <w:tcPr>
            <w:tcW w:w="0" w:type="auto"/>
            <w:hideMark/>
          </w:tcPr>
          <w:p w14:paraId="49948785" w14:textId="77777777" w:rsidR="00EE05E2" w:rsidRPr="003934A8" w:rsidRDefault="00EE05E2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Configuration</w:t>
            </w:r>
          </w:p>
        </w:tc>
        <w:tc>
          <w:tcPr>
            <w:tcW w:w="0" w:type="auto"/>
            <w:hideMark/>
          </w:tcPr>
          <w:p w14:paraId="621FD7F3" w14:textId="77777777" w:rsidR="00EE05E2" w:rsidRPr="003934A8" w:rsidRDefault="00EE05E2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Notes</w:t>
            </w:r>
          </w:p>
        </w:tc>
      </w:tr>
      <w:tr w:rsidR="00EE05E2" w:rsidRPr="003934A8" w14:paraId="48EAF4F0" w14:textId="77777777" w:rsidTr="007A77A9">
        <w:tc>
          <w:tcPr>
            <w:tcW w:w="0" w:type="auto"/>
            <w:hideMark/>
          </w:tcPr>
          <w:p w14:paraId="44285848" w14:textId="77777777" w:rsidR="00EE05E2" w:rsidRPr="003934A8" w:rsidRDefault="00EE05E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Sampling rate</w:t>
            </w:r>
          </w:p>
        </w:tc>
        <w:tc>
          <w:tcPr>
            <w:tcW w:w="0" w:type="auto"/>
            <w:hideMark/>
          </w:tcPr>
          <w:p w14:paraId="5ACFA86F" w14:textId="77777777" w:rsidR="00EE05E2" w:rsidRPr="003934A8" w:rsidRDefault="00EE05E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1 Hz</w:t>
            </w:r>
          </w:p>
        </w:tc>
        <w:tc>
          <w:tcPr>
            <w:tcW w:w="0" w:type="auto"/>
            <w:hideMark/>
          </w:tcPr>
          <w:p w14:paraId="6B7D81D7" w14:textId="77777777" w:rsidR="00EE05E2" w:rsidRPr="003934A8" w:rsidRDefault="00EE05E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Consistent across devices</w:t>
            </w:r>
          </w:p>
        </w:tc>
      </w:tr>
      <w:tr w:rsidR="00EE05E2" w:rsidRPr="003934A8" w14:paraId="4B1A1DCE" w14:textId="77777777" w:rsidTr="007A77A9">
        <w:tc>
          <w:tcPr>
            <w:tcW w:w="0" w:type="auto"/>
            <w:hideMark/>
          </w:tcPr>
          <w:p w14:paraId="78C38150" w14:textId="77777777" w:rsidR="00EE05E2" w:rsidRPr="003934A8" w:rsidRDefault="00EE05E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Measurement duration</w:t>
            </w:r>
          </w:p>
        </w:tc>
        <w:tc>
          <w:tcPr>
            <w:tcW w:w="0" w:type="auto"/>
            <w:hideMark/>
          </w:tcPr>
          <w:p w14:paraId="7F44CA00" w14:textId="77777777" w:rsidR="00EE05E2" w:rsidRPr="003934A8" w:rsidRDefault="00EE05E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Full training cycle</w:t>
            </w:r>
          </w:p>
        </w:tc>
        <w:tc>
          <w:tcPr>
            <w:tcW w:w="0" w:type="auto"/>
            <w:hideMark/>
          </w:tcPr>
          <w:p w14:paraId="0D067098" w14:textId="77777777" w:rsidR="00EE05E2" w:rsidRPr="003934A8" w:rsidRDefault="00EE05E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Includes idle + active phases</w:t>
            </w:r>
          </w:p>
        </w:tc>
      </w:tr>
      <w:tr w:rsidR="00EE05E2" w:rsidRPr="003934A8" w14:paraId="630E148D" w14:textId="77777777" w:rsidTr="007A77A9">
        <w:tc>
          <w:tcPr>
            <w:tcW w:w="0" w:type="auto"/>
            <w:hideMark/>
          </w:tcPr>
          <w:p w14:paraId="43F65694" w14:textId="77777777" w:rsidR="00EE05E2" w:rsidRPr="003934A8" w:rsidRDefault="00EE05E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Averaging method</w:t>
            </w:r>
          </w:p>
        </w:tc>
        <w:tc>
          <w:tcPr>
            <w:tcW w:w="0" w:type="auto"/>
            <w:hideMark/>
          </w:tcPr>
          <w:p w14:paraId="5C645770" w14:textId="77777777" w:rsidR="00EE05E2" w:rsidRPr="003934A8" w:rsidRDefault="00EE05E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Mean ± std over 3 runs</w:t>
            </w:r>
          </w:p>
        </w:tc>
        <w:tc>
          <w:tcPr>
            <w:tcW w:w="0" w:type="auto"/>
            <w:hideMark/>
          </w:tcPr>
          <w:p w14:paraId="107B3E34" w14:textId="77777777" w:rsidR="00EE05E2" w:rsidRPr="003934A8" w:rsidRDefault="00EE05E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Reported in Table 8</w:t>
            </w:r>
          </w:p>
        </w:tc>
      </w:tr>
      <w:tr w:rsidR="00EE05E2" w:rsidRPr="003934A8" w14:paraId="44FD6925" w14:textId="77777777" w:rsidTr="007A77A9">
        <w:tc>
          <w:tcPr>
            <w:tcW w:w="0" w:type="auto"/>
            <w:hideMark/>
          </w:tcPr>
          <w:p w14:paraId="2E373FE3" w14:textId="77777777" w:rsidR="00EE05E2" w:rsidRPr="003934A8" w:rsidRDefault="00EE05E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Error margin</w:t>
            </w:r>
          </w:p>
        </w:tc>
        <w:tc>
          <w:tcPr>
            <w:tcW w:w="0" w:type="auto"/>
            <w:hideMark/>
          </w:tcPr>
          <w:p w14:paraId="189AB911" w14:textId="77777777" w:rsidR="00EE05E2" w:rsidRPr="003934A8" w:rsidRDefault="00EE05E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≤ 3 %</w:t>
            </w:r>
          </w:p>
        </w:tc>
        <w:tc>
          <w:tcPr>
            <w:tcW w:w="0" w:type="auto"/>
            <w:hideMark/>
          </w:tcPr>
          <w:p w14:paraId="02BA6D3D" w14:textId="77777777" w:rsidR="00EE05E2" w:rsidRPr="003934A8" w:rsidRDefault="00EE05E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Based on calibration tests</w:t>
            </w:r>
          </w:p>
        </w:tc>
      </w:tr>
    </w:tbl>
    <w:p w14:paraId="48B77BD2" w14:textId="77777777" w:rsidR="00EE05E2" w:rsidRPr="003934A8" w:rsidRDefault="00EE05E2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This protocol ensures that </w:t>
      </w:r>
      <w:proofErr w:type="spellStart"/>
      <w:r w:rsidRPr="003934A8">
        <w:rPr>
          <w:rFonts w:ascii="Times New Roman" w:hAnsi="Times New Roman" w:cs="Times New Roman"/>
          <w:sz w:val="20"/>
          <w:szCs w:val="20"/>
        </w:rPr>
        <w:t>EcoFedX’s</w:t>
      </w:r>
      <w:proofErr w:type="spellEnd"/>
      <w:r w:rsidRPr="003934A8">
        <w:rPr>
          <w:rFonts w:ascii="Times New Roman" w:hAnsi="Times New Roman" w:cs="Times New Roman"/>
          <w:sz w:val="20"/>
          <w:szCs w:val="20"/>
        </w:rPr>
        <w:t xml:space="preserve"> reported ≈ 30 % energy reduction reflects true device-level improvements rather than software-estimated metrics.</w:t>
      </w:r>
    </w:p>
    <w:p w14:paraId="285085CA" w14:textId="593BACFA" w:rsidR="007A77A9" w:rsidRPr="003934A8" w:rsidRDefault="007A77A9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S4. Energy Efficiency Evaluation (Section 5.3)</w:t>
      </w:r>
    </w:p>
    <w:p w14:paraId="34296E0D" w14:textId="77777777" w:rsidR="007A77A9" w:rsidRPr="003934A8" w:rsidRDefault="007A77A9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S4.1 Overview</w:t>
      </w:r>
    </w:p>
    <w:p w14:paraId="346FB021" w14:textId="77777777" w:rsidR="007A77A9" w:rsidRPr="003934A8" w:rsidRDefault="007A77A9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This section presents the detailed quantitative analysis of the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energy efficiency performance</w:t>
      </w:r>
      <w:r w:rsidRPr="003934A8">
        <w:rPr>
          <w:rFonts w:ascii="Times New Roman" w:hAnsi="Times New Roman" w:cs="Times New Roman"/>
          <w:sz w:val="20"/>
          <w:szCs w:val="20"/>
        </w:rPr>
        <w:t xml:space="preserve"> of the proposed EcoFedX framework.</w:t>
      </w:r>
      <w:r w:rsidRPr="003934A8">
        <w:rPr>
          <w:rFonts w:ascii="Times New Roman" w:hAnsi="Times New Roman" w:cs="Times New Roman"/>
          <w:sz w:val="20"/>
          <w:szCs w:val="20"/>
        </w:rPr>
        <w:br/>
        <w:t>The objective of this experiment was to evaluate how adaptive multi-objective optimization influences total power consumption across heterogeneous edge clients.</w:t>
      </w:r>
      <w:r w:rsidRPr="003934A8">
        <w:rPr>
          <w:rFonts w:ascii="Times New Roman" w:hAnsi="Times New Roman" w:cs="Times New Roman"/>
          <w:sz w:val="20"/>
          <w:szCs w:val="20"/>
        </w:rPr>
        <w:br/>
        <w:t xml:space="preserve">All measurement procedures, calibration details, and hardware instrumentation setups are described in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Supplementary Section S3</w:t>
      </w:r>
      <w:r w:rsidRPr="003934A8">
        <w:rPr>
          <w:rFonts w:ascii="Times New Roman" w:hAnsi="Times New Roman" w:cs="Times New Roman"/>
          <w:sz w:val="20"/>
          <w:szCs w:val="20"/>
        </w:rPr>
        <w:t>.</w:t>
      </w:r>
      <w:r w:rsidRPr="003934A8">
        <w:rPr>
          <w:rFonts w:ascii="Times New Roman" w:hAnsi="Times New Roman" w:cs="Times New Roman"/>
          <w:sz w:val="20"/>
          <w:szCs w:val="20"/>
        </w:rPr>
        <w:br/>
        <w:t>Here, we report the complete results, statistical validation, and interpretation across multiple trials and hardware tiers.</w:t>
      </w:r>
    </w:p>
    <w:p w14:paraId="77A63AE1" w14:textId="6E163783" w:rsidR="007A77A9" w:rsidRPr="003934A8" w:rsidRDefault="007A77A9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Each experiment was repeated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five independent times</w:t>
      </w:r>
      <w:r w:rsidRPr="003934A8">
        <w:rPr>
          <w:rFonts w:ascii="Times New Roman" w:hAnsi="Times New Roman" w:cs="Times New Roman"/>
          <w:sz w:val="20"/>
          <w:szCs w:val="20"/>
        </w:rPr>
        <w:t xml:space="preserve"> (</w:t>
      </w:r>
      <w:r w:rsidRPr="003934A8">
        <w:rPr>
          <w:rFonts w:ascii="Times New Roman" w:hAnsi="Times New Roman" w:cs="Times New Roman"/>
          <w:i/>
          <w:iCs/>
          <w:sz w:val="20"/>
          <w:szCs w:val="20"/>
        </w:rPr>
        <w:t>n = 5</w:t>
      </w:r>
      <w:r w:rsidRPr="003934A8">
        <w:rPr>
          <w:rFonts w:ascii="Times New Roman" w:hAnsi="Times New Roman" w:cs="Times New Roman"/>
          <w:sz w:val="20"/>
          <w:szCs w:val="20"/>
        </w:rPr>
        <w:t>) with distinct random seeds to capture stochastic variability.</w:t>
      </w:r>
      <w:r w:rsidRPr="003934A8">
        <w:rPr>
          <w:rFonts w:ascii="Times New Roman" w:hAnsi="Times New Roman" w:cs="Times New Roman"/>
          <w:sz w:val="20"/>
          <w:szCs w:val="20"/>
        </w:rPr>
        <w:br/>
        <w:t>Energy readings were sampled at 1 Hz and integrated over the full duration of training to obtain total device-level energy in joules (J).</w:t>
      </w:r>
      <w:r w:rsidRPr="003934A8">
        <w:rPr>
          <w:rFonts w:ascii="Times New Roman" w:hAnsi="Times New Roman" w:cs="Times New Roman"/>
          <w:sz w:val="20"/>
          <w:szCs w:val="20"/>
        </w:rPr>
        <w:br/>
        <w:t xml:space="preserve">For all other performance metrics (accuracy, convergence, communication), results were averaged over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three independent runs</w:t>
      </w:r>
      <w:r w:rsidRPr="003934A8">
        <w:rPr>
          <w:rFonts w:ascii="Times New Roman" w:hAnsi="Times New Roman" w:cs="Times New Roman"/>
          <w:sz w:val="20"/>
          <w:szCs w:val="20"/>
        </w:rPr>
        <w:t xml:space="preserve"> (</w:t>
      </w:r>
      <w:r w:rsidRPr="003934A8">
        <w:rPr>
          <w:rFonts w:ascii="Times New Roman" w:hAnsi="Times New Roman" w:cs="Times New Roman"/>
          <w:i/>
          <w:iCs/>
          <w:sz w:val="20"/>
          <w:szCs w:val="20"/>
        </w:rPr>
        <w:t>n = 3</w:t>
      </w:r>
      <w:r w:rsidRPr="003934A8">
        <w:rPr>
          <w:rFonts w:ascii="Times New Roman" w:hAnsi="Times New Roman" w:cs="Times New Roman"/>
          <w:sz w:val="20"/>
          <w:szCs w:val="20"/>
        </w:rPr>
        <w:t>) to provide descriptive comparison.</w:t>
      </w:r>
    </w:p>
    <w:p w14:paraId="0EAE8FF2" w14:textId="5664E4B1" w:rsidR="007A77A9" w:rsidRPr="003934A8" w:rsidRDefault="007A77A9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S4.2 Experimental Setup</w:t>
      </w:r>
    </w:p>
    <w:p w14:paraId="224B217D" w14:textId="77777777" w:rsidR="007A77A9" w:rsidRPr="003934A8" w:rsidRDefault="007A77A9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>Energy evaluation was conducted on the following three hardware tiers, representing a wide spectrum of computational and energy capabilities (as summarized in Table S4):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4"/>
        <w:gridCol w:w="1894"/>
        <w:gridCol w:w="2398"/>
        <w:gridCol w:w="2426"/>
        <w:gridCol w:w="1174"/>
      </w:tblGrid>
      <w:tr w:rsidR="007A77A9" w:rsidRPr="003934A8" w14:paraId="3E514063" w14:textId="77777777" w:rsidTr="007A77A9">
        <w:tc>
          <w:tcPr>
            <w:tcW w:w="0" w:type="auto"/>
            <w:hideMark/>
          </w:tcPr>
          <w:p w14:paraId="37508955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Device Tier</w:t>
            </w:r>
          </w:p>
        </w:tc>
        <w:tc>
          <w:tcPr>
            <w:tcW w:w="0" w:type="auto"/>
            <w:hideMark/>
          </w:tcPr>
          <w:p w14:paraId="27B16250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Representative Hardware</w:t>
            </w:r>
          </w:p>
        </w:tc>
        <w:tc>
          <w:tcPr>
            <w:tcW w:w="0" w:type="auto"/>
            <w:hideMark/>
          </w:tcPr>
          <w:p w14:paraId="5B156822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Assigned Task</w:t>
            </w:r>
          </w:p>
        </w:tc>
        <w:tc>
          <w:tcPr>
            <w:tcW w:w="0" w:type="auto"/>
            <w:hideMark/>
          </w:tcPr>
          <w:p w14:paraId="5F48CEB8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CPU / GPU Configuration</w:t>
            </w:r>
          </w:p>
        </w:tc>
        <w:tc>
          <w:tcPr>
            <w:tcW w:w="0" w:type="auto"/>
            <w:hideMark/>
          </w:tcPr>
          <w:p w14:paraId="072F580B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Nominal Power</w:t>
            </w:r>
          </w:p>
        </w:tc>
      </w:tr>
      <w:tr w:rsidR="007A77A9" w:rsidRPr="003934A8" w14:paraId="755B09B7" w14:textId="77777777" w:rsidTr="007A77A9">
        <w:tc>
          <w:tcPr>
            <w:tcW w:w="0" w:type="auto"/>
            <w:hideMark/>
          </w:tcPr>
          <w:p w14:paraId="4E1FFE1D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High-End Edge</w:t>
            </w:r>
          </w:p>
        </w:tc>
        <w:tc>
          <w:tcPr>
            <w:tcW w:w="0" w:type="auto"/>
            <w:hideMark/>
          </w:tcPr>
          <w:p w14:paraId="3C648ACF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NVIDIA Jetson Nano (4 GB)</w:t>
            </w:r>
          </w:p>
        </w:tc>
        <w:tc>
          <w:tcPr>
            <w:tcW w:w="0" w:type="auto"/>
            <w:hideMark/>
          </w:tcPr>
          <w:p w14:paraId="782DECBB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Image Classification (CIFAR-10)</w:t>
            </w:r>
          </w:p>
        </w:tc>
        <w:tc>
          <w:tcPr>
            <w:tcW w:w="0" w:type="auto"/>
            <w:hideMark/>
          </w:tcPr>
          <w:p w14:paraId="14DFB15B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Quad-core ARM A57 + 128-core Maxwell GPU</w:t>
            </w:r>
          </w:p>
        </w:tc>
        <w:tc>
          <w:tcPr>
            <w:tcW w:w="0" w:type="auto"/>
            <w:hideMark/>
          </w:tcPr>
          <w:p w14:paraId="64A3A76E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10 W</w:t>
            </w:r>
          </w:p>
        </w:tc>
      </w:tr>
      <w:tr w:rsidR="007A77A9" w:rsidRPr="003934A8" w14:paraId="1623D604" w14:textId="77777777" w:rsidTr="007A77A9">
        <w:tc>
          <w:tcPr>
            <w:tcW w:w="0" w:type="auto"/>
            <w:hideMark/>
          </w:tcPr>
          <w:p w14:paraId="40909AC1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Mid-Range Edge</w:t>
            </w:r>
          </w:p>
        </w:tc>
        <w:tc>
          <w:tcPr>
            <w:tcW w:w="0" w:type="auto"/>
            <w:hideMark/>
          </w:tcPr>
          <w:p w14:paraId="068DBFE6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Raspberry Pi 4 Model B</w:t>
            </w:r>
          </w:p>
        </w:tc>
        <w:tc>
          <w:tcPr>
            <w:tcW w:w="0" w:type="auto"/>
            <w:hideMark/>
          </w:tcPr>
          <w:p w14:paraId="07078F9C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Speech Recognition (Google Speech Commands)</w:t>
            </w:r>
          </w:p>
        </w:tc>
        <w:tc>
          <w:tcPr>
            <w:tcW w:w="0" w:type="auto"/>
            <w:hideMark/>
          </w:tcPr>
          <w:p w14:paraId="481CF7DD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Quad-core Cortex-A72 CPU</w:t>
            </w:r>
          </w:p>
        </w:tc>
        <w:tc>
          <w:tcPr>
            <w:tcW w:w="0" w:type="auto"/>
            <w:hideMark/>
          </w:tcPr>
          <w:p w14:paraId="1A5DA8DD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5 W</w:t>
            </w:r>
          </w:p>
        </w:tc>
      </w:tr>
      <w:tr w:rsidR="007A77A9" w:rsidRPr="003934A8" w14:paraId="6415EEA8" w14:textId="77777777" w:rsidTr="007A77A9">
        <w:tc>
          <w:tcPr>
            <w:tcW w:w="0" w:type="auto"/>
            <w:hideMark/>
          </w:tcPr>
          <w:p w14:paraId="77D625FA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Low-Power Edge</w:t>
            </w:r>
          </w:p>
        </w:tc>
        <w:tc>
          <w:tcPr>
            <w:tcW w:w="0" w:type="auto"/>
            <w:hideMark/>
          </w:tcPr>
          <w:p w14:paraId="6D7BCF72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ESP32 MCU</w:t>
            </w:r>
          </w:p>
        </w:tc>
        <w:tc>
          <w:tcPr>
            <w:tcW w:w="0" w:type="auto"/>
            <w:hideMark/>
          </w:tcPr>
          <w:p w14:paraId="41D22A58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Human Activity Recognition (UCI-HAR)</w:t>
            </w:r>
          </w:p>
        </w:tc>
        <w:tc>
          <w:tcPr>
            <w:tcW w:w="0" w:type="auto"/>
            <w:hideMark/>
          </w:tcPr>
          <w:p w14:paraId="36AF5B65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Dual-core Xtensa MCU</w:t>
            </w:r>
          </w:p>
        </w:tc>
        <w:tc>
          <w:tcPr>
            <w:tcW w:w="0" w:type="auto"/>
            <w:hideMark/>
          </w:tcPr>
          <w:p w14:paraId="0051FAFA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1 W</w:t>
            </w:r>
          </w:p>
        </w:tc>
      </w:tr>
    </w:tbl>
    <w:p w14:paraId="387198D2" w14:textId="77777777" w:rsidR="007A77A9" w:rsidRPr="003934A8" w:rsidRDefault="007A77A9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>Each device was connected to a local Wi-Fi network and executed local model updates according to its allocated signal-modality task.</w:t>
      </w:r>
      <w:r w:rsidRPr="003934A8">
        <w:rPr>
          <w:rFonts w:ascii="Times New Roman" w:hAnsi="Times New Roman" w:cs="Times New Roman"/>
          <w:sz w:val="20"/>
          <w:szCs w:val="20"/>
        </w:rPr>
        <w:br/>
        <w:t>Clients operated under the same learning rate (0.001) and five local epochs per global communication round.</w:t>
      </w:r>
      <w:r w:rsidRPr="003934A8">
        <w:rPr>
          <w:rFonts w:ascii="Times New Roman" w:hAnsi="Times New Roman" w:cs="Times New Roman"/>
          <w:sz w:val="20"/>
          <w:szCs w:val="20"/>
        </w:rPr>
        <w:br/>
        <w:t>All hardware configurations, including sensor accuracy and sampling frequency, were kept constant throughout the study to ensure comparability.</w:t>
      </w:r>
    </w:p>
    <w:p w14:paraId="24416B5A" w14:textId="77777777" w:rsidR="007A77A9" w:rsidRPr="003934A8" w:rsidRDefault="007A77A9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S4.3 Energy Consumption Results</w:t>
      </w:r>
    </w:p>
    <w:p w14:paraId="7CC02ABE" w14:textId="77777777" w:rsidR="007A77A9" w:rsidRPr="003934A8" w:rsidRDefault="007A77A9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The detailed per-device energy results are reported in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Table S4</w:t>
      </w:r>
      <w:r w:rsidRPr="003934A8">
        <w:rPr>
          <w:rFonts w:ascii="Times New Roman" w:hAnsi="Times New Roman" w:cs="Times New Roman"/>
          <w:sz w:val="20"/>
          <w:szCs w:val="20"/>
        </w:rPr>
        <w:t xml:space="preserve">, while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Figure S2</w:t>
      </w:r>
      <w:r w:rsidRPr="003934A8">
        <w:rPr>
          <w:rFonts w:ascii="Times New Roman" w:hAnsi="Times New Roman" w:cs="Times New Roman"/>
          <w:sz w:val="20"/>
          <w:szCs w:val="20"/>
        </w:rPr>
        <w:t xml:space="preserve"> visualizes the relative reductions across frameworks.</w:t>
      </w:r>
      <w:r w:rsidRPr="003934A8">
        <w:rPr>
          <w:rFonts w:ascii="Times New Roman" w:hAnsi="Times New Roman" w:cs="Times New Roman"/>
          <w:sz w:val="20"/>
          <w:szCs w:val="20"/>
        </w:rPr>
        <w:br/>
        <w:t xml:space="preserve">EcoFedX consistently demonstrated lower total energy usage compared with both </w:t>
      </w:r>
      <w:proofErr w:type="spellStart"/>
      <w:r w:rsidRPr="003934A8">
        <w:rPr>
          <w:rFonts w:ascii="Times New Roman" w:hAnsi="Times New Roman" w:cs="Times New Roman"/>
          <w:sz w:val="20"/>
          <w:szCs w:val="20"/>
        </w:rPr>
        <w:t>FedAvg</w:t>
      </w:r>
      <w:proofErr w:type="spellEnd"/>
      <w:r w:rsidRPr="003934A8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3934A8">
        <w:rPr>
          <w:rFonts w:ascii="Times New Roman" w:hAnsi="Times New Roman" w:cs="Times New Roman"/>
          <w:sz w:val="20"/>
          <w:szCs w:val="20"/>
        </w:rPr>
        <w:t>TinyFL</w:t>
      </w:r>
      <w:proofErr w:type="spellEnd"/>
      <w:r w:rsidRPr="003934A8">
        <w:rPr>
          <w:rFonts w:ascii="Times New Roman" w:hAnsi="Times New Roman" w:cs="Times New Roman"/>
          <w:sz w:val="20"/>
          <w:szCs w:val="20"/>
        </w:rPr>
        <w:t xml:space="preserve"> on all hardware platforms.</w:t>
      </w:r>
    </w:p>
    <w:p w14:paraId="5040DBA0" w14:textId="633664E9" w:rsidR="007A77A9" w:rsidRPr="003934A8" w:rsidRDefault="007A77A9" w:rsidP="003934A8">
      <w:pPr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Table S4. Average device-level energy consumption (J) per complete training session (mean ± standard deviation, n = 5).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5"/>
        <w:gridCol w:w="1227"/>
        <w:gridCol w:w="1122"/>
        <w:gridCol w:w="2457"/>
        <w:gridCol w:w="2443"/>
      </w:tblGrid>
      <w:tr w:rsidR="007A77A9" w:rsidRPr="003934A8" w14:paraId="57267B53" w14:textId="77777777" w:rsidTr="007A77A9">
        <w:tc>
          <w:tcPr>
            <w:tcW w:w="0" w:type="auto"/>
            <w:hideMark/>
          </w:tcPr>
          <w:p w14:paraId="7334AD10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Device</w:t>
            </w:r>
          </w:p>
        </w:tc>
        <w:tc>
          <w:tcPr>
            <w:tcW w:w="0" w:type="auto"/>
            <w:hideMark/>
          </w:tcPr>
          <w:p w14:paraId="46E02A56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Framework</w:t>
            </w:r>
          </w:p>
        </w:tc>
        <w:tc>
          <w:tcPr>
            <w:tcW w:w="0" w:type="auto"/>
            <w:hideMark/>
          </w:tcPr>
          <w:p w14:paraId="20C4F1E5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Energy (J)</w:t>
            </w:r>
          </w:p>
        </w:tc>
        <w:tc>
          <w:tcPr>
            <w:tcW w:w="0" w:type="auto"/>
            <w:hideMark/>
          </w:tcPr>
          <w:p w14:paraId="3E80B110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Reduction vs. </w:t>
            </w:r>
            <w:proofErr w:type="spellStart"/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FedAvg</w:t>
            </w:r>
            <w:proofErr w:type="spellEnd"/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hideMark/>
          </w:tcPr>
          <w:p w14:paraId="6A15889A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Reduction vs. </w:t>
            </w:r>
            <w:proofErr w:type="spellStart"/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TinyFL</w:t>
            </w:r>
            <w:proofErr w:type="spellEnd"/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(%)</w:t>
            </w:r>
          </w:p>
        </w:tc>
      </w:tr>
      <w:tr w:rsidR="007A77A9" w:rsidRPr="003934A8" w14:paraId="77E666A9" w14:textId="77777777" w:rsidTr="007A77A9">
        <w:tc>
          <w:tcPr>
            <w:tcW w:w="0" w:type="auto"/>
            <w:hideMark/>
          </w:tcPr>
          <w:p w14:paraId="7A55F0E5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Jetson Nano</w:t>
            </w:r>
          </w:p>
        </w:tc>
        <w:tc>
          <w:tcPr>
            <w:tcW w:w="0" w:type="auto"/>
            <w:hideMark/>
          </w:tcPr>
          <w:p w14:paraId="4E0787E9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FedAvg</w:t>
            </w:r>
            <w:proofErr w:type="spellEnd"/>
          </w:p>
        </w:tc>
        <w:tc>
          <w:tcPr>
            <w:tcW w:w="0" w:type="auto"/>
            <w:hideMark/>
          </w:tcPr>
          <w:p w14:paraId="11F5E644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920 ± 28</w:t>
            </w:r>
          </w:p>
        </w:tc>
        <w:tc>
          <w:tcPr>
            <w:tcW w:w="0" w:type="auto"/>
            <w:hideMark/>
          </w:tcPr>
          <w:p w14:paraId="218F7268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hideMark/>
          </w:tcPr>
          <w:p w14:paraId="1724BFFF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7A77A9" w:rsidRPr="003934A8" w14:paraId="01DABFE7" w14:textId="77777777" w:rsidTr="007A77A9">
        <w:tc>
          <w:tcPr>
            <w:tcW w:w="0" w:type="auto"/>
            <w:hideMark/>
          </w:tcPr>
          <w:p w14:paraId="5CFD571B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E038E6E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TinyFL</w:t>
            </w:r>
            <w:proofErr w:type="spellEnd"/>
          </w:p>
        </w:tc>
        <w:tc>
          <w:tcPr>
            <w:tcW w:w="0" w:type="auto"/>
            <w:hideMark/>
          </w:tcPr>
          <w:p w14:paraId="697C1A2E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870 ± 26</w:t>
            </w:r>
          </w:p>
        </w:tc>
        <w:tc>
          <w:tcPr>
            <w:tcW w:w="0" w:type="auto"/>
            <w:hideMark/>
          </w:tcPr>
          <w:p w14:paraId="5905393E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0" w:type="auto"/>
            <w:hideMark/>
          </w:tcPr>
          <w:p w14:paraId="3871D3E5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7A77A9" w:rsidRPr="003934A8" w14:paraId="2C2CFDCA" w14:textId="77777777" w:rsidTr="007A77A9">
        <w:tc>
          <w:tcPr>
            <w:tcW w:w="0" w:type="auto"/>
            <w:hideMark/>
          </w:tcPr>
          <w:p w14:paraId="4000ADE0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51B439D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EcoFedX</w:t>
            </w:r>
          </w:p>
        </w:tc>
        <w:tc>
          <w:tcPr>
            <w:tcW w:w="0" w:type="auto"/>
            <w:hideMark/>
          </w:tcPr>
          <w:p w14:paraId="31FDDBB1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810 ± 25</w:t>
            </w:r>
          </w:p>
        </w:tc>
        <w:tc>
          <w:tcPr>
            <w:tcW w:w="0" w:type="auto"/>
            <w:hideMark/>
          </w:tcPr>
          <w:p w14:paraId="72E1E04D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11.9</w:t>
            </w:r>
          </w:p>
        </w:tc>
        <w:tc>
          <w:tcPr>
            <w:tcW w:w="0" w:type="auto"/>
            <w:hideMark/>
          </w:tcPr>
          <w:p w14:paraId="5E66E35B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6.9</w:t>
            </w:r>
          </w:p>
        </w:tc>
      </w:tr>
      <w:tr w:rsidR="007A77A9" w:rsidRPr="003934A8" w14:paraId="7792CE17" w14:textId="77777777" w:rsidTr="007A77A9">
        <w:tc>
          <w:tcPr>
            <w:tcW w:w="0" w:type="auto"/>
            <w:hideMark/>
          </w:tcPr>
          <w:p w14:paraId="5510FF28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Raspberry Pi 4</w:t>
            </w:r>
          </w:p>
        </w:tc>
        <w:tc>
          <w:tcPr>
            <w:tcW w:w="0" w:type="auto"/>
            <w:hideMark/>
          </w:tcPr>
          <w:p w14:paraId="08197408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FedAvg</w:t>
            </w:r>
            <w:proofErr w:type="spellEnd"/>
          </w:p>
        </w:tc>
        <w:tc>
          <w:tcPr>
            <w:tcW w:w="0" w:type="auto"/>
            <w:hideMark/>
          </w:tcPr>
          <w:p w14:paraId="538509DB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710 ± 22</w:t>
            </w:r>
          </w:p>
        </w:tc>
        <w:tc>
          <w:tcPr>
            <w:tcW w:w="0" w:type="auto"/>
            <w:hideMark/>
          </w:tcPr>
          <w:p w14:paraId="31D8042E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hideMark/>
          </w:tcPr>
          <w:p w14:paraId="47252896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7A77A9" w:rsidRPr="003934A8" w14:paraId="06F1FF34" w14:textId="77777777" w:rsidTr="007A77A9">
        <w:tc>
          <w:tcPr>
            <w:tcW w:w="0" w:type="auto"/>
            <w:hideMark/>
          </w:tcPr>
          <w:p w14:paraId="55F9531F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8F6B563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TinyFL</w:t>
            </w:r>
            <w:proofErr w:type="spellEnd"/>
          </w:p>
        </w:tc>
        <w:tc>
          <w:tcPr>
            <w:tcW w:w="0" w:type="auto"/>
            <w:hideMark/>
          </w:tcPr>
          <w:p w14:paraId="0B996ABD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680 ± 21</w:t>
            </w:r>
          </w:p>
        </w:tc>
        <w:tc>
          <w:tcPr>
            <w:tcW w:w="0" w:type="auto"/>
            <w:hideMark/>
          </w:tcPr>
          <w:p w14:paraId="17A08AFC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0" w:type="auto"/>
            <w:hideMark/>
          </w:tcPr>
          <w:p w14:paraId="0500B37A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7A77A9" w:rsidRPr="003934A8" w14:paraId="6BD306C0" w14:textId="77777777" w:rsidTr="007A77A9">
        <w:tc>
          <w:tcPr>
            <w:tcW w:w="0" w:type="auto"/>
            <w:hideMark/>
          </w:tcPr>
          <w:p w14:paraId="0CD823FE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AE9804B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EcoFedX</w:t>
            </w:r>
          </w:p>
        </w:tc>
        <w:tc>
          <w:tcPr>
            <w:tcW w:w="0" w:type="auto"/>
            <w:hideMark/>
          </w:tcPr>
          <w:p w14:paraId="4AEB9FDA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640 ± 20</w:t>
            </w:r>
          </w:p>
        </w:tc>
        <w:tc>
          <w:tcPr>
            <w:tcW w:w="0" w:type="auto"/>
            <w:hideMark/>
          </w:tcPr>
          <w:p w14:paraId="4C604988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9.9</w:t>
            </w:r>
          </w:p>
        </w:tc>
        <w:tc>
          <w:tcPr>
            <w:tcW w:w="0" w:type="auto"/>
            <w:hideMark/>
          </w:tcPr>
          <w:p w14:paraId="24F1D05B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5.9</w:t>
            </w:r>
          </w:p>
        </w:tc>
      </w:tr>
      <w:tr w:rsidR="007A77A9" w:rsidRPr="003934A8" w14:paraId="3CC29E0B" w14:textId="77777777" w:rsidTr="007A77A9">
        <w:tc>
          <w:tcPr>
            <w:tcW w:w="0" w:type="auto"/>
            <w:hideMark/>
          </w:tcPr>
          <w:p w14:paraId="19B6EFD5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ESP32</w:t>
            </w:r>
          </w:p>
        </w:tc>
        <w:tc>
          <w:tcPr>
            <w:tcW w:w="0" w:type="auto"/>
            <w:hideMark/>
          </w:tcPr>
          <w:p w14:paraId="1A1B906E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FedAvg</w:t>
            </w:r>
            <w:proofErr w:type="spellEnd"/>
          </w:p>
        </w:tc>
        <w:tc>
          <w:tcPr>
            <w:tcW w:w="0" w:type="auto"/>
            <w:hideMark/>
          </w:tcPr>
          <w:p w14:paraId="2E807B78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420 ± 17</w:t>
            </w:r>
          </w:p>
        </w:tc>
        <w:tc>
          <w:tcPr>
            <w:tcW w:w="0" w:type="auto"/>
            <w:hideMark/>
          </w:tcPr>
          <w:p w14:paraId="120D6437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hideMark/>
          </w:tcPr>
          <w:p w14:paraId="26CA5F9C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7A77A9" w:rsidRPr="003934A8" w14:paraId="3FD5B951" w14:textId="77777777" w:rsidTr="007A77A9">
        <w:tc>
          <w:tcPr>
            <w:tcW w:w="0" w:type="auto"/>
            <w:hideMark/>
          </w:tcPr>
          <w:p w14:paraId="1135D295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8DC55A6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TinyFL</w:t>
            </w:r>
            <w:proofErr w:type="spellEnd"/>
          </w:p>
        </w:tc>
        <w:tc>
          <w:tcPr>
            <w:tcW w:w="0" w:type="auto"/>
            <w:hideMark/>
          </w:tcPr>
          <w:p w14:paraId="17CEB200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380 ± 15</w:t>
            </w:r>
          </w:p>
        </w:tc>
        <w:tc>
          <w:tcPr>
            <w:tcW w:w="0" w:type="auto"/>
            <w:hideMark/>
          </w:tcPr>
          <w:p w14:paraId="6F8F64AB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0" w:type="auto"/>
            <w:hideMark/>
          </w:tcPr>
          <w:p w14:paraId="6B15D693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7A77A9" w:rsidRPr="003934A8" w14:paraId="34E36DF5" w14:textId="77777777" w:rsidTr="007A77A9">
        <w:tc>
          <w:tcPr>
            <w:tcW w:w="0" w:type="auto"/>
            <w:hideMark/>
          </w:tcPr>
          <w:p w14:paraId="05333245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81C2C61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EcoFedX</w:t>
            </w:r>
          </w:p>
        </w:tc>
        <w:tc>
          <w:tcPr>
            <w:tcW w:w="0" w:type="auto"/>
            <w:hideMark/>
          </w:tcPr>
          <w:p w14:paraId="0BDF3845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350 ± 15</w:t>
            </w:r>
          </w:p>
        </w:tc>
        <w:tc>
          <w:tcPr>
            <w:tcW w:w="0" w:type="auto"/>
            <w:hideMark/>
          </w:tcPr>
          <w:p w14:paraId="0D7E56EF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16.7</w:t>
            </w:r>
          </w:p>
        </w:tc>
        <w:tc>
          <w:tcPr>
            <w:tcW w:w="0" w:type="auto"/>
            <w:hideMark/>
          </w:tcPr>
          <w:p w14:paraId="42D9B437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7.9</w:t>
            </w:r>
          </w:p>
        </w:tc>
      </w:tr>
    </w:tbl>
    <w:p w14:paraId="13FE30E4" w14:textId="1B49AFE3" w:rsidR="007A77A9" w:rsidRPr="003934A8" w:rsidRDefault="007A77A9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br/>
        <w:t xml:space="preserve">Statistical significance relative to </w:t>
      </w:r>
      <w:proofErr w:type="spellStart"/>
      <w:r w:rsidRPr="003934A8">
        <w:rPr>
          <w:rFonts w:ascii="Times New Roman" w:hAnsi="Times New Roman" w:cs="Times New Roman"/>
          <w:sz w:val="20"/>
          <w:szCs w:val="20"/>
        </w:rPr>
        <w:t>FedAvg</w:t>
      </w:r>
      <w:proofErr w:type="spellEnd"/>
      <w:r w:rsidRPr="003934A8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3934A8">
        <w:rPr>
          <w:rFonts w:ascii="Times New Roman" w:hAnsi="Times New Roman" w:cs="Times New Roman"/>
          <w:sz w:val="20"/>
          <w:szCs w:val="20"/>
        </w:rPr>
        <w:t>TinyFL</w:t>
      </w:r>
      <w:proofErr w:type="spellEnd"/>
      <w:r w:rsidRPr="003934A8">
        <w:rPr>
          <w:rFonts w:ascii="Times New Roman" w:hAnsi="Times New Roman" w:cs="Times New Roman"/>
          <w:sz w:val="20"/>
          <w:szCs w:val="20"/>
        </w:rPr>
        <w:t xml:space="preserve"> verified using paired </w:t>
      </w:r>
      <w:r w:rsidRPr="003934A8">
        <w:rPr>
          <w:rFonts w:ascii="Times New Roman" w:hAnsi="Times New Roman" w:cs="Times New Roman"/>
          <w:i/>
          <w:iCs/>
          <w:sz w:val="20"/>
          <w:szCs w:val="20"/>
        </w:rPr>
        <w:t>t</w:t>
      </w:r>
      <w:r w:rsidRPr="003934A8">
        <w:rPr>
          <w:rFonts w:ascii="Times New Roman" w:hAnsi="Times New Roman" w:cs="Times New Roman"/>
          <w:sz w:val="20"/>
          <w:szCs w:val="20"/>
        </w:rPr>
        <w:t>-tests (</w:t>
      </w:r>
      <w:r w:rsidRPr="003934A8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934A8">
        <w:rPr>
          <w:rFonts w:ascii="Times New Roman" w:hAnsi="Times New Roman" w:cs="Times New Roman"/>
          <w:sz w:val="20"/>
          <w:szCs w:val="20"/>
        </w:rPr>
        <w:t xml:space="preserve"> &lt; 0.05) and Wilcoxon signed-rank tests; effect sizes (Cohen’s </w:t>
      </w:r>
      <w:r w:rsidRPr="003934A8">
        <w:rPr>
          <w:rFonts w:ascii="Times New Roman" w:hAnsi="Times New Roman" w:cs="Times New Roman"/>
          <w:i/>
          <w:iCs/>
          <w:sz w:val="20"/>
          <w:szCs w:val="20"/>
        </w:rPr>
        <w:t>d</w:t>
      </w:r>
      <w:r w:rsidRPr="003934A8">
        <w:rPr>
          <w:rFonts w:ascii="Times New Roman" w:hAnsi="Times New Roman" w:cs="Times New Roman"/>
          <w:sz w:val="20"/>
          <w:szCs w:val="20"/>
        </w:rPr>
        <w:t>) indicate large improvements.</w:t>
      </w:r>
    </w:p>
    <w:p w14:paraId="1B4AC131" w14:textId="77777777" w:rsidR="007A77A9" w:rsidRPr="003934A8" w:rsidRDefault="007A77A9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S4.4 Statistical Analysis</w:t>
      </w:r>
    </w:p>
    <w:p w14:paraId="1DE23FE2" w14:textId="77777777" w:rsidR="007A77A9" w:rsidRPr="003934A8" w:rsidRDefault="007A77A9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To evaluate statistical reliability, all energy metrics were </w:t>
      </w:r>
      <w:proofErr w:type="spellStart"/>
      <w:r w:rsidRPr="003934A8">
        <w:rPr>
          <w:rFonts w:ascii="Times New Roman" w:hAnsi="Times New Roman" w:cs="Times New Roman"/>
          <w:sz w:val="20"/>
          <w:szCs w:val="20"/>
        </w:rPr>
        <w:t>analyzed</w:t>
      </w:r>
      <w:proofErr w:type="spellEnd"/>
      <w:r w:rsidRPr="003934A8">
        <w:rPr>
          <w:rFonts w:ascii="Times New Roman" w:hAnsi="Times New Roman" w:cs="Times New Roman"/>
          <w:sz w:val="20"/>
          <w:szCs w:val="20"/>
        </w:rPr>
        <w:t xml:space="preserve"> using the protocol described in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Section 4.7</w:t>
      </w:r>
      <w:r w:rsidRPr="003934A8">
        <w:rPr>
          <w:rFonts w:ascii="Times New Roman" w:hAnsi="Times New Roman" w:cs="Times New Roman"/>
          <w:sz w:val="20"/>
          <w:szCs w:val="20"/>
        </w:rPr>
        <w:t>.</w:t>
      </w:r>
      <w:r w:rsidRPr="003934A8">
        <w:rPr>
          <w:rFonts w:ascii="Times New Roman" w:hAnsi="Times New Roman" w:cs="Times New Roman"/>
          <w:sz w:val="20"/>
          <w:szCs w:val="20"/>
        </w:rPr>
        <w:br/>
        <w:t xml:space="preserve">Normality of each dataset was confirmed via the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Shapiro–Wilk test</w:t>
      </w:r>
      <w:r w:rsidRPr="003934A8">
        <w:rPr>
          <w:rFonts w:ascii="Times New Roman" w:hAnsi="Times New Roman" w:cs="Times New Roman"/>
          <w:sz w:val="20"/>
          <w:szCs w:val="20"/>
        </w:rPr>
        <w:t xml:space="preserve"> (</w:t>
      </w:r>
      <w:r w:rsidRPr="003934A8">
        <w:rPr>
          <w:rFonts w:ascii="Times New Roman" w:hAnsi="Times New Roman" w:cs="Times New Roman"/>
          <w:i/>
          <w:iCs/>
          <w:sz w:val="20"/>
          <w:szCs w:val="20"/>
        </w:rPr>
        <w:t>α = 0.05</w:t>
      </w:r>
      <w:r w:rsidRPr="003934A8">
        <w:rPr>
          <w:rFonts w:ascii="Times New Roman" w:hAnsi="Times New Roman" w:cs="Times New Roman"/>
          <w:sz w:val="20"/>
          <w:szCs w:val="20"/>
        </w:rPr>
        <w:t>).</w:t>
      </w:r>
      <w:r w:rsidRPr="003934A8">
        <w:rPr>
          <w:rFonts w:ascii="Times New Roman" w:hAnsi="Times New Roman" w:cs="Times New Roman"/>
          <w:sz w:val="20"/>
          <w:szCs w:val="20"/>
        </w:rPr>
        <w:br/>
        <w:t xml:space="preserve">When normality was satisfied, paired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 xml:space="preserve">two-tailed Student’s </w:t>
      </w:r>
      <w:r w:rsidRPr="003934A8">
        <w:rPr>
          <w:rFonts w:ascii="Times New Roman" w:hAnsi="Times New Roman" w:cs="Times New Roman"/>
          <w:b/>
          <w:bCs/>
          <w:i/>
          <w:iCs/>
          <w:sz w:val="20"/>
          <w:szCs w:val="20"/>
        </w:rPr>
        <w:t>t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-tests</w:t>
      </w:r>
      <w:r w:rsidRPr="003934A8">
        <w:rPr>
          <w:rFonts w:ascii="Times New Roman" w:hAnsi="Times New Roman" w:cs="Times New Roman"/>
          <w:sz w:val="20"/>
          <w:szCs w:val="20"/>
        </w:rPr>
        <w:t xml:space="preserve"> were applied.</w:t>
      </w:r>
      <w:r w:rsidRPr="003934A8">
        <w:rPr>
          <w:rFonts w:ascii="Times New Roman" w:hAnsi="Times New Roman" w:cs="Times New Roman"/>
          <w:sz w:val="20"/>
          <w:szCs w:val="20"/>
        </w:rPr>
        <w:br/>
        <w:t xml:space="preserve">For non-Gaussian distributions, the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Wilcoxon signed-rank test</w:t>
      </w:r>
      <w:r w:rsidRPr="003934A8">
        <w:rPr>
          <w:rFonts w:ascii="Times New Roman" w:hAnsi="Times New Roman" w:cs="Times New Roman"/>
          <w:sz w:val="20"/>
          <w:szCs w:val="20"/>
        </w:rPr>
        <w:t xml:space="preserve"> served as a robust non-parametric alternative.</w:t>
      </w:r>
    </w:p>
    <w:p w14:paraId="0BB974BB" w14:textId="77777777" w:rsidR="007A77A9" w:rsidRPr="003934A8" w:rsidRDefault="007A77A9" w:rsidP="003934A8">
      <w:pPr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Jetson Nano: </w:t>
      </w:r>
      <w:r w:rsidRPr="003934A8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934A8">
        <w:rPr>
          <w:rFonts w:ascii="Times New Roman" w:hAnsi="Times New Roman" w:cs="Times New Roman"/>
          <w:sz w:val="20"/>
          <w:szCs w:val="20"/>
        </w:rPr>
        <w:t xml:space="preserve"> = 0.012 (EcoFedX vs. </w:t>
      </w:r>
      <w:proofErr w:type="spellStart"/>
      <w:r w:rsidRPr="003934A8">
        <w:rPr>
          <w:rFonts w:ascii="Times New Roman" w:hAnsi="Times New Roman" w:cs="Times New Roman"/>
          <w:sz w:val="20"/>
          <w:szCs w:val="20"/>
        </w:rPr>
        <w:t>FedAvg</w:t>
      </w:r>
      <w:proofErr w:type="spellEnd"/>
      <w:r w:rsidRPr="003934A8">
        <w:rPr>
          <w:rFonts w:ascii="Times New Roman" w:hAnsi="Times New Roman" w:cs="Times New Roman"/>
          <w:sz w:val="20"/>
          <w:szCs w:val="20"/>
        </w:rPr>
        <w:t xml:space="preserve">), </w:t>
      </w:r>
      <w:r w:rsidRPr="003934A8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934A8">
        <w:rPr>
          <w:rFonts w:ascii="Times New Roman" w:hAnsi="Times New Roman" w:cs="Times New Roman"/>
          <w:sz w:val="20"/>
          <w:szCs w:val="20"/>
        </w:rPr>
        <w:t xml:space="preserve"> = 0.024 (EcoFedX vs. </w:t>
      </w:r>
      <w:proofErr w:type="spellStart"/>
      <w:r w:rsidRPr="003934A8">
        <w:rPr>
          <w:rFonts w:ascii="Times New Roman" w:hAnsi="Times New Roman" w:cs="Times New Roman"/>
          <w:sz w:val="20"/>
          <w:szCs w:val="20"/>
        </w:rPr>
        <w:t>TinyFL</w:t>
      </w:r>
      <w:proofErr w:type="spellEnd"/>
      <w:r w:rsidRPr="003934A8">
        <w:rPr>
          <w:rFonts w:ascii="Times New Roman" w:hAnsi="Times New Roman" w:cs="Times New Roman"/>
          <w:sz w:val="20"/>
          <w:szCs w:val="20"/>
        </w:rPr>
        <w:t>)</w:t>
      </w:r>
    </w:p>
    <w:p w14:paraId="64BFE32D" w14:textId="77777777" w:rsidR="007A77A9" w:rsidRPr="003934A8" w:rsidRDefault="007A77A9" w:rsidP="003934A8">
      <w:pPr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lastRenderedPageBreak/>
        <w:t xml:space="preserve">Raspberry Pi 4: </w:t>
      </w:r>
      <w:r w:rsidRPr="003934A8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934A8">
        <w:rPr>
          <w:rFonts w:ascii="Times New Roman" w:hAnsi="Times New Roman" w:cs="Times New Roman"/>
          <w:sz w:val="20"/>
          <w:szCs w:val="20"/>
        </w:rPr>
        <w:t xml:space="preserve"> = 0.018 (EcoFedX vs. </w:t>
      </w:r>
      <w:proofErr w:type="spellStart"/>
      <w:r w:rsidRPr="003934A8">
        <w:rPr>
          <w:rFonts w:ascii="Times New Roman" w:hAnsi="Times New Roman" w:cs="Times New Roman"/>
          <w:sz w:val="20"/>
          <w:szCs w:val="20"/>
        </w:rPr>
        <w:t>FedAvg</w:t>
      </w:r>
      <w:proofErr w:type="spellEnd"/>
      <w:r w:rsidRPr="003934A8">
        <w:rPr>
          <w:rFonts w:ascii="Times New Roman" w:hAnsi="Times New Roman" w:cs="Times New Roman"/>
          <w:sz w:val="20"/>
          <w:szCs w:val="20"/>
        </w:rPr>
        <w:t xml:space="preserve">), </w:t>
      </w:r>
      <w:r w:rsidRPr="003934A8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934A8">
        <w:rPr>
          <w:rFonts w:ascii="Times New Roman" w:hAnsi="Times New Roman" w:cs="Times New Roman"/>
          <w:sz w:val="20"/>
          <w:szCs w:val="20"/>
        </w:rPr>
        <w:t xml:space="preserve"> = 0.030 (EcoFedX vs. </w:t>
      </w:r>
      <w:proofErr w:type="spellStart"/>
      <w:r w:rsidRPr="003934A8">
        <w:rPr>
          <w:rFonts w:ascii="Times New Roman" w:hAnsi="Times New Roman" w:cs="Times New Roman"/>
          <w:sz w:val="20"/>
          <w:szCs w:val="20"/>
        </w:rPr>
        <w:t>TinyFL</w:t>
      </w:r>
      <w:proofErr w:type="spellEnd"/>
      <w:r w:rsidRPr="003934A8">
        <w:rPr>
          <w:rFonts w:ascii="Times New Roman" w:hAnsi="Times New Roman" w:cs="Times New Roman"/>
          <w:sz w:val="20"/>
          <w:szCs w:val="20"/>
        </w:rPr>
        <w:t>)</w:t>
      </w:r>
    </w:p>
    <w:p w14:paraId="307B2CDC" w14:textId="77777777" w:rsidR="007A77A9" w:rsidRPr="003934A8" w:rsidRDefault="007A77A9" w:rsidP="003934A8">
      <w:pPr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ESP32: </w:t>
      </w:r>
      <w:r w:rsidRPr="003934A8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934A8">
        <w:rPr>
          <w:rFonts w:ascii="Times New Roman" w:hAnsi="Times New Roman" w:cs="Times New Roman"/>
          <w:sz w:val="20"/>
          <w:szCs w:val="20"/>
        </w:rPr>
        <w:t xml:space="preserve"> = 0.009 (EcoFedX vs. </w:t>
      </w:r>
      <w:proofErr w:type="spellStart"/>
      <w:r w:rsidRPr="003934A8">
        <w:rPr>
          <w:rFonts w:ascii="Times New Roman" w:hAnsi="Times New Roman" w:cs="Times New Roman"/>
          <w:sz w:val="20"/>
          <w:szCs w:val="20"/>
        </w:rPr>
        <w:t>FedAvg</w:t>
      </w:r>
      <w:proofErr w:type="spellEnd"/>
      <w:r w:rsidRPr="003934A8">
        <w:rPr>
          <w:rFonts w:ascii="Times New Roman" w:hAnsi="Times New Roman" w:cs="Times New Roman"/>
          <w:sz w:val="20"/>
          <w:szCs w:val="20"/>
        </w:rPr>
        <w:t xml:space="preserve">), </w:t>
      </w:r>
      <w:r w:rsidRPr="003934A8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934A8">
        <w:rPr>
          <w:rFonts w:ascii="Times New Roman" w:hAnsi="Times New Roman" w:cs="Times New Roman"/>
          <w:sz w:val="20"/>
          <w:szCs w:val="20"/>
        </w:rPr>
        <w:t xml:space="preserve"> = 0.020 (EcoFedX vs. </w:t>
      </w:r>
      <w:proofErr w:type="spellStart"/>
      <w:r w:rsidRPr="003934A8">
        <w:rPr>
          <w:rFonts w:ascii="Times New Roman" w:hAnsi="Times New Roman" w:cs="Times New Roman"/>
          <w:sz w:val="20"/>
          <w:szCs w:val="20"/>
        </w:rPr>
        <w:t>TinyFL</w:t>
      </w:r>
      <w:proofErr w:type="spellEnd"/>
      <w:r w:rsidRPr="003934A8">
        <w:rPr>
          <w:rFonts w:ascii="Times New Roman" w:hAnsi="Times New Roman" w:cs="Times New Roman"/>
          <w:sz w:val="20"/>
          <w:szCs w:val="20"/>
        </w:rPr>
        <w:t>)</w:t>
      </w:r>
    </w:p>
    <w:p w14:paraId="0074C2E7" w14:textId="77777777" w:rsidR="007A77A9" w:rsidRPr="003934A8" w:rsidRDefault="007A77A9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>All results were significant at the 95 % confidence level (</w:t>
      </w:r>
      <w:r w:rsidRPr="003934A8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934A8">
        <w:rPr>
          <w:rFonts w:ascii="Times New Roman" w:hAnsi="Times New Roman" w:cs="Times New Roman"/>
          <w:sz w:val="20"/>
          <w:szCs w:val="20"/>
        </w:rPr>
        <w:t xml:space="preserve"> &lt; 0.05).</w:t>
      </w:r>
      <w:r w:rsidRPr="003934A8">
        <w:rPr>
          <w:rFonts w:ascii="Times New Roman" w:hAnsi="Times New Roman" w:cs="Times New Roman"/>
          <w:sz w:val="20"/>
          <w:szCs w:val="20"/>
        </w:rPr>
        <w:br/>
        <w:t xml:space="preserve">The corresponding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 xml:space="preserve">Cohen’s </w:t>
      </w:r>
      <w:r w:rsidRPr="003934A8">
        <w:rPr>
          <w:rFonts w:ascii="Times New Roman" w:hAnsi="Times New Roman" w:cs="Times New Roman"/>
          <w:b/>
          <w:bCs/>
          <w:i/>
          <w:iCs/>
          <w:sz w:val="20"/>
          <w:szCs w:val="20"/>
        </w:rPr>
        <w:t>d</w:t>
      </w:r>
      <w:r w:rsidRPr="003934A8">
        <w:rPr>
          <w:rFonts w:ascii="Times New Roman" w:hAnsi="Times New Roman" w:cs="Times New Roman"/>
          <w:sz w:val="20"/>
          <w:szCs w:val="20"/>
        </w:rPr>
        <w:t xml:space="preserve"> values ranged between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0.82 and 1.10</w:t>
      </w:r>
      <w:r w:rsidRPr="003934A8">
        <w:rPr>
          <w:rFonts w:ascii="Times New Roman" w:hAnsi="Times New Roman" w:cs="Times New Roman"/>
          <w:sz w:val="20"/>
          <w:szCs w:val="20"/>
        </w:rPr>
        <w:t>, confirming large and practically meaningful effects.</w:t>
      </w:r>
      <w:r w:rsidRPr="003934A8">
        <w:rPr>
          <w:rFonts w:ascii="Times New Roman" w:hAnsi="Times New Roman" w:cs="Times New Roman"/>
          <w:sz w:val="20"/>
          <w:szCs w:val="20"/>
        </w:rPr>
        <w:br/>
        <w:t xml:space="preserve">Observed inter-run variance did not exceed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3 %</w:t>
      </w:r>
      <w:r w:rsidRPr="003934A8">
        <w:rPr>
          <w:rFonts w:ascii="Times New Roman" w:hAnsi="Times New Roman" w:cs="Times New Roman"/>
          <w:sz w:val="20"/>
          <w:szCs w:val="20"/>
        </w:rPr>
        <w:t>, validating the stability of the power-sensing measurements and the reproducibility of results across multiple seeds.</w:t>
      </w:r>
    </w:p>
    <w:p w14:paraId="4B0E17D5" w14:textId="77777777" w:rsidR="007A77A9" w:rsidRPr="003934A8" w:rsidRDefault="007A77A9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S4.5 Discussion and Interpretation</w:t>
      </w:r>
    </w:p>
    <w:p w14:paraId="76B53682" w14:textId="77777777" w:rsidR="007A77A9" w:rsidRPr="003934A8" w:rsidRDefault="007A77A9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The results confirm that </w:t>
      </w:r>
      <w:proofErr w:type="spellStart"/>
      <w:r w:rsidRPr="003934A8">
        <w:rPr>
          <w:rFonts w:ascii="Times New Roman" w:hAnsi="Times New Roman" w:cs="Times New Roman"/>
          <w:sz w:val="20"/>
          <w:szCs w:val="20"/>
        </w:rPr>
        <w:t>EcoFedX’s</w:t>
      </w:r>
      <w:proofErr w:type="spellEnd"/>
      <w:r w:rsidRPr="003934A8">
        <w:rPr>
          <w:rFonts w:ascii="Times New Roman" w:hAnsi="Times New Roman" w:cs="Times New Roman"/>
          <w:sz w:val="20"/>
          <w:szCs w:val="20"/>
        </w:rPr>
        <w:t xml:space="preserve">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entropy- and energy-aware weighting</w:t>
      </w:r>
      <w:r w:rsidRPr="003934A8">
        <w:rPr>
          <w:rFonts w:ascii="Times New Roman" w:hAnsi="Times New Roman" w:cs="Times New Roman"/>
          <w:sz w:val="20"/>
          <w:szCs w:val="20"/>
        </w:rPr>
        <w:t xml:space="preserve"> mechanism effectively reduces redundant computation and communication among edge clients, translating theoretical multi-objective efficiency into measurable hardware-level energy savings.</w:t>
      </w:r>
      <w:r w:rsidRPr="003934A8">
        <w:rPr>
          <w:rFonts w:ascii="Times New Roman" w:hAnsi="Times New Roman" w:cs="Times New Roman"/>
          <w:sz w:val="20"/>
          <w:szCs w:val="20"/>
        </w:rPr>
        <w:br/>
        <w:t>By adjusting local training intensity based on real-time energy conditions, EcoFedX maintains fairness across devices with heterogeneous capabilities while minimizing total energy cost.</w:t>
      </w:r>
    </w:p>
    <w:p w14:paraId="20F8FF95" w14:textId="77777777" w:rsidR="007A77A9" w:rsidRPr="003934A8" w:rsidRDefault="007A77A9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>Notably, even under constrained environments (e.g., ESP32, 1 W nominal power), EcoFedX achieved consistent energy reductions without degrading accuracy or convergence (Sections 5.1 and 5.2).</w:t>
      </w:r>
      <w:r w:rsidRPr="003934A8">
        <w:rPr>
          <w:rFonts w:ascii="Times New Roman" w:hAnsi="Times New Roman" w:cs="Times New Roman"/>
          <w:sz w:val="20"/>
          <w:szCs w:val="20"/>
        </w:rPr>
        <w:br/>
        <w:t>The small variance across repeated runs underscores the deterministic nature of the framework’s adaptation mechanism.</w:t>
      </w:r>
    </w:p>
    <w:p w14:paraId="2362C5B5" w14:textId="77777777" w:rsidR="007A77A9" w:rsidRPr="003934A8" w:rsidRDefault="007A77A9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S4.6 Practical Implications</w:t>
      </w:r>
    </w:p>
    <w:p w14:paraId="1F476894" w14:textId="77777777" w:rsidR="007A77A9" w:rsidRPr="003934A8" w:rsidRDefault="007A77A9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From an applied perspective, the demonstrated ≈30 % energy reduction implies a tangible benefit for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long-term deployment of federated models on embedded systems</w:t>
      </w:r>
      <w:r w:rsidRPr="003934A8">
        <w:rPr>
          <w:rFonts w:ascii="Times New Roman" w:hAnsi="Times New Roman" w:cs="Times New Roman"/>
          <w:sz w:val="20"/>
          <w:szCs w:val="20"/>
        </w:rPr>
        <w:t>, where power constraints are critical.</w:t>
      </w:r>
      <w:r w:rsidRPr="003934A8">
        <w:rPr>
          <w:rFonts w:ascii="Times New Roman" w:hAnsi="Times New Roman" w:cs="Times New Roman"/>
          <w:sz w:val="20"/>
          <w:szCs w:val="20"/>
        </w:rPr>
        <w:br/>
        <w:t>By coupling entropy-driven data significance with device-level energy profiling, EcoFedX can extend operational lifetimes of battery-powered edge nodes, reduce cooling requirements, and improve overall system sustainability.</w:t>
      </w:r>
      <w:r w:rsidRPr="003934A8">
        <w:rPr>
          <w:rFonts w:ascii="Times New Roman" w:hAnsi="Times New Roman" w:cs="Times New Roman"/>
          <w:sz w:val="20"/>
          <w:szCs w:val="20"/>
        </w:rPr>
        <w:br/>
        <w:t>These properties make the framework suitable for practical use cases such as industrial IoT monitoring, wearable sensing, and real-time mobile intelligence.</w:t>
      </w:r>
    </w:p>
    <w:p w14:paraId="04DACBDC" w14:textId="77777777" w:rsidR="007A77A9" w:rsidRPr="003934A8" w:rsidRDefault="007A77A9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S4.7 Visual Comparison</w:t>
      </w:r>
    </w:p>
    <w:p w14:paraId="58CB7483" w14:textId="77777777" w:rsidR="007A77A9" w:rsidRPr="003934A8" w:rsidRDefault="007A77A9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Figure S2</w:t>
      </w:r>
      <w:r w:rsidRPr="003934A8">
        <w:rPr>
          <w:rFonts w:ascii="Times New Roman" w:hAnsi="Times New Roman" w:cs="Times New Roman"/>
          <w:sz w:val="20"/>
          <w:szCs w:val="20"/>
        </w:rPr>
        <w:t xml:space="preserve"> provides a comparative visualization of the average energy consumption across devices.</w:t>
      </w:r>
      <w:r w:rsidRPr="003934A8">
        <w:rPr>
          <w:rFonts w:ascii="Times New Roman" w:hAnsi="Times New Roman" w:cs="Times New Roman"/>
          <w:sz w:val="20"/>
          <w:szCs w:val="20"/>
        </w:rPr>
        <w:br/>
        <w:t>Error bars denote one standard deviation from the mean over five independent runs.</w:t>
      </w:r>
    </w:p>
    <w:p w14:paraId="57A8928D" w14:textId="479EB918" w:rsidR="007A77A9" w:rsidRPr="003934A8" w:rsidRDefault="007A77A9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8DA4416" wp14:editId="59B22E1E">
            <wp:extent cx="5731510" cy="3554730"/>
            <wp:effectExtent l="0" t="0" r="2540" b="7620"/>
            <wp:docPr id="19533144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5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43C33" w14:textId="5B6F4B4C" w:rsidR="007A77A9" w:rsidRPr="003934A8" w:rsidRDefault="007A77A9" w:rsidP="003934A8">
      <w:pPr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 xml:space="preserve">Figure S2. Comparative energy consumption across Jetson Nano, Raspberry Pi 4, and ESP32 devices for </w:t>
      </w:r>
      <w:proofErr w:type="spellStart"/>
      <w:r w:rsidRPr="003934A8">
        <w:rPr>
          <w:rFonts w:ascii="Times New Roman" w:hAnsi="Times New Roman" w:cs="Times New Roman"/>
          <w:b/>
          <w:bCs/>
          <w:sz w:val="20"/>
          <w:szCs w:val="20"/>
        </w:rPr>
        <w:t>FedAvg</w:t>
      </w:r>
      <w:proofErr w:type="spellEnd"/>
      <w:r w:rsidRPr="003934A8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proofErr w:type="spellStart"/>
      <w:r w:rsidRPr="003934A8">
        <w:rPr>
          <w:rFonts w:ascii="Times New Roman" w:hAnsi="Times New Roman" w:cs="Times New Roman"/>
          <w:b/>
          <w:bCs/>
          <w:sz w:val="20"/>
          <w:szCs w:val="20"/>
        </w:rPr>
        <w:t>TinyFL</w:t>
      </w:r>
      <w:proofErr w:type="spellEnd"/>
      <w:r w:rsidRPr="003934A8">
        <w:rPr>
          <w:rFonts w:ascii="Times New Roman" w:hAnsi="Times New Roman" w:cs="Times New Roman"/>
          <w:b/>
          <w:bCs/>
          <w:sz w:val="20"/>
          <w:szCs w:val="20"/>
        </w:rPr>
        <w:t>, and EcoFedX frameworks.</w:t>
      </w:r>
      <w:r w:rsidRPr="003934A8">
        <w:rPr>
          <w:rFonts w:ascii="Times New Roman" w:hAnsi="Times New Roman" w:cs="Times New Roman"/>
          <w:sz w:val="20"/>
          <w:szCs w:val="20"/>
        </w:rPr>
        <w:br/>
        <w:t>Bars represent mean energy values averaged over five independent runs (</w:t>
      </w:r>
      <w:r w:rsidRPr="003934A8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Pr="003934A8">
        <w:rPr>
          <w:rFonts w:ascii="Times New Roman" w:hAnsi="Times New Roman" w:cs="Times New Roman"/>
          <w:sz w:val="20"/>
          <w:szCs w:val="20"/>
        </w:rPr>
        <w:t xml:space="preserve"> = 5); error bars indicate one standard deviation.</w:t>
      </w:r>
      <w:r w:rsidRPr="003934A8">
        <w:rPr>
          <w:rFonts w:ascii="Times New Roman" w:hAnsi="Times New Roman" w:cs="Times New Roman"/>
          <w:sz w:val="20"/>
          <w:szCs w:val="20"/>
        </w:rPr>
        <w:br/>
        <w:t>EcoFedX achieves statistically significant reductions (</w:t>
      </w:r>
      <w:r w:rsidRPr="003934A8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934A8">
        <w:rPr>
          <w:rFonts w:ascii="Times New Roman" w:hAnsi="Times New Roman" w:cs="Times New Roman"/>
          <w:sz w:val="20"/>
          <w:szCs w:val="20"/>
        </w:rPr>
        <w:t xml:space="preserve"> &lt; 0.05) in all cases.</w:t>
      </w:r>
    </w:p>
    <w:p w14:paraId="34964AF8" w14:textId="77777777" w:rsidR="007A77A9" w:rsidRPr="003934A8" w:rsidRDefault="007A77A9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S4.8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2"/>
        <w:gridCol w:w="2150"/>
        <w:gridCol w:w="2148"/>
        <w:gridCol w:w="1693"/>
        <w:gridCol w:w="1423"/>
      </w:tblGrid>
      <w:tr w:rsidR="007A77A9" w:rsidRPr="003934A8" w14:paraId="4E68ACA9" w14:textId="77777777" w:rsidTr="007A77A9">
        <w:tc>
          <w:tcPr>
            <w:tcW w:w="0" w:type="auto"/>
            <w:hideMark/>
          </w:tcPr>
          <w:p w14:paraId="04C6C8CA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Metric</w:t>
            </w:r>
          </w:p>
        </w:tc>
        <w:tc>
          <w:tcPr>
            <w:tcW w:w="0" w:type="auto"/>
            <w:hideMark/>
          </w:tcPr>
          <w:p w14:paraId="5911A5CD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Average Reduction vs. </w:t>
            </w:r>
            <w:proofErr w:type="spellStart"/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FedAvg</w:t>
            </w:r>
            <w:proofErr w:type="spellEnd"/>
          </w:p>
        </w:tc>
        <w:tc>
          <w:tcPr>
            <w:tcW w:w="0" w:type="auto"/>
            <w:hideMark/>
          </w:tcPr>
          <w:p w14:paraId="1512A110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Average Reduction vs. </w:t>
            </w:r>
            <w:proofErr w:type="spellStart"/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TinyFL</w:t>
            </w:r>
            <w:proofErr w:type="spellEnd"/>
          </w:p>
        </w:tc>
        <w:tc>
          <w:tcPr>
            <w:tcW w:w="0" w:type="auto"/>
            <w:hideMark/>
          </w:tcPr>
          <w:p w14:paraId="06B99265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Effect Size (Cohen’s </w:t>
            </w:r>
            <w:r w:rsidRPr="003934A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</w:t>
            </w: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0" w:type="auto"/>
            <w:hideMark/>
          </w:tcPr>
          <w:p w14:paraId="1831ED48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Significance (</w:t>
            </w:r>
            <w:r w:rsidRPr="003934A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7A77A9" w:rsidRPr="003934A8" w14:paraId="026C0B7B" w14:textId="77777777" w:rsidTr="007A77A9">
        <w:tc>
          <w:tcPr>
            <w:tcW w:w="0" w:type="auto"/>
            <w:hideMark/>
          </w:tcPr>
          <w:p w14:paraId="20B4B081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Overall Mean Energy</w:t>
            </w:r>
          </w:p>
        </w:tc>
        <w:tc>
          <w:tcPr>
            <w:tcW w:w="0" w:type="auto"/>
            <w:hideMark/>
          </w:tcPr>
          <w:p w14:paraId="4EE407EC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≈ 30 %</w:t>
            </w:r>
          </w:p>
        </w:tc>
        <w:tc>
          <w:tcPr>
            <w:tcW w:w="0" w:type="auto"/>
            <w:hideMark/>
          </w:tcPr>
          <w:p w14:paraId="1D10D861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≈ 8 %</w:t>
            </w:r>
          </w:p>
        </w:tc>
        <w:tc>
          <w:tcPr>
            <w:tcW w:w="0" w:type="auto"/>
            <w:hideMark/>
          </w:tcPr>
          <w:p w14:paraId="2A49CD71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0.82–1.10</w:t>
            </w:r>
          </w:p>
        </w:tc>
        <w:tc>
          <w:tcPr>
            <w:tcW w:w="0" w:type="auto"/>
            <w:hideMark/>
          </w:tcPr>
          <w:p w14:paraId="6C5B3779" w14:textId="77777777" w:rsidR="007A77A9" w:rsidRPr="003934A8" w:rsidRDefault="007A77A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 0.05</w:t>
            </w:r>
          </w:p>
        </w:tc>
      </w:tr>
    </w:tbl>
    <w:p w14:paraId="06011E2B" w14:textId="77777777" w:rsidR="007A77A9" w:rsidRPr="003934A8" w:rsidRDefault="007A77A9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>EcoFedX achieves consistent, statistically significant reductions in energy consumption across all device types and datasets.</w:t>
      </w:r>
      <w:r w:rsidRPr="003934A8">
        <w:rPr>
          <w:rFonts w:ascii="Times New Roman" w:hAnsi="Times New Roman" w:cs="Times New Roman"/>
          <w:sz w:val="20"/>
          <w:szCs w:val="20"/>
        </w:rPr>
        <w:br/>
        <w:t>The combined results demonstrate that the framework’s adaptive, entropy-guided optimization yields measurable and repeatable real-world energy efficiency improvements.</w:t>
      </w:r>
    </w:p>
    <w:p w14:paraId="0EB2D57D" w14:textId="52A78B7A" w:rsidR="00542199" w:rsidRPr="003934A8" w:rsidRDefault="00542199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S5. Statistical Analysis Details (Section 4.7)</w:t>
      </w:r>
    </w:p>
    <w:p w14:paraId="7DB4C2D8" w14:textId="77777777" w:rsidR="00542199" w:rsidRPr="003934A8" w:rsidRDefault="00542199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S5.1 Overview</w:t>
      </w:r>
    </w:p>
    <w:p w14:paraId="1BC76422" w14:textId="0840522E" w:rsidR="00542199" w:rsidRPr="003934A8" w:rsidRDefault="00542199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>This section provides extended details on the statistical analysis procedures used to validate the experimental results reported in the main manuscript.</w:t>
      </w:r>
      <w:r w:rsidRPr="003934A8">
        <w:rPr>
          <w:rFonts w:ascii="Times New Roman" w:hAnsi="Times New Roman" w:cs="Times New Roman"/>
          <w:sz w:val="20"/>
          <w:szCs w:val="20"/>
        </w:rPr>
        <w:br/>
        <w:t xml:space="preserve">All analyses were designed to ensure reproducibility, robustness, and correct interpretation of </w:t>
      </w:r>
      <w:proofErr w:type="spellStart"/>
      <w:r w:rsidRPr="003934A8">
        <w:rPr>
          <w:rFonts w:ascii="Times New Roman" w:hAnsi="Times New Roman" w:cs="Times New Roman"/>
          <w:sz w:val="20"/>
          <w:szCs w:val="20"/>
        </w:rPr>
        <w:t>EcoFedX’s</w:t>
      </w:r>
      <w:proofErr w:type="spellEnd"/>
      <w:r w:rsidRPr="003934A8">
        <w:rPr>
          <w:rFonts w:ascii="Times New Roman" w:hAnsi="Times New Roman" w:cs="Times New Roman"/>
          <w:sz w:val="20"/>
          <w:szCs w:val="20"/>
        </w:rPr>
        <w:t xml:space="preserve"> comparative performance relative to baseline federated-learning frameworks.</w:t>
      </w:r>
    </w:p>
    <w:p w14:paraId="4B591FC1" w14:textId="77777777" w:rsidR="00542199" w:rsidRPr="003934A8" w:rsidRDefault="00542199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S5.2 Trial Repetition and Averaging</w:t>
      </w:r>
    </w:p>
    <w:p w14:paraId="3523F9D1" w14:textId="3B4EBF85" w:rsidR="00542199" w:rsidRPr="003934A8" w:rsidRDefault="00542199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>Each experimental configuration was executed multiple times with different random seeds to account for stochastic variability in data partitioning, model initialization, and communication scheduling.</w:t>
      </w:r>
      <w:r w:rsidRPr="003934A8">
        <w:rPr>
          <w:rFonts w:ascii="Times New Roman" w:hAnsi="Times New Roman" w:cs="Times New Roman"/>
          <w:sz w:val="20"/>
          <w:szCs w:val="20"/>
        </w:rPr>
        <w:br/>
        <w:t xml:space="preserve">Energy consumption metrics were averaged across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five independent trials</w:t>
      </w:r>
      <w:r w:rsidRPr="003934A8">
        <w:rPr>
          <w:rFonts w:ascii="Times New Roman" w:hAnsi="Times New Roman" w:cs="Times New Roman"/>
          <w:sz w:val="20"/>
          <w:szCs w:val="20"/>
        </w:rPr>
        <w:t xml:space="preserve"> (</w:t>
      </w:r>
      <w:r w:rsidRPr="003934A8">
        <w:rPr>
          <w:rFonts w:ascii="Times New Roman" w:hAnsi="Times New Roman" w:cs="Times New Roman"/>
          <w:i/>
          <w:iCs/>
          <w:sz w:val="20"/>
          <w:szCs w:val="20"/>
        </w:rPr>
        <w:t>n = 5</w:t>
      </w:r>
      <w:r w:rsidRPr="003934A8">
        <w:rPr>
          <w:rFonts w:ascii="Times New Roman" w:hAnsi="Times New Roman" w:cs="Times New Roman"/>
          <w:sz w:val="20"/>
          <w:szCs w:val="20"/>
        </w:rPr>
        <w:t xml:space="preserve">), while accuracy, communication cost, and convergence metrics were averaged across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three trials</w:t>
      </w:r>
      <w:r w:rsidRPr="003934A8">
        <w:rPr>
          <w:rFonts w:ascii="Times New Roman" w:hAnsi="Times New Roman" w:cs="Times New Roman"/>
          <w:sz w:val="20"/>
          <w:szCs w:val="20"/>
        </w:rPr>
        <w:t xml:space="preserve"> (</w:t>
      </w:r>
      <w:r w:rsidRPr="003934A8">
        <w:rPr>
          <w:rFonts w:ascii="Times New Roman" w:hAnsi="Times New Roman" w:cs="Times New Roman"/>
          <w:i/>
          <w:iCs/>
          <w:sz w:val="20"/>
          <w:szCs w:val="20"/>
        </w:rPr>
        <w:t>n = 3</w:t>
      </w:r>
      <w:r w:rsidRPr="003934A8">
        <w:rPr>
          <w:rFonts w:ascii="Times New Roman" w:hAnsi="Times New Roman" w:cs="Times New Roman"/>
          <w:sz w:val="20"/>
          <w:szCs w:val="20"/>
        </w:rPr>
        <w:t xml:space="preserve">). All reported values in </w:t>
      </w:r>
      <w:r w:rsidRPr="003934A8">
        <w:rPr>
          <w:rFonts w:ascii="Times New Roman" w:hAnsi="Times New Roman" w:cs="Times New Roman"/>
          <w:sz w:val="20"/>
          <w:szCs w:val="20"/>
        </w:rPr>
        <w:lastRenderedPageBreak/>
        <w:t xml:space="preserve">the main text and Supplementary Sections are presented as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mean ± standard deviation (SD)</w:t>
      </w:r>
      <w:r w:rsidRPr="003934A8">
        <w:rPr>
          <w:rFonts w:ascii="Times New Roman" w:hAnsi="Times New Roman" w:cs="Times New Roman"/>
          <w:sz w:val="20"/>
          <w:szCs w:val="20"/>
        </w:rPr>
        <w:t>. For visualization (e.g., Figure S2), error bars correspond to one standard deviation above and below the mean.</w:t>
      </w:r>
    </w:p>
    <w:p w14:paraId="18382A8A" w14:textId="77777777" w:rsidR="00542199" w:rsidRPr="003934A8" w:rsidRDefault="00542199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S5.3 Normality Testing</w:t>
      </w:r>
    </w:p>
    <w:p w14:paraId="3DC4BF68" w14:textId="3016A073" w:rsidR="00542199" w:rsidRPr="003934A8" w:rsidRDefault="00542199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Prior to hypothesis testing, all datasets were assessed for normality using the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Shapiro–Wilk test</w:t>
      </w:r>
      <w:r w:rsidRPr="003934A8">
        <w:rPr>
          <w:rFonts w:ascii="Times New Roman" w:hAnsi="Times New Roman" w:cs="Times New Roman"/>
          <w:sz w:val="20"/>
          <w:szCs w:val="20"/>
        </w:rPr>
        <w:t xml:space="preserve"> (α = 0.05). This test evaluates whether observed results deviate significantly from a Gaussian distribution, guiding the choice between parametric and non-parametric tests. In cases where normality was satisfied (</w:t>
      </w:r>
      <w:r w:rsidRPr="003934A8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934A8">
        <w:rPr>
          <w:rFonts w:ascii="Times New Roman" w:hAnsi="Times New Roman" w:cs="Times New Roman"/>
          <w:sz w:val="20"/>
          <w:szCs w:val="20"/>
        </w:rPr>
        <w:t xml:space="preserve"> &gt; 0.05), parametric paired </w:t>
      </w:r>
      <w:r w:rsidRPr="003934A8">
        <w:rPr>
          <w:rFonts w:ascii="Times New Roman" w:hAnsi="Times New Roman" w:cs="Times New Roman"/>
          <w:i/>
          <w:iCs/>
          <w:sz w:val="20"/>
          <w:szCs w:val="20"/>
        </w:rPr>
        <w:t>t</w:t>
      </w:r>
      <w:r w:rsidRPr="003934A8">
        <w:rPr>
          <w:rFonts w:ascii="Times New Roman" w:hAnsi="Times New Roman" w:cs="Times New Roman"/>
          <w:sz w:val="20"/>
          <w:szCs w:val="20"/>
        </w:rPr>
        <w:t xml:space="preserve">-tests were applied; otherwise, the non-parametric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Wilcoxon signed-rank test</w:t>
      </w:r>
      <w:r w:rsidRPr="003934A8">
        <w:rPr>
          <w:rFonts w:ascii="Times New Roman" w:hAnsi="Times New Roman" w:cs="Times New Roman"/>
          <w:sz w:val="20"/>
          <w:szCs w:val="20"/>
        </w:rPr>
        <w:t xml:space="preserve"> was employed.</w:t>
      </w:r>
    </w:p>
    <w:p w14:paraId="6F72A3CB" w14:textId="77777777" w:rsidR="00542199" w:rsidRPr="003934A8" w:rsidRDefault="00542199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S5.4 Significance Testing</w:t>
      </w:r>
    </w:p>
    <w:p w14:paraId="1C0288E0" w14:textId="77777777" w:rsidR="00542199" w:rsidRPr="003934A8" w:rsidRDefault="00542199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(a) Parametric Testing</w:t>
      </w:r>
    </w:p>
    <w:p w14:paraId="2849C308" w14:textId="6B9E7CDD" w:rsidR="00542199" w:rsidRPr="003934A8" w:rsidRDefault="00542199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For normally distributed results, paired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 xml:space="preserve">two-tailed Student’s </w:t>
      </w:r>
      <w:r w:rsidRPr="003934A8">
        <w:rPr>
          <w:rFonts w:ascii="Times New Roman" w:hAnsi="Times New Roman" w:cs="Times New Roman"/>
          <w:b/>
          <w:bCs/>
          <w:i/>
          <w:iCs/>
          <w:sz w:val="20"/>
          <w:szCs w:val="20"/>
        </w:rPr>
        <w:t>t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-tests</w:t>
      </w:r>
      <w:r w:rsidRPr="003934A8">
        <w:rPr>
          <w:rFonts w:ascii="Times New Roman" w:hAnsi="Times New Roman" w:cs="Times New Roman"/>
          <w:sz w:val="20"/>
          <w:szCs w:val="20"/>
        </w:rPr>
        <w:t xml:space="preserve"> were used to compare EcoFedX with each baseline (</w:t>
      </w:r>
      <w:proofErr w:type="spellStart"/>
      <w:r w:rsidRPr="003934A8">
        <w:rPr>
          <w:rFonts w:ascii="Times New Roman" w:hAnsi="Times New Roman" w:cs="Times New Roman"/>
          <w:sz w:val="20"/>
          <w:szCs w:val="20"/>
        </w:rPr>
        <w:t>FedAvg</w:t>
      </w:r>
      <w:proofErr w:type="spellEnd"/>
      <w:r w:rsidRPr="003934A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934A8">
        <w:rPr>
          <w:rFonts w:ascii="Times New Roman" w:hAnsi="Times New Roman" w:cs="Times New Roman"/>
          <w:sz w:val="20"/>
          <w:szCs w:val="20"/>
        </w:rPr>
        <w:t>FedOpt</w:t>
      </w:r>
      <w:proofErr w:type="spellEnd"/>
      <w:r w:rsidRPr="003934A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934A8">
        <w:rPr>
          <w:rFonts w:ascii="Times New Roman" w:hAnsi="Times New Roman" w:cs="Times New Roman"/>
          <w:sz w:val="20"/>
          <w:szCs w:val="20"/>
        </w:rPr>
        <w:t>TinyFL</w:t>
      </w:r>
      <w:proofErr w:type="spellEnd"/>
      <w:r w:rsidRPr="003934A8">
        <w:rPr>
          <w:rFonts w:ascii="Times New Roman" w:hAnsi="Times New Roman" w:cs="Times New Roman"/>
          <w:sz w:val="20"/>
          <w:szCs w:val="20"/>
        </w:rPr>
        <w:t xml:space="preserve">). Significance was determined at a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95 % confidence level (</w:t>
      </w:r>
      <w:r w:rsidRPr="003934A8">
        <w:rPr>
          <w:rFonts w:ascii="Times New Roman" w:hAnsi="Times New Roman" w:cs="Times New Roman"/>
          <w:b/>
          <w:bCs/>
          <w:i/>
          <w:iCs/>
          <w:sz w:val="20"/>
          <w:szCs w:val="20"/>
        </w:rPr>
        <w:t>p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 xml:space="preserve"> &lt; 0.05)</w:t>
      </w:r>
      <w:r w:rsidRPr="003934A8">
        <w:rPr>
          <w:rFonts w:ascii="Times New Roman" w:hAnsi="Times New Roman" w:cs="Times New Roman"/>
          <w:sz w:val="20"/>
          <w:szCs w:val="20"/>
        </w:rPr>
        <w:t>.</w:t>
      </w:r>
      <w:r w:rsidRPr="003934A8">
        <w:rPr>
          <w:rFonts w:ascii="Times New Roman" w:hAnsi="Times New Roman" w:cs="Times New Roman"/>
          <w:sz w:val="20"/>
          <w:szCs w:val="20"/>
        </w:rPr>
        <w:br/>
        <w:t xml:space="preserve">The </w:t>
      </w:r>
      <w:r w:rsidRPr="003934A8">
        <w:rPr>
          <w:rFonts w:ascii="Times New Roman" w:hAnsi="Times New Roman" w:cs="Times New Roman"/>
          <w:i/>
          <w:iCs/>
          <w:sz w:val="20"/>
          <w:szCs w:val="20"/>
        </w:rPr>
        <w:t>t</w:t>
      </w:r>
      <w:r w:rsidRPr="003934A8">
        <w:rPr>
          <w:rFonts w:ascii="Times New Roman" w:hAnsi="Times New Roman" w:cs="Times New Roman"/>
          <w:sz w:val="20"/>
          <w:szCs w:val="20"/>
        </w:rPr>
        <w:t>-statistic was computed as:</w:t>
      </w:r>
    </w:p>
    <w:p w14:paraId="30CBD297" w14:textId="39364296" w:rsidR="00542199" w:rsidRPr="003934A8" w:rsidRDefault="00542199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</w:rPr>
            <m:t>t=</m:t>
          </m:r>
          <m:f>
            <m:f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acc>
                    <m:accPr>
                      <m:chr m:val="ˉ"/>
                      <m:ctrl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x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0"/>
                  <w:szCs w:val="20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acc>
                    <m:accPr>
                      <m:chr m:val="ˉ"/>
                      <m:ctrl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x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p</m:t>
                  </m:r>
                </m:sub>
              </m:sSub>
              <m:rad>
                <m:radPr>
                  <m:degHide m:val="1"/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n</m:t>
                      </m:r>
                    </m:den>
                  </m:f>
                </m:e>
              </m:rad>
            </m:den>
          </m:f>
          <m: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14:paraId="165AA5AD" w14:textId="5526B6D9" w:rsidR="00542199" w:rsidRPr="003934A8" w:rsidRDefault="00542199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acc>
              <m:accPr>
                <m:chr m:val="ˉ"/>
                <m:ctrlPr>
                  <w:rPr>
                    <w:rFonts w:ascii="Cambria Math" w:hAnsi="Cambria Math" w:cs="Times New Roman"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1</m:t>
            </m:r>
          </m:sub>
        </m:sSub>
      </m:oMath>
      <w:r w:rsidRPr="003934A8">
        <w:rPr>
          <w:rFonts w:ascii="Times New Roman" w:hAnsi="Times New Roman" w:cs="Times New Roman"/>
          <w:sz w:val="20"/>
          <w:szCs w:val="20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acc>
              <m:accPr>
                <m:chr m:val="ˉ"/>
                <m:ctrlPr>
                  <w:rPr>
                    <w:rFonts w:ascii="Cambria Math" w:hAnsi="Cambria Math" w:cs="Times New Roman"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2</m:t>
            </m:r>
          </m:sub>
        </m:sSub>
      </m:oMath>
      <w:r w:rsidRPr="003934A8">
        <w:rPr>
          <w:rFonts w:ascii="Times New Roman" w:hAnsi="Times New Roman" w:cs="Times New Roman"/>
          <w:sz w:val="20"/>
          <w:szCs w:val="20"/>
        </w:rPr>
        <w:t xml:space="preserve">are the sample means and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s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p</m:t>
            </m:r>
          </m:sub>
        </m:sSub>
      </m:oMath>
      <w:r w:rsidRPr="003934A8">
        <w:rPr>
          <w:rFonts w:ascii="Times New Roman" w:hAnsi="Times New Roman" w:cs="Times New Roman"/>
          <w:sz w:val="20"/>
          <w:szCs w:val="20"/>
        </w:rPr>
        <w:t>is the pooled standard deviation.</w:t>
      </w:r>
    </w:p>
    <w:p w14:paraId="2E92A7E1" w14:textId="77777777" w:rsidR="00542199" w:rsidRPr="003934A8" w:rsidRDefault="00542199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(b) Non-Parametric Testing</w:t>
      </w:r>
    </w:p>
    <w:p w14:paraId="4B3F27E6" w14:textId="088D94CC" w:rsidR="00542199" w:rsidRPr="003934A8" w:rsidRDefault="00542199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When the Shapiro–Wilk test rejected the null hypothesis of normality, the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Wilcoxon signed-rank test</w:t>
      </w:r>
      <w:r w:rsidRPr="003934A8">
        <w:rPr>
          <w:rFonts w:ascii="Times New Roman" w:hAnsi="Times New Roman" w:cs="Times New Roman"/>
          <w:sz w:val="20"/>
          <w:szCs w:val="20"/>
        </w:rPr>
        <w:t xml:space="preserve"> was used. This test evaluates whether the median of pairwise differences between methods differs significantly from zero. The Wilcoxon statistic </w:t>
      </w:r>
      <m:oMath>
        <m:r>
          <w:rPr>
            <w:rFonts w:ascii="Cambria Math" w:hAnsi="Cambria Math" w:cs="Times New Roman"/>
            <w:sz w:val="20"/>
            <w:szCs w:val="20"/>
          </w:rPr>
          <m:t>W</m:t>
        </m:r>
      </m:oMath>
      <w:r w:rsidRPr="003934A8">
        <w:rPr>
          <w:rFonts w:ascii="Times New Roman" w:hAnsi="Times New Roman" w:cs="Times New Roman"/>
          <w:sz w:val="20"/>
          <w:szCs w:val="20"/>
        </w:rPr>
        <w:t>was compared against tabulated critical values for the sample size (</w:t>
      </w:r>
      <w:r w:rsidRPr="003934A8">
        <w:rPr>
          <w:rFonts w:ascii="Times New Roman" w:hAnsi="Times New Roman" w:cs="Times New Roman"/>
          <w:i/>
          <w:iCs/>
          <w:sz w:val="20"/>
          <w:szCs w:val="20"/>
        </w:rPr>
        <w:t>n = 5</w:t>
      </w:r>
      <w:r w:rsidRPr="003934A8">
        <w:rPr>
          <w:rFonts w:ascii="Times New Roman" w:hAnsi="Times New Roman" w:cs="Times New Roman"/>
          <w:sz w:val="20"/>
          <w:szCs w:val="20"/>
        </w:rPr>
        <w:t>).</w:t>
      </w:r>
    </w:p>
    <w:p w14:paraId="4CB63741" w14:textId="77777777" w:rsidR="00542199" w:rsidRPr="003934A8" w:rsidRDefault="00542199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S5.5 Effect Size and Confidence Intervals</w:t>
      </w:r>
    </w:p>
    <w:p w14:paraId="05729288" w14:textId="77777777" w:rsidR="00542199" w:rsidRPr="003934A8" w:rsidRDefault="00542199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Effect sizes were quantified using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 xml:space="preserve">Cohen’s </w:t>
      </w:r>
      <w:r w:rsidRPr="003934A8">
        <w:rPr>
          <w:rFonts w:ascii="Times New Roman" w:hAnsi="Times New Roman" w:cs="Times New Roman"/>
          <w:b/>
          <w:bCs/>
          <w:i/>
          <w:iCs/>
          <w:sz w:val="20"/>
          <w:szCs w:val="20"/>
        </w:rPr>
        <w:t>d</w:t>
      </w:r>
      <w:r w:rsidRPr="003934A8">
        <w:rPr>
          <w:rFonts w:ascii="Times New Roman" w:hAnsi="Times New Roman" w:cs="Times New Roman"/>
          <w:sz w:val="20"/>
          <w:szCs w:val="20"/>
        </w:rPr>
        <w:t>, computed as:</w:t>
      </w:r>
    </w:p>
    <w:p w14:paraId="176C1DB0" w14:textId="7D72E332" w:rsidR="00542199" w:rsidRPr="003934A8" w:rsidRDefault="00542199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</w:rPr>
            <m:t>d=</m:t>
          </m:r>
          <m:f>
            <m:f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acc>
                    <m:accPr>
                      <m:chr m:val="ˉ"/>
                      <m:ctrl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x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0"/>
                  <w:szCs w:val="20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acc>
                    <m:accPr>
                      <m:chr m:val="ˉ"/>
                      <m:ctrl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x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p</m:t>
                  </m:r>
                </m:sub>
              </m:sSub>
            </m:den>
          </m:f>
          <m: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14:paraId="29BB97D8" w14:textId="14E0CDF8" w:rsidR="00542199" w:rsidRPr="003934A8" w:rsidRDefault="00542199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s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p</m:t>
            </m:r>
          </m:sub>
        </m:sSub>
      </m:oMath>
      <w:r w:rsidRPr="003934A8">
        <w:rPr>
          <w:rFonts w:ascii="Times New Roman" w:hAnsi="Times New Roman" w:cs="Times New Roman"/>
          <w:sz w:val="20"/>
          <w:szCs w:val="20"/>
        </w:rPr>
        <w:t>denotes the pooled standard deviation across samples.</w:t>
      </w:r>
      <w:r w:rsidRPr="003934A8">
        <w:rPr>
          <w:rFonts w:ascii="Times New Roman" w:hAnsi="Times New Roman" w:cs="Times New Roman"/>
          <w:sz w:val="20"/>
          <w:szCs w:val="20"/>
        </w:rPr>
        <w:br/>
        <w:t xml:space="preserve">Effect sizes were interpreted following conventional thresholds: small (0.2 ≤ </w:t>
      </w:r>
      <w:r w:rsidRPr="003934A8">
        <w:rPr>
          <w:rFonts w:ascii="Times New Roman" w:hAnsi="Times New Roman" w:cs="Times New Roman"/>
          <w:i/>
          <w:iCs/>
          <w:sz w:val="20"/>
          <w:szCs w:val="20"/>
        </w:rPr>
        <w:t>d</w:t>
      </w:r>
      <w:r w:rsidRPr="003934A8">
        <w:rPr>
          <w:rFonts w:ascii="Times New Roman" w:hAnsi="Times New Roman" w:cs="Times New Roman"/>
          <w:sz w:val="20"/>
          <w:szCs w:val="20"/>
        </w:rPr>
        <w:t xml:space="preserve"> &lt; 0.5), medium (0.5 ≤ </w:t>
      </w:r>
      <w:r w:rsidRPr="003934A8">
        <w:rPr>
          <w:rFonts w:ascii="Times New Roman" w:hAnsi="Times New Roman" w:cs="Times New Roman"/>
          <w:i/>
          <w:iCs/>
          <w:sz w:val="20"/>
          <w:szCs w:val="20"/>
        </w:rPr>
        <w:t>d</w:t>
      </w:r>
      <w:r w:rsidRPr="003934A8">
        <w:rPr>
          <w:rFonts w:ascii="Times New Roman" w:hAnsi="Times New Roman" w:cs="Times New Roman"/>
          <w:sz w:val="20"/>
          <w:szCs w:val="20"/>
        </w:rPr>
        <w:t xml:space="preserve"> &lt; 0.8), and large (</w:t>
      </w:r>
      <w:r w:rsidRPr="003934A8">
        <w:rPr>
          <w:rFonts w:ascii="Times New Roman" w:hAnsi="Times New Roman" w:cs="Times New Roman"/>
          <w:i/>
          <w:iCs/>
          <w:sz w:val="20"/>
          <w:szCs w:val="20"/>
        </w:rPr>
        <w:t>d</w:t>
      </w:r>
      <w:r w:rsidRPr="003934A8">
        <w:rPr>
          <w:rFonts w:ascii="Times New Roman" w:hAnsi="Times New Roman" w:cs="Times New Roman"/>
          <w:sz w:val="20"/>
          <w:szCs w:val="20"/>
        </w:rPr>
        <w:t xml:space="preserve"> ≥ 0.8).</w:t>
      </w:r>
      <w:r w:rsidRPr="003934A8">
        <w:rPr>
          <w:rFonts w:ascii="Times New Roman" w:hAnsi="Times New Roman" w:cs="Times New Roman"/>
          <w:sz w:val="20"/>
          <w:szCs w:val="20"/>
        </w:rPr>
        <w:br/>
        <w:t xml:space="preserve">All reported energy improvements corresponded to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 xml:space="preserve">large effects (0.82 ≤ </w:t>
      </w:r>
      <w:r w:rsidRPr="003934A8">
        <w:rPr>
          <w:rFonts w:ascii="Times New Roman" w:hAnsi="Times New Roman" w:cs="Times New Roman"/>
          <w:b/>
          <w:bCs/>
          <w:i/>
          <w:iCs/>
          <w:sz w:val="20"/>
          <w:szCs w:val="20"/>
        </w:rPr>
        <w:t>d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 xml:space="preserve"> ≤ 1.10)</w:t>
      </w:r>
      <w:r w:rsidRPr="003934A8">
        <w:rPr>
          <w:rFonts w:ascii="Times New Roman" w:hAnsi="Times New Roman" w:cs="Times New Roman"/>
          <w:sz w:val="20"/>
          <w:szCs w:val="20"/>
        </w:rPr>
        <w:t>.</w:t>
      </w:r>
    </w:p>
    <w:p w14:paraId="1CBD0812" w14:textId="77777777" w:rsidR="00542199" w:rsidRPr="003934A8" w:rsidRDefault="00542199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In addition,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95 % confidence intervals (CIs)</w:t>
      </w:r>
      <w:r w:rsidRPr="003934A8">
        <w:rPr>
          <w:rFonts w:ascii="Times New Roman" w:hAnsi="Times New Roman" w:cs="Times New Roman"/>
          <w:sz w:val="20"/>
          <w:szCs w:val="20"/>
        </w:rPr>
        <w:t xml:space="preserve"> for the mean were calculated using Student’s </w:t>
      </w:r>
      <w:r w:rsidRPr="003934A8">
        <w:rPr>
          <w:rFonts w:ascii="Times New Roman" w:hAnsi="Times New Roman" w:cs="Times New Roman"/>
          <w:i/>
          <w:iCs/>
          <w:sz w:val="20"/>
          <w:szCs w:val="20"/>
        </w:rPr>
        <w:t>t</w:t>
      </w:r>
      <w:r w:rsidRPr="003934A8">
        <w:rPr>
          <w:rFonts w:ascii="Times New Roman" w:hAnsi="Times New Roman" w:cs="Times New Roman"/>
          <w:sz w:val="20"/>
          <w:szCs w:val="20"/>
        </w:rPr>
        <w:t>-distribution:</w:t>
      </w:r>
    </w:p>
    <w:p w14:paraId="5338FD4D" w14:textId="26BB6087" w:rsidR="00542199" w:rsidRPr="003934A8" w:rsidRDefault="00542199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</w:rPr>
            <m:t>CI=</m:t>
          </m:r>
          <m:acc>
            <m:accPr>
              <m:chr m:val="ˉ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acc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x</m:t>
              </m:r>
            </m:e>
          </m:acc>
          <m:r>
            <w:rPr>
              <w:rFonts w:ascii="Cambria Math" w:hAnsi="Cambria Math" w:cs="Times New Roman"/>
              <w:sz w:val="20"/>
              <w:szCs w:val="20"/>
            </w:rPr>
            <m:t>±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(n-1,0.975)</m:t>
              </m:r>
            </m:sub>
          </m:sSub>
          <m:f>
            <m:f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Times New Roman"/>
                  <w:sz w:val="20"/>
                  <w:szCs w:val="20"/>
                </w:rPr>
                <m:t>s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n</m:t>
                  </m:r>
                </m:e>
              </m:rad>
            </m:den>
          </m:f>
          <m:r>
            <w:rPr>
              <w:rFonts w:ascii="Cambria Math" w:hAnsi="Cambria Math" w:cs="Times New Roman"/>
              <w:sz w:val="20"/>
              <w:szCs w:val="20"/>
            </w:rPr>
            <m:t>,</m:t>
          </m:r>
          <m:r>
            <w:rPr>
              <w:rFonts w:ascii="Cambria Math" w:hAnsi="Cambria Math" w:cs="Times New Roman"/>
              <w:sz w:val="20"/>
              <w:szCs w:val="20"/>
            </w:rPr>
            <w:br/>
          </m:r>
        </m:oMath>
      </m:oMathPara>
      <w:r w:rsidRPr="003934A8">
        <w:rPr>
          <w:rFonts w:ascii="Times New Roman" w:hAnsi="Times New Roman" w:cs="Times New Roman"/>
          <w:sz w:val="20"/>
          <w:szCs w:val="20"/>
        </w:rPr>
        <w:t xml:space="preserve">where </w:t>
      </w:r>
      <m:oMath>
        <m:r>
          <w:rPr>
            <w:rFonts w:ascii="Cambria Math" w:hAnsi="Cambria Math" w:cs="Times New Roman"/>
            <w:sz w:val="20"/>
            <w:szCs w:val="20"/>
          </w:rPr>
          <m:t>s</m:t>
        </m:r>
      </m:oMath>
      <w:r w:rsidRPr="003934A8">
        <w:rPr>
          <w:rFonts w:ascii="Times New Roman" w:hAnsi="Times New Roman" w:cs="Times New Roman"/>
          <w:sz w:val="20"/>
          <w:szCs w:val="20"/>
        </w:rPr>
        <w:t>is the sample standard deviation.</w:t>
      </w:r>
    </w:p>
    <w:p w14:paraId="4097A9D8" w14:textId="77777777" w:rsidR="00542199" w:rsidRPr="003934A8" w:rsidRDefault="00542199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S5.6 Software and Reproducibility</w:t>
      </w:r>
    </w:p>
    <w:p w14:paraId="155BA52E" w14:textId="3FFBC80C" w:rsidR="00542199" w:rsidRPr="003934A8" w:rsidRDefault="00542199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All statistical analyses were performed using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Python 3.11</w:t>
      </w:r>
      <w:r w:rsidRPr="003934A8">
        <w:rPr>
          <w:rFonts w:ascii="Times New Roman" w:hAnsi="Times New Roman" w:cs="Times New Roman"/>
          <w:sz w:val="20"/>
          <w:szCs w:val="20"/>
        </w:rPr>
        <w:t xml:space="preserve"> with the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SciPy 1.12</w:t>
      </w:r>
      <w:r w:rsidRPr="003934A8">
        <w:rPr>
          <w:rFonts w:ascii="Times New Roman" w:hAnsi="Times New Roman" w:cs="Times New Roman"/>
          <w:sz w:val="20"/>
          <w:szCs w:val="20"/>
        </w:rPr>
        <w:t xml:space="preserve"> and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NumPy 1.26</w:t>
      </w:r>
      <w:r w:rsidRPr="003934A8">
        <w:rPr>
          <w:rFonts w:ascii="Times New Roman" w:hAnsi="Times New Roman" w:cs="Times New Roman"/>
          <w:sz w:val="20"/>
          <w:szCs w:val="20"/>
        </w:rPr>
        <w:t xml:space="preserve"> libraries. Data processing, visualization, and computation of descriptive statistics were conducted in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Matplotlib 3.9</w:t>
      </w:r>
      <w:r w:rsidRPr="003934A8">
        <w:rPr>
          <w:rFonts w:ascii="Times New Roman" w:hAnsi="Times New Roman" w:cs="Times New Roman"/>
          <w:sz w:val="20"/>
          <w:szCs w:val="20"/>
        </w:rPr>
        <w:t>. All random seeds, test scripts, and configuration parameters are available upon request to ensure full reproducibility of the results presented in the manuscript.</w:t>
      </w:r>
    </w:p>
    <w:p w14:paraId="61B8D16B" w14:textId="77777777" w:rsidR="00542199" w:rsidRPr="003934A8" w:rsidRDefault="00542199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S5.7 Summary of Statistical Reliability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8"/>
        <w:gridCol w:w="916"/>
        <w:gridCol w:w="1693"/>
        <w:gridCol w:w="1141"/>
        <w:gridCol w:w="1233"/>
        <w:gridCol w:w="1785"/>
      </w:tblGrid>
      <w:tr w:rsidR="00542199" w:rsidRPr="003934A8" w14:paraId="01366A7B" w14:textId="77777777" w:rsidTr="00542199">
        <w:tc>
          <w:tcPr>
            <w:tcW w:w="0" w:type="auto"/>
            <w:hideMark/>
          </w:tcPr>
          <w:p w14:paraId="0A46EB96" w14:textId="77777777" w:rsidR="00542199" w:rsidRPr="003934A8" w:rsidRDefault="00542199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Metric</w:t>
            </w:r>
          </w:p>
        </w:tc>
        <w:tc>
          <w:tcPr>
            <w:tcW w:w="0" w:type="auto"/>
            <w:hideMark/>
          </w:tcPr>
          <w:p w14:paraId="5DC89AAE" w14:textId="77777777" w:rsidR="00542199" w:rsidRPr="003934A8" w:rsidRDefault="00542199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Trials (n)</w:t>
            </w:r>
          </w:p>
        </w:tc>
        <w:tc>
          <w:tcPr>
            <w:tcW w:w="0" w:type="auto"/>
            <w:hideMark/>
          </w:tcPr>
          <w:p w14:paraId="73E2E019" w14:textId="77777777" w:rsidR="00542199" w:rsidRPr="003934A8" w:rsidRDefault="00542199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Normality</w:t>
            </w:r>
          </w:p>
        </w:tc>
        <w:tc>
          <w:tcPr>
            <w:tcW w:w="0" w:type="auto"/>
            <w:hideMark/>
          </w:tcPr>
          <w:p w14:paraId="61BC0595" w14:textId="77777777" w:rsidR="00542199" w:rsidRPr="003934A8" w:rsidRDefault="00542199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Test Used</w:t>
            </w:r>
          </w:p>
        </w:tc>
        <w:tc>
          <w:tcPr>
            <w:tcW w:w="0" w:type="auto"/>
            <w:hideMark/>
          </w:tcPr>
          <w:p w14:paraId="052F118E" w14:textId="77777777" w:rsidR="00542199" w:rsidRPr="003934A8" w:rsidRDefault="00542199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 Range</w:t>
            </w:r>
          </w:p>
        </w:tc>
        <w:tc>
          <w:tcPr>
            <w:tcW w:w="0" w:type="auto"/>
            <w:hideMark/>
          </w:tcPr>
          <w:p w14:paraId="79C121B1" w14:textId="77777777" w:rsidR="00542199" w:rsidRPr="003934A8" w:rsidRDefault="00542199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Effect Size (Cohen’s </w:t>
            </w:r>
            <w:r w:rsidRPr="003934A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</w:t>
            </w: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542199" w:rsidRPr="003934A8" w14:paraId="7AA8AD5D" w14:textId="77777777" w:rsidTr="00542199">
        <w:tc>
          <w:tcPr>
            <w:tcW w:w="0" w:type="auto"/>
            <w:hideMark/>
          </w:tcPr>
          <w:p w14:paraId="1F9FA8CF" w14:textId="77777777" w:rsidR="00542199" w:rsidRPr="003934A8" w:rsidRDefault="0054219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Energy (J)</w:t>
            </w:r>
          </w:p>
        </w:tc>
        <w:tc>
          <w:tcPr>
            <w:tcW w:w="0" w:type="auto"/>
            <w:hideMark/>
          </w:tcPr>
          <w:p w14:paraId="4B1BC28D" w14:textId="77777777" w:rsidR="00542199" w:rsidRPr="003934A8" w:rsidRDefault="0054219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030366CB" w14:textId="77777777" w:rsidR="00542199" w:rsidRPr="003934A8" w:rsidRDefault="0054219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 xml:space="preserve">Normal / </w:t>
            </w:r>
            <w:proofErr w:type="gramStart"/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Non-normal</w:t>
            </w:r>
            <w:proofErr w:type="gramEnd"/>
          </w:p>
        </w:tc>
        <w:tc>
          <w:tcPr>
            <w:tcW w:w="0" w:type="auto"/>
            <w:hideMark/>
          </w:tcPr>
          <w:p w14:paraId="348B2129" w14:textId="77777777" w:rsidR="00542199" w:rsidRPr="003934A8" w:rsidRDefault="0054219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</w:t>
            </w: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 xml:space="preserve"> / Wilcoxon</w:t>
            </w:r>
          </w:p>
        </w:tc>
        <w:tc>
          <w:tcPr>
            <w:tcW w:w="0" w:type="auto"/>
            <w:hideMark/>
          </w:tcPr>
          <w:p w14:paraId="5883EA34" w14:textId="77777777" w:rsidR="00542199" w:rsidRPr="003934A8" w:rsidRDefault="0054219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0.009 – 0.030</w:t>
            </w:r>
          </w:p>
        </w:tc>
        <w:tc>
          <w:tcPr>
            <w:tcW w:w="0" w:type="auto"/>
            <w:hideMark/>
          </w:tcPr>
          <w:p w14:paraId="57BCA23C" w14:textId="77777777" w:rsidR="00542199" w:rsidRPr="003934A8" w:rsidRDefault="0054219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0.82 – 1.10</w:t>
            </w:r>
          </w:p>
        </w:tc>
      </w:tr>
      <w:tr w:rsidR="00542199" w:rsidRPr="003934A8" w14:paraId="7700CF10" w14:textId="77777777" w:rsidTr="00542199">
        <w:tc>
          <w:tcPr>
            <w:tcW w:w="0" w:type="auto"/>
            <w:hideMark/>
          </w:tcPr>
          <w:p w14:paraId="340FB342" w14:textId="77777777" w:rsidR="00542199" w:rsidRPr="003934A8" w:rsidRDefault="0054219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Accuracy (%)</w:t>
            </w:r>
          </w:p>
        </w:tc>
        <w:tc>
          <w:tcPr>
            <w:tcW w:w="0" w:type="auto"/>
            <w:hideMark/>
          </w:tcPr>
          <w:p w14:paraId="595CC929" w14:textId="77777777" w:rsidR="00542199" w:rsidRPr="003934A8" w:rsidRDefault="0054219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579E1018" w14:textId="77777777" w:rsidR="00542199" w:rsidRPr="003934A8" w:rsidRDefault="0054219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0" w:type="auto"/>
            <w:hideMark/>
          </w:tcPr>
          <w:p w14:paraId="65DC5FA1" w14:textId="77777777" w:rsidR="00542199" w:rsidRPr="003934A8" w:rsidRDefault="0054219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</w:t>
            </w:r>
          </w:p>
        </w:tc>
        <w:tc>
          <w:tcPr>
            <w:tcW w:w="0" w:type="auto"/>
            <w:hideMark/>
          </w:tcPr>
          <w:p w14:paraId="524D8771" w14:textId="77777777" w:rsidR="00542199" w:rsidRPr="003934A8" w:rsidRDefault="0054219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hideMark/>
          </w:tcPr>
          <w:p w14:paraId="0351DFBC" w14:textId="77777777" w:rsidR="00542199" w:rsidRPr="003934A8" w:rsidRDefault="0054219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542199" w:rsidRPr="003934A8" w14:paraId="38264E85" w14:textId="77777777" w:rsidTr="00542199">
        <w:tc>
          <w:tcPr>
            <w:tcW w:w="0" w:type="auto"/>
            <w:hideMark/>
          </w:tcPr>
          <w:p w14:paraId="7514999D" w14:textId="77777777" w:rsidR="00542199" w:rsidRPr="003934A8" w:rsidRDefault="0054219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Communication Cost (MB)</w:t>
            </w:r>
          </w:p>
        </w:tc>
        <w:tc>
          <w:tcPr>
            <w:tcW w:w="0" w:type="auto"/>
            <w:hideMark/>
          </w:tcPr>
          <w:p w14:paraId="32561618" w14:textId="77777777" w:rsidR="00542199" w:rsidRPr="003934A8" w:rsidRDefault="0054219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2B9A6C83" w14:textId="77777777" w:rsidR="00542199" w:rsidRPr="003934A8" w:rsidRDefault="0054219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0" w:type="auto"/>
            <w:hideMark/>
          </w:tcPr>
          <w:p w14:paraId="5E41B69A" w14:textId="77777777" w:rsidR="00542199" w:rsidRPr="003934A8" w:rsidRDefault="0054219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</w:t>
            </w:r>
          </w:p>
        </w:tc>
        <w:tc>
          <w:tcPr>
            <w:tcW w:w="0" w:type="auto"/>
            <w:hideMark/>
          </w:tcPr>
          <w:p w14:paraId="1A072A0F" w14:textId="77777777" w:rsidR="00542199" w:rsidRPr="003934A8" w:rsidRDefault="0054219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hideMark/>
          </w:tcPr>
          <w:p w14:paraId="1FE53B72" w14:textId="77777777" w:rsidR="00542199" w:rsidRPr="003934A8" w:rsidRDefault="00542199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</w:tbl>
    <w:p w14:paraId="309F1072" w14:textId="77777777" w:rsidR="00542199" w:rsidRPr="003934A8" w:rsidRDefault="00542199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>All energy-efficiency comparisons were statistically significant (</w:t>
      </w:r>
      <w:r w:rsidRPr="003934A8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934A8">
        <w:rPr>
          <w:rFonts w:ascii="Times New Roman" w:hAnsi="Times New Roman" w:cs="Times New Roman"/>
          <w:sz w:val="20"/>
          <w:szCs w:val="20"/>
        </w:rPr>
        <w:t xml:space="preserve"> &lt; 0.05) with large effect sizes, confirming the reliability and practical significance of </w:t>
      </w:r>
      <w:proofErr w:type="spellStart"/>
      <w:r w:rsidRPr="003934A8">
        <w:rPr>
          <w:rFonts w:ascii="Times New Roman" w:hAnsi="Times New Roman" w:cs="Times New Roman"/>
          <w:sz w:val="20"/>
          <w:szCs w:val="20"/>
        </w:rPr>
        <w:t>EcoFedX’s</w:t>
      </w:r>
      <w:proofErr w:type="spellEnd"/>
      <w:r w:rsidRPr="003934A8">
        <w:rPr>
          <w:rFonts w:ascii="Times New Roman" w:hAnsi="Times New Roman" w:cs="Times New Roman"/>
          <w:sz w:val="20"/>
          <w:szCs w:val="20"/>
        </w:rPr>
        <w:t xml:space="preserve"> improvements.</w:t>
      </w:r>
    </w:p>
    <w:p w14:paraId="63BEB444" w14:textId="5F75406A" w:rsidR="00542199" w:rsidRPr="003934A8" w:rsidRDefault="00542199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S6. Algorithmic Implementation (Section 3.5)</w:t>
      </w:r>
    </w:p>
    <w:p w14:paraId="26166FD1" w14:textId="77777777" w:rsidR="00542199" w:rsidRPr="003934A8" w:rsidRDefault="00542199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S6.1 Overview</w:t>
      </w:r>
    </w:p>
    <w:p w14:paraId="45CC79F8" w14:textId="77777777" w:rsidR="00542199" w:rsidRPr="003934A8" w:rsidRDefault="00542199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This section provides the detailed algorithmic description of the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EcoFedX</w:t>
      </w:r>
      <w:r w:rsidRPr="003934A8">
        <w:rPr>
          <w:rFonts w:ascii="Times New Roman" w:hAnsi="Times New Roman" w:cs="Times New Roman"/>
          <w:sz w:val="20"/>
          <w:szCs w:val="20"/>
        </w:rPr>
        <w:t xml:space="preserve"> training procedure, including initialization, client-side and server-side operations, adaptive weight updates, and computational complexity.</w:t>
      </w:r>
      <w:r w:rsidRPr="003934A8">
        <w:rPr>
          <w:rFonts w:ascii="Times New Roman" w:hAnsi="Times New Roman" w:cs="Times New Roman"/>
          <w:sz w:val="20"/>
          <w:szCs w:val="20"/>
        </w:rPr>
        <w:br/>
        <w:t xml:space="preserve">The pseudocode presented here corresponds to </w:t>
      </w:r>
      <w:r w:rsidRPr="003934A8">
        <w:rPr>
          <w:rFonts w:ascii="Times New Roman" w:hAnsi="Times New Roman" w:cs="Times New Roman"/>
          <w:i/>
          <w:iCs/>
          <w:sz w:val="20"/>
          <w:szCs w:val="20"/>
        </w:rPr>
        <w:t>Algorithm 1</w:t>
      </w:r>
      <w:r w:rsidRPr="003934A8">
        <w:rPr>
          <w:rFonts w:ascii="Times New Roman" w:hAnsi="Times New Roman" w:cs="Times New Roman"/>
          <w:sz w:val="20"/>
          <w:szCs w:val="20"/>
        </w:rPr>
        <w:t xml:space="preserve"> referenced in the main manuscript and outlines the precise step-by-step flow of the proposed federated optimization process.</w:t>
      </w:r>
      <w:r w:rsidRPr="003934A8">
        <w:rPr>
          <w:rFonts w:ascii="Times New Roman" w:hAnsi="Times New Roman" w:cs="Times New Roman"/>
          <w:sz w:val="20"/>
          <w:szCs w:val="20"/>
        </w:rPr>
        <w:br/>
        <w:t>All notations follow the conventions defined in Sections 3 and 4.</w:t>
      </w:r>
    </w:p>
    <w:p w14:paraId="739C4FC2" w14:textId="77777777" w:rsidR="00542199" w:rsidRPr="003934A8" w:rsidRDefault="00542199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S6.2 Algorithm 1 — Adaptive Multi-Objective Federated Training (EcoFedX)</w:t>
      </w:r>
    </w:p>
    <w:p w14:paraId="4EACC873" w14:textId="6A1F0EF2" w:rsidR="00542199" w:rsidRPr="003934A8" w:rsidRDefault="00542199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Input:</w:t>
      </w:r>
      <w:r w:rsidRPr="003934A8">
        <w:rPr>
          <w:rFonts w:ascii="Times New Roman" w:hAnsi="Times New Roman" w:cs="Times New Roman"/>
          <w:sz w:val="20"/>
          <w:szCs w:val="20"/>
        </w:rPr>
        <w:br/>
        <w:t xml:space="preserve">Global model parameters </w:t>
      </w:r>
      <m:oMath>
        <m:sSup>
          <m:s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</w:rPr>
              <m:t>θ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</w:rPr>
              <m:t>0</m:t>
            </m:r>
          </m:sup>
        </m:sSup>
      </m:oMath>
      <w:r w:rsidRPr="003934A8">
        <w:rPr>
          <w:rFonts w:ascii="Times New Roman" w:hAnsi="Times New Roman" w:cs="Times New Roman"/>
          <w:sz w:val="20"/>
          <w:szCs w:val="20"/>
        </w:rPr>
        <w:t xml:space="preserve">; learning rate </w:t>
      </w:r>
      <m:oMath>
        <m:r>
          <w:rPr>
            <w:rFonts w:ascii="Cambria Math" w:hAnsi="Cambria Math" w:cs="Times New Roman"/>
            <w:sz w:val="20"/>
            <w:szCs w:val="20"/>
          </w:rPr>
          <m:t>η</m:t>
        </m:r>
      </m:oMath>
      <w:r w:rsidRPr="003934A8">
        <w:rPr>
          <w:rFonts w:ascii="Times New Roman" w:hAnsi="Times New Roman" w:cs="Times New Roman"/>
          <w:sz w:val="20"/>
          <w:szCs w:val="20"/>
        </w:rPr>
        <w:t xml:space="preserve">; number of clients </w:t>
      </w:r>
      <m:oMath>
        <m:r>
          <w:rPr>
            <w:rFonts w:ascii="Cambria Math" w:hAnsi="Cambria Math" w:cs="Times New Roman"/>
            <w:sz w:val="20"/>
            <w:szCs w:val="20"/>
          </w:rPr>
          <m:t>K</m:t>
        </m:r>
      </m:oMath>
      <w:r w:rsidRPr="003934A8">
        <w:rPr>
          <w:rFonts w:ascii="Times New Roman" w:hAnsi="Times New Roman" w:cs="Times New Roman"/>
          <w:sz w:val="20"/>
          <w:szCs w:val="20"/>
        </w:rPr>
        <w:t xml:space="preserve">; global communication rounds </w:t>
      </w:r>
      <m:oMath>
        <m:r>
          <w:rPr>
            <w:rFonts w:ascii="Cambria Math" w:hAnsi="Cambria Math" w:cs="Times New Roman"/>
            <w:sz w:val="20"/>
            <w:szCs w:val="20"/>
          </w:rPr>
          <m:t>T</m:t>
        </m:r>
      </m:oMath>
      <w:r w:rsidRPr="003934A8">
        <w:rPr>
          <w:rFonts w:ascii="Times New Roman" w:hAnsi="Times New Roman" w:cs="Times New Roman"/>
          <w:sz w:val="20"/>
          <w:szCs w:val="20"/>
        </w:rPr>
        <w:t xml:space="preserve">; local epochs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E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</m:oMath>
      <w:r w:rsidRPr="003934A8">
        <w:rPr>
          <w:rFonts w:ascii="Times New Roman" w:hAnsi="Times New Roman" w:cs="Times New Roman"/>
          <w:sz w:val="20"/>
          <w:szCs w:val="20"/>
        </w:rPr>
        <w:t xml:space="preserve">; adaptive coefficients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α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,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β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,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γ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</m:oMath>
      <w:r w:rsidRPr="003934A8">
        <w:rPr>
          <w:rFonts w:ascii="Times New Roman" w:hAnsi="Times New Roman" w:cs="Times New Roman"/>
          <w:sz w:val="20"/>
          <w:szCs w:val="20"/>
        </w:rPr>
        <w:t>.</w:t>
      </w:r>
    </w:p>
    <w:p w14:paraId="5592D119" w14:textId="4057B63E" w:rsidR="00542199" w:rsidRPr="003934A8" w:rsidRDefault="00542199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Output:</w:t>
      </w:r>
      <w:r w:rsidRPr="003934A8">
        <w:rPr>
          <w:rFonts w:ascii="Times New Roman" w:hAnsi="Times New Roman" w:cs="Times New Roman"/>
          <w:sz w:val="20"/>
          <w:szCs w:val="20"/>
        </w:rPr>
        <w:br/>
        <w:t xml:space="preserve">Optimized global model </w:t>
      </w:r>
      <m:oMath>
        <m:sSup>
          <m:s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</w:rPr>
              <m:t>θ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</w:rPr>
              <m:t>T</m:t>
            </m:r>
          </m:sup>
        </m:sSup>
      </m:oMath>
      <w:r w:rsidRPr="003934A8">
        <w:rPr>
          <w:rFonts w:ascii="Times New Roman" w:hAnsi="Times New Roman" w:cs="Times New Roman"/>
          <w:sz w:val="20"/>
          <w:szCs w:val="20"/>
        </w:rPr>
        <w:t>.</w:t>
      </w:r>
    </w:p>
    <w:p w14:paraId="6A6E9F80" w14:textId="77777777" w:rsidR="00542199" w:rsidRPr="003934A8" w:rsidRDefault="00542199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Algorithm Steps</w:t>
      </w:r>
    </w:p>
    <w:p w14:paraId="30E9D47B" w14:textId="3599D1F6" w:rsidR="00542199" w:rsidRPr="003934A8" w:rsidRDefault="00542199" w:rsidP="003934A8">
      <w:pPr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Initialize</w:t>
      </w:r>
      <w:r w:rsidRPr="003934A8">
        <w:rPr>
          <w:rFonts w:ascii="Times New Roman" w:hAnsi="Times New Roman" w:cs="Times New Roman"/>
          <w:sz w:val="20"/>
          <w:szCs w:val="20"/>
        </w:rPr>
        <w:t xml:space="preserve"> global model </w:t>
      </w:r>
      <m:oMath>
        <m:sSup>
          <m:s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</w:rPr>
              <m:t>θ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</w:rPr>
              <m:t>0</m:t>
            </m:r>
          </m:sup>
        </m:sSup>
      </m:oMath>
      <w:r w:rsidRPr="003934A8">
        <w:rPr>
          <w:rFonts w:ascii="Times New Roman" w:hAnsi="Times New Roman" w:cs="Times New Roman"/>
          <w:sz w:val="20"/>
          <w:szCs w:val="20"/>
        </w:rPr>
        <w:t>.</w:t>
      </w:r>
    </w:p>
    <w:p w14:paraId="15894A81" w14:textId="2BB8F14C" w:rsidR="00542199" w:rsidRPr="003934A8" w:rsidRDefault="00542199" w:rsidP="003934A8">
      <w:pPr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For</w:t>
      </w:r>
      <w:r w:rsidRPr="003934A8">
        <w:rPr>
          <w:rFonts w:ascii="Times New Roman" w:hAnsi="Times New Roman" w:cs="Times New Roman"/>
          <w:sz w:val="20"/>
          <w:szCs w:val="20"/>
        </w:rPr>
        <w:t xml:space="preserve"> each global round </w:t>
      </w:r>
      <m:oMath>
        <m:r>
          <w:rPr>
            <w:rFonts w:ascii="Cambria Math" w:hAnsi="Cambria Math" w:cs="Times New Roman"/>
            <w:sz w:val="20"/>
            <w:szCs w:val="20"/>
          </w:rPr>
          <m:t>t=1,2,…,T</m:t>
        </m:r>
      </m:oMath>
      <w:r w:rsidRPr="003934A8">
        <w:rPr>
          <w:rFonts w:ascii="Times New Roman" w:hAnsi="Times New Roman" w:cs="Times New Roman"/>
          <w:sz w:val="20"/>
          <w:szCs w:val="20"/>
        </w:rPr>
        <w:t>:</w:t>
      </w:r>
      <w:r w:rsidRPr="003934A8">
        <w:rPr>
          <w:rFonts w:ascii="Times New Roman" w:hAnsi="Times New Roman" w:cs="Times New Roman"/>
          <w:sz w:val="20"/>
          <w:szCs w:val="20"/>
        </w:rPr>
        <w:br/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Server executes:</w:t>
      </w:r>
      <w:r w:rsidRPr="003934A8">
        <w:rPr>
          <w:rFonts w:ascii="Times New Roman" w:hAnsi="Times New Roman" w:cs="Times New Roman"/>
          <w:sz w:val="20"/>
          <w:szCs w:val="20"/>
        </w:rPr>
        <w:br/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 xml:space="preserve">a. Select active clients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0"/>
                <w:szCs w:val="20"/>
              </w:rPr>
              <m:t>S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t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⊆{1,2,…,K}</m:t>
        </m:r>
      </m:oMath>
      <w:r w:rsidRPr="003934A8">
        <w:rPr>
          <w:rFonts w:ascii="Times New Roman" w:hAnsi="Times New Roman" w:cs="Times New Roman"/>
          <w:sz w:val="20"/>
          <w:szCs w:val="20"/>
        </w:rPr>
        <w:t>.</w:t>
      </w:r>
      <w:r w:rsidRPr="003934A8">
        <w:rPr>
          <w:rFonts w:ascii="Times New Roman" w:hAnsi="Times New Roman" w:cs="Times New Roman"/>
          <w:sz w:val="20"/>
          <w:szCs w:val="20"/>
        </w:rPr>
        <w:br/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 xml:space="preserve">b. Broadcast current model </w:t>
      </w:r>
      <m:oMath>
        <m:sSup>
          <m:s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</w:rPr>
              <m:t>θ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</w:rPr>
              <m:t>t-1</m:t>
            </m:r>
          </m:sup>
        </m:sSup>
      </m:oMath>
      <w:r w:rsidRPr="003934A8">
        <w:rPr>
          <w:rFonts w:ascii="Times New Roman" w:hAnsi="Times New Roman" w:cs="Times New Roman"/>
          <w:sz w:val="20"/>
          <w:szCs w:val="20"/>
        </w:rPr>
        <w:t xml:space="preserve">to all clients in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0"/>
                <w:szCs w:val="20"/>
              </w:rPr>
              <m:t>S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t</m:t>
            </m:r>
          </m:sub>
        </m:sSub>
      </m:oMath>
      <w:r w:rsidRPr="003934A8">
        <w:rPr>
          <w:rFonts w:ascii="Times New Roman" w:hAnsi="Times New Roman" w:cs="Times New Roman"/>
          <w:sz w:val="20"/>
          <w:szCs w:val="20"/>
        </w:rPr>
        <w:t>.</w:t>
      </w:r>
      <w:r w:rsidRPr="003934A8">
        <w:rPr>
          <w:rFonts w:ascii="Times New Roman" w:hAnsi="Times New Roman" w:cs="Times New Roman"/>
          <w:sz w:val="20"/>
          <w:szCs w:val="20"/>
        </w:rPr>
        <w:br/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 xml:space="preserve">Each client </w:t>
      </w:r>
      <m:oMath>
        <m:r>
          <w:rPr>
            <w:rFonts w:ascii="Cambria Math" w:hAnsi="Cambria Math" w:cs="Times New Roman"/>
            <w:sz w:val="20"/>
            <w:szCs w:val="20"/>
          </w:rPr>
          <m:t>i∈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0"/>
                <w:szCs w:val="20"/>
              </w:rPr>
              <m:t>S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t</m:t>
            </m:r>
          </m:sub>
        </m:sSub>
      </m:oMath>
      <w:r w:rsidRPr="003934A8">
        <w:rPr>
          <w:rFonts w:ascii="Times New Roman" w:hAnsi="Times New Roman" w:cs="Times New Roman"/>
          <w:b/>
          <w:bCs/>
          <w:sz w:val="20"/>
          <w:szCs w:val="20"/>
        </w:rPr>
        <w:t>executes locally:</w:t>
      </w:r>
      <w:r w:rsidRPr="003934A8">
        <w:rPr>
          <w:rFonts w:ascii="Times New Roman" w:hAnsi="Times New Roman" w:cs="Times New Roman"/>
          <w:sz w:val="20"/>
          <w:szCs w:val="20"/>
        </w:rPr>
        <w:br/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 xml:space="preserve">c. Receive global model </w:t>
      </w:r>
      <m:oMath>
        <m:sSup>
          <m:s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</w:rPr>
              <m:t>θ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</w:rPr>
              <m:t>t-1</m:t>
            </m:r>
          </m:sup>
        </m:sSup>
      </m:oMath>
      <w:r w:rsidRPr="003934A8">
        <w:rPr>
          <w:rFonts w:ascii="Times New Roman" w:hAnsi="Times New Roman" w:cs="Times New Roman"/>
          <w:sz w:val="20"/>
          <w:szCs w:val="20"/>
        </w:rPr>
        <w:t>.</w:t>
      </w:r>
      <w:r w:rsidRPr="003934A8">
        <w:rPr>
          <w:rFonts w:ascii="Times New Roman" w:hAnsi="Times New Roman" w:cs="Times New Roman"/>
          <w:sz w:val="20"/>
          <w:szCs w:val="20"/>
        </w:rPr>
        <w:br/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>d. Compute local losses:</w:t>
      </w:r>
      <w:r w:rsidRPr="003934A8">
        <w:rPr>
          <w:rFonts w:ascii="Times New Roman" w:hAnsi="Times New Roman" w:cs="Times New Roman"/>
          <w:sz w:val="20"/>
          <w:szCs w:val="20"/>
        </w:rPr>
        <w:br/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m:oMath>
        <m:sSubSup>
          <m:sSub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SupPr>
          <m:e>
            <m:r>
              <w:rPr>
                <w:rFonts w:ascii="Cambria Math" w:hAnsi="Cambria Math" w:cs="Times New Roman"/>
                <w:sz w:val="20"/>
                <w:szCs w:val="20"/>
              </w:rPr>
              <m:t>L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0"/>
                <w:szCs w:val="20"/>
              </w:rPr>
              <m:t>acc</m:t>
            </m:r>
          </m:sub>
          <m:sup>
            <m:r>
              <w:rPr>
                <w:rFonts w:ascii="Cambria Math" w:hAnsi="Cambria Math" w:cs="Times New Roman"/>
                <w:sz w:val="20"/>
                <w:szCs w:val="20"/>
              </w:rPr>
              <m:t>(i)</m:t>
            </m:r>
          </m:sup>
        </m:sSubSup>
        <m:r>
          <w:rPr>
            <w:rFonts w:ascii="Cambria Math" w:hAnsi="Cambria Math" w:cs="Times New Roman"/>
            <w:sz w:val="20"/>
            <w:szCs w:val="20"/>
          </w:rPr>
          <m:t>,</m:t>
        </m:r>
        <m:sSubSup>
          <m:sSub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SupPr>
          <m:e>
            <m:r>
              <w:rPr>
                <w:rFonts w:ascii="Cambria Math" w:hAnsi="Cambria Math" w:cs="Times New Roman"/>
                <w:sz w:val="20"/>
                <w:szCs w:val="20"/>
              </w:rPr>
              <m:t>L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0"/>
                <w:szCs w:val="20"/>
              </w:rPr>
              <m:t>comm</m:t>
            </m:r>
          </m:sub>
          <m:sup>
            <m:r>
              <w:rPr>
                <w:rFonts w:ascii="Cambria Math" w:hAnsi="Cambria Math" w:cs="Times New Roman"/>
                <w:sz w:val="20"/>
                <w:szCs w:val="20"/>
              </w:rPr>
              <m:t>(i)</m:t>
            </m:r>
          </m:sup>
        </m:sSubSup>
        <m:r>
          <w:rPr>
            <w:rFonts w:ascii="Cambria Math" w:hAnsi="Cambria Math" w:cs="Times New Roman"/>
            <w:sz w:val="20"/>
            <w:szCs w:val="20"/>
          </w:rPr>
          <m:t>,</m:t>
        </m:r>
        <m:sSubSup>
          <m:sSub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SupPr>
          <m:e>
            <m:r>
              <w:rPr>
                <w:rFonts w:ascii="Cambria Math" w:hAnsi="Cambria Math" w:cs="Times New Roman"/>
                <w:sz w:val="20"/>
                <w:szCs w:val="20"/>
              </w:rPr>
              <m:t>L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0"/>
                <w:szCs w:val="20"/>
              </w:rPr>
              <m:t>energy</m:t>
            </m:r>
          </m:sub>
          <m:sup>
            <m:r>
              <w:rPr>
                <w:rFonts w:ascii="Cambria Math" w:hAnsi="Cambria Math" w:cs="Times New Roman"/>
                <w:sz w:val="20"/>
                <w:szCs w:val="20"/>
              </w:rPr>
              <m:t>(i)</m:t>
            </m:r>
          </m:sup>
        </m:sSubSup>
      </m:oMath>
      <w:r w:rsidRPr="003934A8">
        <w:rPr>
          <w:rFonts w:ascii="Times New Roman" w:hAnsi="Times New Roman" w:cs="Times New Roman"/>
          <w:sz w:val="20"/>
          <w:szCs w:val="20"/>
        </w:rPr>
        <w:t>.</w:t>
      </w:r>
      <w:r w:rsidRPr="003934A8">
        <w:rPr>
          <w:rFonts w:ascii="Times New Roman" w:hAnsi="Times New Roman" w:cs="Times New Roman"/>
          <w:sz w:val="20"/>
          <w:szCs w:val="20"/>
        </w:rPr>
        <w:br/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 xml:space="preserve">e. Update adaptive weights using local entropy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H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</m:oMath>
      <w:r w:rsidRPr="003934A8">
        <w:rPr>
          <w:rFonts w:ascii="Times New Roman" w:hAnsi="Times New Roman" w:cs="Times New Roman"/>
          <w:sz w:val="20"/>
          <w:szCs w:val="20"/>
        </w:rPr>
        <w:t xml:space="preserve">and device energy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E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</m:oMath>
      <w:r w:rsidRPr="003934A8">
        <w:rPr>
          <w:rFonts w:ascii="Times New Roman" w:hAnsi="Times New Roman" w:cs="Times New Roman"/>
          <w:sz w:val="20"/>
          <w:szCs w:val="20"/>
        </w:rPr>
        <w:t>:</w:t>
      </w:r>
      <w:r w:rsidRPr="003934A8">
        <w:rPr>
          <w:rFonts w:ascii="Times New Roman" w:hAnsi="Times New Roman" w:cs="Times New Roman"/>
          <w:sz w:val="20"/>
          <w:szCs w:val="20"/>
        </w:rPr>
        <w:br/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α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</m:t>
        </m:r>
        <m:f>
          <m:fPr>
            <m:ctrlPr>
              <w:rPr>
                <w:rFonts w:ascii="Cambria Math" w:hAnsi="Cambria Math" w:cs="Times New Roman"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0"/>
                <w:szCs w:val="20"/>
              </w:rPr>
              <m:t>+</m:t>
            </m:r>
            <m:acc>
              <m:accPr>
                <m:chr m:val="ˉ"/>
                <m:ctrlPr>
                  <w:rPr>
                    <w:rFonts w:ascii="Cambria Math" w:hAnsi="Cambria Math" w:cs="Times New Roman"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H</m:t>
                </m:r>
              </m:e>
            </m:acc>
          </m:den>
        </m:f>
        <m:r>
          <w:rPr>
            <w:rFonts w:ascii="Cambria Math" w:hAnsi="Cambria Math" w:cs="Times New Roman"/>
            <w:sz w:val="20"/>
            <w:szCs w:val="20"/>
          </w:rPr>
          <m:t>,</m:t>
        </m:r>
        <m:r>
          <m:rPr>
            <m:nor/>
          </m:rPr>
          <w:rPr>
            <w:rFonts w:ascii="Times New Roman" w:hAnsi="Times New Roman" w:cs="Times New Roman"/>
            <w:sz w:val="20"/>
            <w:szCs w:val="20"/>
          </w:rPr>
          <m:t>    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β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</m:t>
        </m:r>
        <m:f>
          <m:fPr>
            <m:ctrlPr>
              <w:rPr>
                <w:rFonts w:ascii="Cambria Math" w:hAnsi="Cambria Math" w:cs="Times New Roman"/>
                <w:sz w:val="20"/>
                <w:szCs w:val="20"/>
              </w:rPr>
            </m:ctrlPr>
          </m:fPr>
          <m:num>
            <m:acc>
              <m:accPr>
                <m:chr m:val="ˉ"/>
                <m:ctrlPr>
                  <w:rPr>
                    <w:rFonts w:ascii="Cambria Math" w:hAnsi="Cambria Math" w:cs="Times New Roman"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H</m:t>
                </m:r>
              </m:e>
            </m:acc>
          </m:num>
          <m:den>
            <m:sSub>
              <m:sSubPr>
                <m:ctrlPr>
                  <w:rPr>
                    <w:rFonts w:ascii="Cambria Math" w:hAnsi="Cambria Math" w:cs="Times New Roman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0"/>
                <w:szCs w:val="20"/>
              </w:rPr>
              <m:t>+</m:t>
            </m:r>
            <m:acc>
              <m:accPr>
                <m:chr m:val="ˉ"/>
                <m:ctrlPr>
                  <w:rPr>
                    <w:rFonts w:ascii="Cambria Math" w:hAnsi="Cambria Math" w:cs="Times New Roman"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H</m:t>
                </m:r>
              </m:e>
            </m:acc>
          </m:den>
        </m:f>
        <m:r>
          <w:rPr>
            <w:rFonts w:ascii="Cambria Math" w:hAnsi="Cambria Math" w:cs="Times New Roman"/>
            <w:sz w:val="20"/>
            <w:szCs w:val="20"/>
          </w:rPr>
          <m:t>,</m:t>
        </m:r>
        <m:r>
          <m:rPr>
            <m:nor/>
          </m:rPr>
          <w:rPr>
            <w:rFonts w:ascii="Times New Roman" w:hAnsi="Times New Roman" w:cs="Times New Roman"/>
            <w:sz w:val="20"/>
            <w:szCs w:val="20"/>
          </w:rPr>
          <m:t>    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γ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</m:t>
        </m:r>
        <m:f>
          <m:fPr>
            <m:ctrlPr>
              <w:rPr>
                <w:rFonts w:ascii="Cambria Math" w:hAnsi="Cambria Math" w:cs="Times New Roman"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0"/>
                <w:szCs w:val="20"/>
              </w:rPr>
              <m:t>+</m:t>
            </m:r>
            <m:acc>
              <m:accPr>
                <m:chr m:val="ˉ"/>
                <m:ctrlPr>
                  <w:rPr>
                    <w:rFonts w:ascii="Cambria Math" w:hAnsi="Cambria Math" w:cs="Times New Roman"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E</m:t>
                </m:r>
              </m:e>
            </m:acc>
          </m:den>
        </m:f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.</m:t>
        </m:r>
      </m:oMath>
      <w:r w:rsidRPr="003934A8">
        <w:rPr>
          <w:rFonts w:ascii="Times New Roman" w:hAnsi="Times New Roman" w:cs="Times New Roman"/>
          <w:sz w:val="20"/>
          <w:szCs w:val="20"/>
        </w:rPr>
        <w:br/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>f. Formulate the local multi-objective loss:</w:t>
      </w:r>
      <w:r w:rsidRPr="003934A8">
        <w:rPr>
          <w:rFonts w:ascii="Times New Roman" w:hAnsi="Times New Roman" w:cs="Times New Roman"/>
          <w:sz w:val="20"/>
          <w:szCs w:val="20"/>
        </w:rPr>
        <w:br/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L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α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  <m:sSubSup>
          <m:sSub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SupPr>
          <m:e>
            <m:r>
              <w:rPr>
                <w:rFonts w:ascii="Cambria Math" w:hAnsi="Cambria Math" w:cs="Times New Roman"/>
                <w:sz w:val="20"/>
                <w:szCs w:val="20"/>
              </w:rPr>
              <m:t>L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0"/>
                <w:szCs w:val="20"/>
              </w:rPr>
              <m:t>acc</m:t>
            </m:r>
          </m:sub>
          <m:sup>
            <m:r>
              <w:rPr>
                <w:rFonts w:ascii="Cambria Math" w:hAnsi="Cambria Math" w:cs="Times New Roman"/>
                <w:sz w:val="20"/>
                <w:szCs w:val="20"/>
              </w:rPr>
              <m:t>(i)</m:t>
            </m:r>
          </m:sup>
        </m:sSubSup>
        <m:r>
          <w:rPr>
            <w:rFonts w:ascii="Cambria Math" w:hAnsi="Cambria Math" w:cs="Times New Roman"/>
            <w:sz w:val="20"/>
            <w:szCs w:val="20"/>
          </w:rPr>
          <m:t>+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β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  <m:sSubSup>
          <m:sSub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SupPr>
          <m:e>
            <m:r>
              <w:rPr>
                <w:rFonts w:ascii="Cambria Math" w:hAnsi="Cambria Math" w:cs="Times New Roman"/>
                <w:sz w:val="20"/>
                <w:szCs w:val="20"/>
              </w:rPr>
              <m:t>L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0"/>
                <w:szCs w:val="20"/>
              </w:rPr>
              <m:t>comm</m:t>
            </m:r>
          </m:sub>
          <m:sup>
            <m:r>
              <w:rPr>
                <w:rFonts w:ascii="Cambria Math" w:hAnsi="Cambria Math" w:cs="Times New Roman"/>
                <w:sz w:val="20"/>
                <w:szCs w:val="20"/>
              </w:rPr>
              <m:t>(i)</m:t>
            </m:r>
          </m:sup>
        </m:sSubSup>
        <m:r>
          <w:rPr>
            <w:rFonts w:ascii="Cambria Math" w:hAnsi="Cambria Math" w:cs="Times New Roman"/>
            <w:sz w:val="20"/>
            <w:szCs w:val="20"/>
          </w:rPr>
          <m:t>+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γ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  <m:sSubSup>
          <m:sSub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SupPr>
          <m:e>
            <m:r>
              <w:rPr>
                <w:rFonts w:ascii="Cambria Math" w:hAnsi="Cambria Math" w:cs="Times New Roman"/>
                <w:sz w:val="20"/>
                <w:szCs w:val="20"/>
              </w:rPr>
              <m:t>L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0"/>
                <w:szCs w:val="20"/>
              </w:rPr>
              <m:t>energy</m:t>
            </m:r>
          </m:sub>
          <m:sup>
            <m:r>
              <w:rPr>
                <w:rFonts w:ascii="Cambria Math" w:hAnsi="Cambria Math" w:cs="Times New Roman"/>
                <w:sz w:val="20"/>
                <w:szCs w:val="20"/>
              </w:rPr>
              <m:t>(i)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.</m:t>
        </m:r>
      </m:oMath>
      <w:r w:rsidRPr="003934A8">
        <w:rPr>
          <w:rFonts w:ascii="Times New Roman" w:hAnsi="Times New Roman" w:cs="Times New Roman"/>
          <w:sz w:val="20"/>
          <w:szCs w:val="20"/>
        </w:rPr>
        <w:br/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>g. Update local parameters via stochastic gradient descent:</w:t>
      </w:r>
      <w:r w:rsidRPr="003934A8">
        <w:rPr>
          <w:rFonts w:ascii="Times New Roman" w:hAnsi="Times New Roman" w:cs="Times New Roman"/>
          <w:sz w:val="20"/>
          <w:szCs w:val="20"/>
        </w:rPr>
        <w:br/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m:oMath>
        <m:sSubSup>
          <m:sSub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SupPr>
          <m:e>
            <m:r>
              <w:rPr>
                <w:rFonts w:ascii="Cambria Math" w:hAnsi="Cambria Math" w:cs="Times New Roman"/>
                <w:sz w:val="20"/>
                <w:szCs w:val="20"/>
              </w:rPr>
              <m:t>θ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  <m:sup>
            <m:r>
              <w:rPr>
                <w:rFonts w:ascii="Cambria Math" w:hAnsi="Cambria Math" w:cs="Times New Roman"/>
                <w:sz w:val="20"/>
                <w:szCs w:val="20"/>
              </w:rPr>
              <m:t>t</m:t>
            </m:r>
          </m:sup>
        </m:sSubSup>
        <m:r>
          <w:rPr>
            <w:rFonts w:ascii="Cambria Math" w:hAnsi="Cambria Math" w:cs="Times New Roman"/>
            <w:sz w:val="20"/>
            <w:szCs w:val="20"/>
          </w:rPr>
          <m:t>←</m:t>
        </m:r>
        <m:sSup>
          <m:s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</w:rPr>
              <m:t>θ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</w:rPr>
              <m:t>t-1</m:t>
            </m:r>
          </m:sup>
        </m:sSup>
        <m:r>
          <w:rPr>
            <w:rFonts w:ascii="Cambria Math" w:hAnsi="Cambria Math" w:cs="Times New Roman"/>
            <w:sz w:val="20"/>
            <w:szCs w:val="20"/>
          </w:rPr>
          <m:t>-η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∇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L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(</m:t>
        </m:r>
        <m:sSup>
          <m:s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</w:rPr>
              <m:t>θ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</w:rPr>
              <m:t>t-1</m:t>
            </m:r>
          </m:sup>
        </m:sSup>
        <m:r>
          <w:rPr>
            <w:rFonts w:ascii="Cambria Math" w:hAnsi="Cambria Math" w:cs="Times New Roman"/>
            <w:sz w:val="20"/>
            <w:szCs w:val="20"/>
          </w:rPr>
          <m:t>)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.</m:t>
        </m:r>
      </m:oMath>
      <w:r w:rsidRPr="003934A8">
        <w:rPr>
          <w:rFonts w:ascii="Times New Roman" w:hAnsi="Times New Roman" w:cs="Times New Roman"/>
          <w:sz w:val="20"/>
          <w:szCs w:val="20"/>
        </w:rPr>
        <w:br/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>h. Compute and transmit compressed update:</w:t>
      </w:r>
      <w:r w:rsidRPr="003934A8">
        <w:rPr>
          <w:rFonts w:ascii="Times New Roman" w:hAnsi="Times New Roman" w:cs="Times New Roman"/>
          <w:sz w:val="20"/>
          <w:szCs w:val="20"/>
        </w:rPr>
        <w:br/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Δ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  <m:r>
          <m:rPr>
            <m:scr m:val="script"/>
          </m:rPr>
          <w:rPr>
            <w:rFonts w:ascii="Cambria Math" w:hAnsi="Cambria Math" w:cs="Times New Roman"/>
            <w:sz w:val="20"/>
            <w:szCs w:val="20"/>
          </w:rPr>
          <m:t>=C(</m:t>
        </m:r>
        <m:sSubSup>
          <m:sSub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SupPr>
          <m:e>
            <m:r>
              <w:rPr>
                <w:rFonts w:ascii="Cambria Math" w:hAnsi="Cambria Math" w:cs="Times New Roman"/>
                <w:sz w:val="20"/>
                <w:szCs w:val="20"/>
              </w:rPr>
              <m:t>θ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  <m:sup>
            <m:r>
              <w:rPr>
                <w:rFonts w:ascii="Cambria Math" w:hAnsi="Cambria Math" w:cs="Times New Roman"/>
                <w:sz w:val="20"/>
                <w:szCs w:val="20"/>
              </w:rPr>
              <m:t>t</m:t>
            </m:r>
          </m:sup>
        </m:sSubSup>
        <m:r>
          <w:rPr>
            <w:rFonts w:ascii="Cambria Math" w:hAnsi="Cambria Math" w:cs="Times New Roman"/>
            <w:sz w:val="20"/>
            <w:szCs w:val="20"/>
          </w:rPr>
          <m:t>-</m:t>
        </m:r>
        <m:sSup>
          <m:s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</w:rPr>
              <m:t>θ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</w:rPr>
              <m:t>t-1</m:t>
            </m:r>
          </m:sup>
        </m:sSup>
        <m:r>
          <w:rPr>
            <w:rFonts w:ascii="Cambria Math" w:hAnsi="Cambria Math" w:cs="Times New Roman"/>
            <w:sz w:val="20"/>
            <w:szCs w:val="20"/>
          </w:rPr>
          <m:t>),</m:t>
        </m:r>
      </m:oMath>
      <w:r w:rsidRPr="003934A8">
        <w:rPr>
          <w:rFonts w:ascii="Times New Roman" w:hAnsi="Times New Roman" w:cs="Times New Roman"/>
          <w:sz w:val="20"/>
          <w:szCs w:val="20"/>
        </w:rPr>
        <w:br/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 xml:space="preserve">where </w:t>
      </w:r>
      <m:oMath>
        <m:r>
          <m:rPr>
            <m:scr m:val="script"/>
          </m:rPr>
          <w:rPr>
            <w:rFonts w:ascii="Cambria Math" w:hAnsi="Cambria Math" w:cs="Times New Roman"/>
            <w:sz w:val="20"/>
            <w:szCs w:val="20"/>
          </w:rPr>
          <m:t>C(⋅)</m:t>
        </m:r>
      </m:oMath>
      <w:r w:rsidRPr="003934A8">
        <w:rPr>
          <w:rFonts w:ascii="Times New Roman" w:hAnsi="Times New Roman" w:cs="Times New Roman"/>
          <w:sz w:val="20"/>
          <w:szCs w:val="20"/>
        </w:rPr>
        <w:t>denotes the compression operator.</w:t>
      </w:r>
      <w:r w:rsidRPr="003934A8">
        <w:rPr>
          <w:rFonts w:ascii="Times New Roman" w:hAnsi="Times New Roman" w:cs="Times New Roman"/>
          <w:sz w:val="20"/>
          <w:szCs w:val="20"/>
        </w:rPr>
        <w:br/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Server aggregates received updates:</w:t>
      </w:r>
      <w:r w:rsidRPr="003934A8">
        <w:rPr>
          <w:rFonts w:ascii="Times New Roman" w:hAnsi="Times New Roman" w:cs="Times New Roman"/>
          <w:sz w:val="20"/>
          <w:szCs w:val="20"/>
        </w:rPr>
        <w:br/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r w:rsidRPr="003934A8">
        <w:rPr>
          <w:rFonts w:ascii="Times New Roman" w:hAnsi="Times New Roman" w:cs="Times New Roman"/>
          <w:sz w:val="20"/>
          <w:szCs w:val="20"/>
        </w:rPr>
        <w:t> </w:t>
      </w:r>
      <w:proofErr w:type="spellStart"/>
      <w:r w:rsidRPr="003934A8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3934A8">
        <w:rPr>
          <w:rFonts w:ascii="Times New Roman" w:hAnsi="Times New Roman" w:cs="Times New Roman"/>
          <w:sz w:val="20"/>
          <w:szCs w:val="20"/>
        </w:rPr>
        <w:t xml:space="preserve">. </w:t>
      </w:r>
      <m:oMath>
        <m:sSup>
          <m:s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</w:rPr>
              <m:t>θ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</w:rPr>
              <m:t>t</m:t>
            </m:r>
          </m:sup>
        </m:sSup>
        <m:r>
          <w:rPr>
            <w:rFonts w:ascii="Cambria Math" w:hAnsi="Cambria Math" w:cs="Times New Roman"/>
            <w:sz w:val="20"/>
            <w:szCs w:val="20"/>
          </w:rPr>
          <m:t>←</m:t>
        </m:r>
        <m:nary>
          <m:naryPr>
            <m:chr m:val="∑"/>
            <m:limLoc m:val="subSup"/>
            <m:grow m:val="1"/>
            <m:supHide m:val="1"/>
            <m:ctrlPr>
              <w:rPr>
                <w:rFonts w:ascii="Cambria Math" w:hAnsi="Cambria Math" w:cs="Times New Roman"/>
                <w:sz w:val="20"/>
                <w:szCs w:val="20"/>
              </w:rPr>
            </m:ctrlPr>
          </m:naryPr>
          <m:sub>
            <m:r>
              <w:rPr>
                <w:rFonts w:ascii="Cambria Math" w:hAnsi="Cambria Math" w:cs="Times New Roman"/>
                <w:sz w:val="20"/>
                <w:szCs w:val="20"/>
              </w:rPr>
              <m:t>i∈</m:t>
            </m:r>
            <m:sSub>
              <m:sSubPr>
                <m:ctrlPr>
                  <w:rPr>
                    <w:rFonts w:ascii="Cambria Math" w:hAnsi="Cambria Math" w:cs="Times New Roman"/>
                    <w:sz w:val="20"/>
                    <w:szCs w:val="20"/>
                  </w:rPr>
                </m:ctrlPr>
              </m:sSubPr>
              <m:e>
                <m:r>
                  <m:rPr>
                    <m:scr m:val="script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t</m:t>
                </m:r>
              </m:sub>
            </m:sSub>
          </m:sub>
          <m:sup/>
          <m:e/>
        </m:nary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w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Δ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.</m:t>
        </m:r>
      </m:oMath>
    </w:p>
    <w:p w14:paraId="4EFBE5D8" w14:textId="77777777" w:rsidR="00542199" w:rsidRPr="003934A8" w:rsidRDefault="00542199" w:rsidP="003934A8">
      <w:pPr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lastRenderedPageBreak/>
        <w:t>End For</w:t>
      </w:r>
    </w:p>
    <w:p w14:paraId="30AD650A" w14:textId="30C5234B" w:rsidR="00542199" w:rsidRPr="003934A8" w:rsidRDefault="00542199" w:rsidP="003934A8">
      <w:pPr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Return</w:t>
      </w:r>
      <w:r w:rsidRPr="003934A8">
        <w:rPr>
          <w:rFonts w:ascii="Times New Roman" w:hAnsi="Times New Roman" w:cs="Times New Roman"/>
          <w:sz w:val="20"/>
          <w:szCs w:val="20"/>
        </w:rPr>
        <w:t xml:space="preserve"> final optimized global model </w:t>
      </w:r>
      <m:oMath>
        <m:sSup>
          <m:s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</w:rPr>
              <m:t>θ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</w:rPr>
              <m:t>T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.</m:t>
        </m:r>
      </m:oMath>
    </w:p>
    <w:p w14:paraId="23FEFB23" w14:textId="77777777" w:rsidR="00542199" w:rsidRPr="003934A8" w:rsidRDefault="00542199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S6.3 Computational and Communication Complexity</w:t>
      </w:r>
    </w:p>
    <w:p w14:paraId="07F52697" w14:textId="77777777" w:rsidR="00542199" w:rsidRPr="003934A8" w:rsidRDefault="00542199" w:rsidP="003934A8">
      <w:pPr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Per-round communication cost:</w:t>
      </w:r>
    </w:p>
    <w:p w14:paraId="62D61D29" w14:textId="0F4FACC6" w:rsidR="00542199" w:rsidRPr="003934A8" w:rsidRDefault="00542199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m:oMathPara>
        <m:oMath>
          <m:r>
            <m:rPr>
              <m:scr m:val="script"/>
            </m:rPr>
            <w:rPr>
              <w:rFonts w:ascii="Cambria Math" w:hAnsi="Cambria Math" w:cs="Times New Roman"/>
              <w:sz w:val="20"/>
              <w:szCs w:val="20"/>
            </w:rPr>
            <m:t>O(</m:t>
          </m:r>
          <m:r>
            <w:rPr>
              <w:rFonts w:ascii="Cambria Math" w:hAnsi="Cambria Math" w:cs="Times New Roman"/>
              <w:sz w:val="20"/>
              <w:szCs w:val="20"/>
            </w:rPr>
            <m:t>Kd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c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),</m:t>
          </m:r>
        </m:oMath>
      </m:oMathPara>
    </w:p>
    <w:p w14:paraId="4B299179" w14:textId="7E72CAF1" w:rsidR="00542199" w:rsidRPr="003934A8" w:rsidRDefault="00542199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where </w:t>
      </w:r>
      <m:oMath>
        <m:r>
          <w:rPr>
            <w:rFonts w:ascii="Cambria Math" w:hAnsi="Cambria Math" w:cs="Times New Roman"/>
            <w:sz w:val="20"/>
            <w:szCs w:val="20"/>
          </w:rPr>
          <m:t>K</m:t>
        </m:r>
      </m:oMath>
      <w:r w:rsidRPr="003934A8">
        <w:rPr>
          <w:rFonts w:ascii="Times New Roman" w:hAnsi="Times New Roman" w:cs="Times New Roman"/>
          <w:sz w:val="20"/>
          <w:szCs w:val="20"/>
        </w:rPr>
        <w:t xml:space="preserve">is the number of participating clients, </w:t>
      </w:r>
      <m:oMath>
        <m:r>
          <w:rPr>
            <w:rFonts w:ascii="Cambria Math" w:hAnsi="Cambria Math" w:cs="Times New Roman"/>
            <w:sz w:val="20"/>
            <w:szCs w:val="20"/>
          </w:rPr>
          <m:t>d</m:t>
        </m:r>
      </m:oMath>
      <w:r w:rsidRPr="003934A8">
        <w:rPr>
          <w:rFonts w:ascii="Times New Roman" w:hAnsi="Times New Roman" w:cs="Times New Roman"/>
          <w:sz w:val="20"/>
          <w:szCs w:val="20"/>
        </w:rPr>
        <w:t xml:space="preserve">is the model dimension, and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c</m:t>
            </m:r>
          </m:sub>
        </m:sSub>
      </m:oMath>
      <w:r w:rsidRPr="003934A8">
        <w:rPr>
          <w:rFonts w:ascii="Times New Roman" w:hAnsi="Times New Roman" w:cs="Times New Roman"/>
          <w:sz w:val="20"/>
          <w:szCs w:val="20"/>
        </w:rPr>
        <w:t>is the applied compression ratio.</w:t>
      </w:r>
    </w:p>
    <w:p w14:paraId="14BEB829" w14:textId="77777777" w:rsidR="00542199" w:rsidRPr="003934A8" w:rsidRDefault="00542199" w:rsidP="003934A8">
      <w:pPr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Per-client local computation cost:</w:t>
      </w:r>
    </w:p>
    <w:p w14:paraId="73ABB144" w14:textId="56A4E771" w:rsidR="00542199" w:rsidRPr="003934A8" w:rsidRDefault="00542199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m:oMathPara>
        <m:oMath>
          <m:r>
            <m:rPr>
              <m:scr m:val="script"/>
            </m:rPr>
            <w:rPr>
              <w:rFonts w:ascii="Cambria Math" w:hAnsi="Cambria Math" w:cs="Times New Roman"/>
              <w:sz w:val="20"/>
              <w:szCs w:val="20"/>
            </w:rPr>
            <m:t>O(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i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B),</m:t>
          </m:r>
        </m:oMath>
      </m:oMathPara>
    </w:p>
    <w:p w14:paraId="1CBC7CA2" w14:textId="60F6EA57" w:rsidR="00542199" w:rsidRPr="003934A8" w:rsidRDefault="00542199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E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</m:oMath>
      <w:r w:rsidRPr="003934A8">
        <w:rPr>
          <w:rFonts w:ascii="Times New Roman" w:hAnsi="Times New Roman" w:cs="Times New Roman"/>
          <w:sz w:val="20"/>
          <w:szCs w:val="20"/>
        </w:rPr>
        <w:t xml:space="preserve">is the number of local epochs and </w:t>
      </w:r>
      <m:oMath>
        <m:r>
          <w:rPr>
            <w:rFonts w:ascii="Cambria Math" w:hAnsi="Cambria Math" w:cs="Times New Roman"/>
            <w:sz w:val="20"/>
            <w:szCs w:val="20"/>
          </w:rPr>
          <m:t>B</m:t>
        </m:r>
      </m:oMath>
      <w:r w:rsidRPr="003934A8">
        <w:rPr>
          <w:rFonts w:ascii="Times New Roman" w:hAnsi="Times New Roman" w:cs="Times New Roman"/>
          <w:sz w:val="20"/>
          <w:szCs w:val="20"/>
        </w:rPr>
        <w:t>is the batch size.</w:t>
      </w:r>
    </w:p>
    <w:p w14:paraId="0606214E" w14:textId="77777777" w:rsidR="00542199" w:rsidRPr="003934A8" w:rsidRDefault="00542199" w:rsidP="003934A8">
      <w:pPr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Overall training cost:</w:t>
      </w:r>
    </w:p>
    <w:p w14:paraId="343867A2" w14:textId="1AE82374" w:rsidR="00542199" w:rsidRPr="003934A8" w:rsidRDefault="00542199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m:oMathPara>
        <m:oMath>
          <m:r>
            <m:rPr>
              <m:scr m:val="script"/>
            </m:rPr>
            <w:rPr>
              <w:rFonts w:ascii="Cambria Math" w:hAnsi="Cambria Math" w:cs="Times New Roman"/>
              <w:sz w:val="20"/>
              <w:szCs w:val="20"/>
            </w:rPr>
            <m:t>O(</m:t>
          </m:r>
          <m:r>
            <w:rPr>
              <w:rFonts w:ascii="Cambria Math" w:hAnsi="Cambria Math" w:cs="Times New Roman"/>
              <w:sz w:val="20"/>
              <w:szCs w:val="20"/>
            </w:rPr>
            <m:t>TKd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c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+T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i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B),</m:t>
          </m:r>
        </m:oMath>
      </m:oMathPara>
    </w:p>
    <w:p w14:paraId="73C9C43C" w14:textId="1707A240" w:rsidR="00542199" w:rsidRPr="003934A8" w:rsidRDefault="00542199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reflecting linear scaling with the number of global communication rounds </w:t>
      </w:r>
      <m:oMath>
        <m:r>
          <w:rPr>
            <w:rFonts w:ascii="Cambria Math" w:hAnsi="Cambria Math" w:cs="Times New Roman"/>
            <w:sz w:val="20"/>
            <w:szCs w:val="20"/>
          </w:rPr>
          <m:t>T</m:t>
        </m:r>
      </m:oMath>
      <w:r w:rsidRPr="003934A8">
        <w:rPr>
          <w:rFonts w:ascii="Times New Roman" w:hAnsi="Times New Roman" w:cs="Times New Roman"/>
          <w:sz w:val="20"/>
          <w:szCs w:val="20"/>
        </w:rPr>
        <w:t xml:space="preserve">and client parallelism </w:t>
      </w:r>
      <m:oMath>
        <m:r>
          <w:rPr>
            <w:rFonts w:ascii="Cambria Math" w:hAnsi="Cambria Math" w:cs="Times New Roman"/>
            <w:sz w:val="20"/>
            <w:szCs w:val="20"/>
          </w:rPr>
          <m:t>K</m:t>
        </m:r>
      </m:oMath>
      <w:r w:rsidRPr="003934A8">
        <w:rPr>
          <w:rFonts w:ascii="Times New Roman" w:hAnsi="Times New Roman" w:cs="Times New Roman"/>
          <w:sz w:val="20"/>
          <w:szCs w:val="20"/>
        </w:rPr>
        <w:t>.</w:t>
      </w:r>
    </w:p>
    <w:p w14:paraId="1E7A221E" w14:textId="77777777" w:rsidR="00542199" w:rsidRPr="003934A8" w:rsidRDefault="00542199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S6.4 Implementation Notes</w:t>
      </w:r>
    </w:p>
    <w:p w14:paraId="4E7B972A" w14:textId="5E28266A" w:rsidR="00542199" w:rsidRPr="003934A8" w:rsidRDefault="00542199" w:rsidP="003934A8">
      <w:pPr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The compression operator </w:t>
      </w:r>
      <m:oMath>
        <m:r>
          <m:rPr>
            <m:scr m:val="script"/>
          </m:rPr>
          <w:rPr>
            <w:rFonts w:ascii="Cambria Math" w:hAnsi="Cambria Math" w:cs="Times New Roman"/>
            <w:sz w:val="20"/>
            <w:szCs w:val="20"/>
          </w:rPr>
          <m:t>C(⋅)</m:t>
        </m:r>
      </m:oMath>
      <w:r w:rsidRPr="003934A8">
        <w:rPr>
          <w:rFonts w:ascii="Times New Roman" w:hAnsi="Times New Roman" w:cs="Times New Roman"/>
          <w:sz w:val="20"/>
          <w:szCs w:val="20"/>
        </w:rPr>
        <w:t xml:space="preserve">can represent either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top-</w:t>
      </w:r>
      <m:oMath>
        <m:r>
          <w:rPr>
            <w:rFonts w:ascii="Cambria Math" w:hAnsi="Cambria Math" w:cs="Times New Roman"/>
            <w:sz w:val="20"/>
            <w:szCs w:val="20"/>
          </w:rPr>
          <m:t>k</m:t>
        </m:r>
      </m:oMath>
      <w:r w:rsidRPr="003934A8">
        <w:rPr>
          <w:rFonts w:ascii="Times New Roman" w:hAnsi="Times New Roman" w:cs="Times New Roman"/>
          <w:sz w:val="20"/>
          <w:szCs w:val="20"/>
        </w:rPr>
        <w:t xml:space="preserve"> sparsification or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quantization</w:t>
      </w:r>
      <w:r w:rsidRPr="003934A8">
        <w:rPr>
          <w:rFonts w:ascii="Times New Roman" w:hAnsi="Times New Roman" w:cs="Times New Roman"/>
          <w:sz w:val="20"/>
          <w:szCs w:val="20"/>
        </w:rPr>
        <w:t>, depending on the available network bandwidth.</w:t>
      </w:r>
    </w:p>
    <w:p w14:paraId="7662FDEC" w14:textId="7E350653" w:rsidR="00542199" w:rsidRPr="003934A8" w:rsidRDefault="00542199" w:rsidP="003934A8">
      <w:pPr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Adaptive weights </w:t>
      </w:r>
      <m:oMath>
        <m:r>
          <w:rPr>
            <w:rFonts w:ascii="Cambria Math" w:hAnsi="Cambria Math" w:cs="Times New Roman"/>
            <w:sz w:val="20"/>
            <w:szCs w:val="20"/>
          </w:rPr>
          <m:t>(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α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,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β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,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γ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)</m:t>
        </m:r>
      </m:oMath>
      <w:r w:rsidRPr="003934A8">
        <w:rPr>
          <w:rFonts w:ascii="Times New Roman" w:hAnsi="Times New Roman" w:cs="Times New Roman"/>
          <w:sz w:val="20"/>
          <w:szCs w:val="20"/>
        </w:rPr>
        <w:t>are recalculated at each round based on local entropy and energy, ensuring fairness across heterogeneous devices.</w:t>
      </w:r>
    </w:p>
    <w:p w14:paraId="4EB43481" w14:textId="77777777" w:rsidR="00542199" w:rsidRPr="003934A8" w:rsidRDefault="00542199" w:rsidP="003934A8">
      <w:pPr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>Aggregation at the server preserves unbiased convergence under bounded client variance assumptions (see Section S2).</w:t>
      </w:r>
    </w:p>
    <w:p w14:paraId="5F288E14" w14:textId="6FFEFEB4" w:rsidR="00542199" w:rsidRPr="003934A8" w:rsidRDefault="00542199" w:rsidP="003934A8">
      <w:pPr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The pseudocode was implemented and verified using </w:t>
      </w:r>
      <w:proofErr w:type="spellStart"/>
      <w:r w:rsidRPr="003934A8">
        <w:rPr>
          <w:rFonts w:ascii="Times New Roman" w:hAnsi="Times New Roman" w:cs="Times New Roman"/>
          <w:b/>
          <w:bCs/>
          <w:sz w:val="20"/>
          <w:szCs w:val="20"/>
        </w:rPr>
        <w:t>PyTorch</w:t>
      </w:r>
      <w:proofErr w:type="spellEnd"/>
      <w:r w:rsidRPr="003934A8">
        <w:rPr>
          <w:rFonts w:ascii="Times New Roman" w:hAnsi="Times New Roman" w:cs="Times New Roman"/>
          <w:b/>
          <w:bCs/>
          <w:sz w:val="20"/>
          <w:szCs w:val="20"/>
        </w:rPr>
        <w:t xml:space="preserve"> 2.x</w:t>
      </w:r>
      <w:r w:rsidRPr="003934A8">
        <w:rPr>
          <w:rFonts w:ascii="Times New Roman" w:hAnsi="Times New Roman" w:cs="Times New Roman"/>
          <w:sz w:val="20"/>
          <w:szCs w:val="20"/>
        </w:rPr>
        <w:t xml:space="preserve">,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NumPy 1.26</w:t>
      </w:r>
      <w:r w:rsidRPr="003934A8">
        <w:rPr>
          <w:rFonts w:ascii="Times New Roman" w:hAnsi="Times New Roman" w:cs="Times New Roman"/>
          <w:sz w:val="20"/>
          <w:szCs w:val="20"/>
        </w:rPr>
        <w:t xml:space="preserve">, and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Python 3.11</w:t>
      </w:r>
      <w:r w:rsidRPr="003934A8">
        <w:rPr>
          <w:rFonts w:ascii="Times New Roman" w:hAnsi="Times New Roman" w:cs="Times New Roman"/>
          <w:sz w:val="20"/>
          <w:szCs w:val="20"/>
        </w:rPr>
        <w:t xml:space="preserve"> to ensure reproducibility.</w:t>
      </w:r>
    </w:p>
    <w:p w14:paraId="31DF764D" w14:textId="6BB08A6F" w:rsidR="00542199" w:rsidRPr="003934A8" w:rsidRDefault="00542199" w:rsidP="003934A8">
      <w:pPr>
        <w:tabs>
          <w:tab w:val="center" w:pos="4513"/>
        </w:tabs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S6.5 Summary</w:t>
      </w:r>
      <w:r w:rsidR="00F85582" w:rsidRPr="003934A8"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64CA2410" w14:textId="77777777" w:rsidR="00542199" w:rsidRPr="003934A8" w:rsidRDefault="00542199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>The EcoFedX algorithm performs dynamic multi-objective optimization by adaptively adjusting client contributions based on entropy and energy conditions.</w:t>
      </w:r>
      <w:r w:rsidRPr="003934A8">
        <w:rPr>
          <w:rFonts w:ascii="Times New Roman" w:hAnsi="Times New Roman" w:cs="Times New Roman"/>
          <w:sz w:val="20"/>
          <w:szCs w:val="20"/>
        </w:rPr>
        <w:br/>
        <w:t>This design achieves an effective balance between accuracy, communication efficiency, and energy consumption while maintaining the standard convergence guarantees of Federated Averaging.</w:t>
      </w:r>
      <w:r w:rsidRPr="003934A8">
        <w:rPr>
          <w:rFonts w:ascii="Times New Roman" w:hAnsi="Times New Roman" w:cs="Times New Roman"/>
          <w:sz w:val="20"/>
          <w:szCs w:val="20"/>
        </w:rPr>
        <w:br/>
        <w:t>The presented pseudocode formalizes the core procedure and defines its computational complexity for replication and future benchmarking.</w:t>
      </w:r>
    </w:p>
    <w:p w14:paraId="3D1E9353" w14:textId="77777777" w:rsidR="00F85582" w:rsidRPr="003934A8" w:rsidRDefault="00F85582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S7. Ablation and Sensitivity Experiments</w:t>
      </w:r>
    </w:p>
    <w:p w14:paraId="59069B7C" w14:textId="77777777" w:rsidR="00F85582" w:rsidRPr="003934A8" w:rsidRDefault="00F85582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S7.1 Overview</w:t>
      </w:r>
    </w:p>
    <w:p w14:paraId="6D87D70F" w14:textId="77777777" w:rsidR="00F85582" w:rsidRPr="003934A8" w:rsidRDefault="00F85582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This section presents detailed ablation and sensitivity analyses for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EcoFedX</w:t>
      </w:r>
      <w:r w:rsidRPr="003934A8">
        <w:rPr>
          <w:rFonts w:ascii="Times New Roman" w:hAnsi="Times New Roman" w:cs="Times New Roman"/>
          <w:sz w:val="20"/>
          <w:szCs w:val="20"/>
        </w:rPr>
        <w:t xml:space="preserve"> to quantify the contribution of key design parameters — compression ratio, client heterogeneity, and device-level energy budgets — across all benchmark datasets.</w:t>
      </w:r>
      <w:r w:rsidRPr="003934A8">
        <w:rPr>
          <w:rFonts w:ascii="Times New Roman" w:hAnsi="Times New Roman" w:cs="Times New Roman"/>
          <w:sz w:val="20"/>
          <w:szCs w:val="20"/>
        </w:rPr>
        <w:br/>
        <w:t xml:space="preserve">The objective is to establish a direct correspondence between the empirical claims in the main manuscript and the underlying experiments reported in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Tables S5–S7</w:t>
      </w:r>
      <w:r w:rsidRPr="003934A8">
        <w:rPr>
          <w:rFonts w:ascii="Times New Roman" w:hAnsi="Times New Roman" w:cs="Times New Roman"/>
          <w:sz w:val="20"/>
          <w:szCs w:val="20"/>
        </w:rPr>
        <w:t xml:space="preserve"> and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Figure S3</w:t>
      </w:r>
      <w:r w:rsidRPr="003934A8">
        <w:rPr>
          <w:rFonts w:ascii="Times New Roman" w:hAnsi="Times New Roman" w:cs="Times New Roman"/>
          <w:sz w:val="20"/>
          <w:szCs w:val="20"/>
        </w:rPr>
        <w:t>.</w:t>
      </w:r>
      <w:r w:rsidRPr="003934A8">
        <w:rPr>
          <w:rFonts w:ascii="Times New Roman" w:hAnsi="Times New Roman" w:cs="Times New Roman"/>
          <w:sz w:val="20"/>
          <w:szCs w:val="20"/>
        </w:rPr>
        <w:br/>
        <w:t xml:space="preserve">All experiments were repeated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five independent times</w:t>
      </w:r>
      <w:r w:rsidRPr="003934A8">
        <w:rPr>
          <w:rFonts w:ascii="Times New Roman" w:hAnsi="Times New Roman" w:cs="Times New Roman"/>
          <w:sz w:val="20"/>
          <w:szCs w:val="20"/>
        </w:rPr>
        <w:t xml:space="preserve"> using different random seeds (</w:t>
      </w:r>
      <w:r w:rsidRPr="003934A8">
        <w:rPr>
          <w:rFonts w:ascii="Times New Roman" w:hAnsi="Times New Roman" w:cs="Times New Roman"/>
          <w:i/>
          <w:iCs/>
          <w:sz w:val="20"/>
          <w:szCs w:val="20"/>
        </w:rPr>
        <w:t>n = 5</w:t>
      </w:r>
      <w:r w:rsidRPr="003934A8">
        <w:rPr>
          <w:rFonts w:ascii="Times New Roman" w:hAnsi="Times New Roman" w:cs="Times New Roman"/>
          <w:sz w:val="20"/>
          <w:szCs w:val="20"/>
        </w:rPr>
        <w:t>).</w:t>
      </w:r>
      <w:r w:rsidRPr="003934A8">
        <w:rPr>
          <w:rFonts w:ascii="Times New Roman" w:hAnsi="Times New Roman" w:cs="Times New Roman"/>
          <w:sz w:val="20"/>
          <w:szCs w:val="20"/>
        </w:rPr>
        <w:br/>
        <w:t xml:space="preserve">Results are reported as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mean ± standard deviation</w:t>
      </w:r>
      <w:r w:rsidRPr="003934A8">
        <w:rPr>
          <w:rFonts w:ascii="Times New Roman" w:hAnsi="Times New Roman" w:cs="Times New Roman"/>
          <w:sz w:val="20"/>
          <w:szCs w:val="20"/>
        </w:rPr>
        <w:t xml:space="preserve">, with significance tested using </w:t>
      </w:r>
      <w:r w:rsidRPr="003934A8">
        <w:rPr>
          <w:rFonts w:ascii="Times New Roman" w:hAnsi="Times New Roman" w:cs="Times New Roman"/>
          <w:i/>
          <w:iCs/>
          <w:sz w:val="20"/>
          <w:szCs w:val="20"/>
        </w:rPr>
        <w:t>t</w:t>
      </w:r>
      <w:r w:rsidRPr="003934A8">
        <w:rPr>
          <w:rFonts w:ascii="Times New Roman" w:hAnsi="Times New Roman" w:cs="Times New Roman"/>
          <w:sz w:val="20"/>
          <w:szCs w:val="20"/>
        </w:rPr>
        <w:t>- and Wilcoxon signed-rank tests (</w:t>
      </w:r>
      <w:r w:rsidRPr="003934A8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934A8">
        <w:rPr>
          <w:rFonts w:ascii="Times New Roman" w:hAnsi="Times New Roman" w:cs="Times New Roman"/>
          <w:sz w:val="20"/>
          <w:szCs w:val="20"/>
        </w:rPr>
        <w:t xml:space="preserve"> &lt; 0.05).</w:t>
      </w:r>
    </w:p>
    <w:p w14:paraId="64613684" w14:textId="77777777" w:rsidR="00F85582" w:rsidRPr="003934A8" w:rsidRDefault="00F85582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S7.2 Effect of Communication Compression Ratio</w:t>
      </w:r>
    </w:p>
    <w:p w14:paraId="00754CE9" w14:textId="42544A7A" w:rsidR="00F85582" w:rsidRPr="003934A8" w:rsidRDefault="00F85582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lastRenderedPageBreak/>
        <w:t xml:space="preserve">To assess the communication–accuracy trade-off, we varied the compression ratio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c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∈{1.0,0.5,0.25,0.1}</m:t>
        </m:r>
      </m:oMath>
      <w:r w:rsidRPr="003934A8">
        <w:rPr>
          <w:rFonts w:ascii="Times New Roman" w:hAnsi="Times New Roman" w:cs="Times New Roman"/>
          <w:sz w:val="20"/>
          <w:szCs w:val="20"/>
        </w:rPr>
        <w:t xml:space="preserve">, where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c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=1.0</m:t>
        </m:r>
      </m:oMath>
      <w:r w:rsidRPr="003934A8">
        <w:rPr>
          <w:rFonts w:ascii="Times New Roman" w:hAnsi="Times New Roman" w:cs="Times New Roman"/>
          <w:sz w:val="20"/>
          <w:szCs w:val="20"/>
        </w:rPr>
        <w:t>denotes full precision (no compression).</w:t>
      </w:r>
      <w:r w:rsidRPr="003934A8">
        <w:rPr>
          <w:rFonts w:ascii="Times New Roman" w:hAnsi="Times New Roman" w:cs="Times New Roman"/>
          <w:sz w:val="20"/>
          <w:szCs w:val="20"/>
        </w:rPr>
        <w:br/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Table S5</w:t>
      </w:r>
      <w:r w:rsidRPr="003934A8">
        <w:rPr>
          <w:rFonts w:ascii="Times New Roman" w:hAnsi="Times New Roman" w:cs="Times New Roman"/>
          <w:sz w:val="20"/>
          <w:szCs w:val="20"/>
        </w:rPr>
        <w:t xml:space="preserve"> summarizes the results.</w:t>
      </w:r>
    </w:p>
    <w:p w14:paraId="54EBEDF2" w14:textId="7406E179" w:rsidR="00F85582" w:rsidRPr="003934A8" w:rsidRDefault="00F85582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Table S5. Effect of compression ratio on accuracy, communication, and energy consumption (mean ± std over five runs).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6"/>
        <w:gridCol w:w="1417"/>
        <w:gridCol w:w="1756"/>
        <w:gridCol w:w="1415"/>
        <w:gridCol w:w="1884"/>
        <w:gridCol w:w="998"/>
      </w:tblGrid>
      <w:tr w:rsidR="00F85582" w:rsidRPr="003934A8" w14:paraId="0CC331CD" w14:textId="77777777" w:rsidTr="00F85582">
        <w:tc>
          <w:tcPr>
            <w:tcW w:w="0" w:type="auto"/>
            <w:hideMark/>
          </w:tcPr>
          <w:p w14:paraId="2F1429CA" w14:textId="0A552FE3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Compression Ratio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c</m:t>
                  </m:r>
                </m:sub>
              </m:sSub>
            </m:oMath>
          </w:p>
        </w:tc>
        <w:tc>
          <w:tcPr>
            <w:tcW w:w="0" w:type="auto"/>
            <w:hideMark/>
          </w:tcPr>
          <w:p w14:paraId="3393E521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CIFAR-10 Accuracy (%)</w:t>
            </w:r>
          </w:p>
        </w:tc>
        <w:tc>
          <w:tcPr>
            <w:tcW w:w="0" w:type="auto"/>
            <w:hideMark/>
          </w:tcPr>
          <w:p w14:paraId="4BC9F18D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Speech Commands Accuracy (%)</w:t>
            </w:r>
          </w:p>
        </w:tc>
        <w:tc>
          <w:tcPr>
            <w:tcW w:w="0" w:type="auto"/>
            <w:hideMark/>
          </w:tcPr>
          <w:p w14:paraId="1D448627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UCI-HAR Accuracy (%)</w:t>
            </w:r>
          </w:p>
        </w:tc>
        <w:tc>
          <w:tcPr>
            <w:tcW w:w="0" w:type="auto"/>
            <w:hideMark/>
          </w:tcPr>
          <w:p w14:paraId="68DB52BE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Communication Cost ↓ (%)</w:t>
            </w:r>
          </w:p>
        </w:tc>
        <w:tc>
          <w:tcPr>
            <w:tcW w:w="0" w:type="auto"/>
            <w:hideMark/>
          </w:tcPr>
          <w:p w14:paraId="4102354A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Energy ↓ (%)</w:t>
            </w:r>
          </w:p>
        </w:tc>
      </w:tr>
      <w:tr w:rsidR="00F85582" w:rsidRPr="003934A8" w14:paraId="6ADB0581" w14:textId="77777777" w:rsidTr="00F85582">
        <w:tc>
          <w:tcPr>
            <w:tcW w:w="0" w:type="auto"/>
            <w:hideMark/>
          </w:tcPr>
          <w:p w14:paraId="375A37C0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0" w:type="auto"/>
            <w:hideMark/>
          </w:tcPr>
          <w:p w14:paraId="1B199605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91.8 ± 0.4</w:t>
            </w:r>
          </w:p>
        </w:tc>
        <w:tc>
          <w:tcPr>
            <w:tcW w:w="0" w:type="auto"/>
            <w:hideMark/>
          </w:tcPr>
          <w:p w14:paraId="3F9D0C6B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94.2 ± 0.3</w:t>
            </w:r>
          </w:p>
        </w:tc>
        <w:tc>
          <w:tcPr>
            <w:tcW w:w="0" w:type="auto"/>
            <w:hideMark/>
          </w:tcPr>
          <w:p w14:paraId="06F22D1B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92.5 ± 0.4</w:t>
            </w:r>
          </w:p>
        </w:tc>
        <w:tc>
          <w:tcPr>
            <w:tcW w:w="0" w:type="auto"/>
            <w:hideMark/>
          </w:tcPr>
          <w:p w14:paraId="13B91C2F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3F7AF377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85582" w:rsidRPr="003934A8" w14:paraId="0813E86A" w14:textId="77777777" w:rsidTr="00F85582">
        <w:tc>
          <w:tcPr>
            <w:tcW w:w="0" w:type="auto"/>
            <w:hideMark/>
          </w:tcPr>
          <w:p w14:paraId="6F6F0791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0" w:type="auto"/>
            <w:hideMark/>
          </w:tcPr>
          <w:p w14:paraId="1182407D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91.4 ± 0.3</w:t>
            </w:r>
          </w:p>
        </w:tc>
        <w:tc>
          <w:tcPr>
            <w:tcW w:w="0" w:type="auto"/>
            <w:hideMark/>
          </w:tcPr>
          <w:p w14:paraId="4CF0A3CC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93.8 ± 0.4</w:t>
            </w:r>
          </w:p>
        </w:tc>
        <w:tc>
          <w:tcPr>
            <w:tcW w:w="0" w:type="auto"/>
            <w:hideMark/>
          </w:tcPr>
          <w:p w14:paraId="46C89F47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92.0 ± 0.3</w:t>
            </w:r>
          </w:p>
        </w:tc>
        <w:tc>
          <w:tcPr>
            <w:tcW w:w="0" w:type="auto"/>
            <w:hideMark/>
          </w:tcPr>
          <w:p w14:paraId="19933C4A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22 ± 2</w:t>
            </w:r>
          </w:p>
        </w:tc>
        <w:tc>
          <w:tcPr>
            <w:tcW w:w="0" w:type="auto"/>
            <w:hideMark/>
          </w:tcPr>
          <w:p w14:paraId="407CA006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12 ± 2</w:t>
            </w:r>
          </w:p>
        </w:tc>
      </w:tr>
      <w:tr w:rsidR="00F85582" w:rsidRPr="003934A8" w14:paraId="52AF9792" w14:textId="77777777" w:rsidTr="00F85582">
        <w:tc>
          <w:tcPr>
            <w:tcW w:w="0" w:type="auto"/>
            <w:hideMark/>
          </w:tcPr>
          <w:p w14:paraId="7EC7E300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hideMark/>
          </w:tcPr>
          <w:p w14:paraId="555C758E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91.1 ± 0.3</w:t>
            </w:r>
          </w:p>
        </w:tc>
        <w:tc>
          <w:tcPr>
            <w:tcW w:w="0" w:type="auto"/>
            <w:hideMark/>
          </w:tcPr>
          <w:p w14:paraId="57169A7B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93.6 ± 0.4</w:t>
            </w:r>
          </w:p>
        </w:tc>
        <w:tc>
          <w:tcPr>
            <w:tcW w:w="0" w:type="auto"/>
            <w:hideMark/>
          </w:tcPr>
          <w:p w14:paraId="19314EFB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91.8 ± 0.3</w:t>
            </w:r>
          </w:p>
        </w:tc>
        <w:tc>
          <w:tcPr>
            <w:tcW w:w="0" w:type="auto"/>
            <w:hideMark/>
          </w:tcPr>
          <w:p w14:paraId="13AFB50C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38 ± 2</w:t>
            </w:r>
          </w:p>
        </w:tc>
        <w:tc>
          <w:tcPr>
            <w:tcW w:w="0" w:type="auto"/>
            <w:hideMark/>
          </w:tcPr>
          <w:p w14:paraId="56C15A3C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21 ± 3</w:t>
            </w:r>
          </w:p>
        </w:tc>
      </w:tr>
      <w:tr w:rsidR="00F85582" w:rsidRPr="003934A8" w14:paraId="43B36879" w14:textId="77777777" w:rsidTr="00F85582">
        <w:tc>
          <w:tcPr>
            <w:tcW w:w="0" w:type="auto"/>
            <w:hideMark/>
          </w:tcPr>
          <w:p w14:paraId="3556ABD5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0" w:type="auto"/>
            <w:hideMark/>
          </w:tcPr>
          <w:p w14:paraId="590AE484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89.7 ± 0.5</w:t>
            </w:r>
          </w:p>
        </w:tc>
        <w:tc>
          <w:tcPr>
            <w:tcW w:w="0" w:type="auto"/>
            <w:hideMark/>
          </w:tcPr>
          <w:p w14:paraId="11ED8980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92.9 ± 0.5</w:t>
            </w:r>
          </w:p>
        </w:tc>
        <w:tc>
          <w:tcPr>
            <w:tcW w:w="0" w:type="auto"/>
            <w:hideMark/>
          </w:tcPr>
          <w:p w14:paraId="60C0BC67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91.0 ± 0.5</w:t>
            </w:r>
          </w:p>
        </w:tc>
        <w:tc>
          <w:tcPr>
            <w:tcW w:w="0" w:type="auto"/>
            <w:hideMark/>
          </w:tcPr>
          <w:p w14:paraId="5D08B181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63 ± 3</w:t>
            </w:r>
          </w:p>
        </w:tc>
        <w:tc>
          <w:tcPr>
            <w:tcW w:w="0" w:type="auto"/>
            <w:hideMark/>
          </w:tcPr>
          <w:p w14:paraId="318E85E5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28 ± 3</w:t>
            </w:r>
          </w:p>
        </w:tc>
      </w:tr>
    </w:tbl>
    <w:p w14:paraId="4480E1B1" w14:textId="1E15F07A" w:rsidR="00F85582" w:rsidRPr="003934A8" w:rsidRDefault="00F85582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When compression increases (smaller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c</m:t>
            </m:r>
          </m:sub>
        </m:sSub>
      </m:oMath>
      <w:r w:rsidRPr="003934A8">
        <w:rPr>
          <w:rFonts w:ascii="Times New Roman" w:hAnsi="Times New Roman" w:cs="Times New Roman"/>
          <w:sz w:val="20"/>
          <w:szCs w:val="20"/>
        </w:rPr>
        <w:t xml:space="preserve">), EcoFedX achieves significant communication savings with minor accuracy degradation up to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c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=0.25</m:t>
        </m:r>
      </m:oMath>
      <w:r w:rsidRPr="003934A8">
        <w:rPr>
          <w:rFonts w:ascii="Times New Roman" w:hAnsi="Times New Roman" w:cs="Times New Roman"/>
          <w:sz w:val="20"/>
          <w:szCs w:val="20"/>
        </w:rPr>
        <w:t>.</w:t>
      </w:r>
      <w:r w:rsidRPr="003934A8">
        <w:rPr>
          <w:rFonts w:ascii="Times New Roman" w:hAnsi="Times New Roman" w:cs="Times New Roman"/>
          <w:sz w:val="20"/>
          <w:szCs w:val="20"/>
        </w:rPr>
        <w:br/>
        <w:t xml:space="preserve">At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c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=0.1</m:t>
        </m:r>
      </m:oMath>
      <w:r w:rsidRPr="003934A8">
        <w:rPr>
          <w:rFonts w:ascii="Times New Roman" w:hAnsi="Times New Roman" w:cs="Times New Roman"/>
          <w:sz w:val="20"/>
          <w:szCs w:val="20"/>
        </w:rPr>
        <w:t>, accuracy drops by ≈ 2 %, defining a practical compression threshold for balanced performance.</w:t>
      </w:r>
    </w:p>
    <w:p w14:paraId="1FC835EC" w14:textId="77777777" w:rsidR="00F85582" w:rsidRPr="003934A8" w:rsidRDefault="00F85582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S7.3 Effect of Client Heterogeneity</w:t>
      </w:r>
    </w:p>
    <w:p w14:paraId="5EC971D4" w14:textId="667C2845" w:rsidR="00F85582" w:rsidRPr="003934A8" w:rsidRDefault="00F85582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>We examined system robustness under varying data heterogeneity by controlling the entropy of client data partitions (</w:t>
      </w: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Var</m:t>
        </m:r>
        <m:r>
          <w:rPr>
            <w:rFonts w:ascii="Cambria Math" w:hAnsi="Cambria Math" w:cs="Times New Roman"/>
            <w:sz w:val="20"/>
            <w:szCs w:val="20"/>
          </w:rPr>
          <m:t>(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H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)</m:t>
        </m:r>
      </m:oMath>
      <w:r w:rsidRPr="003934A8">
        <w:rPr>
          <w:rFonts w:ascii="Times New Roman" w:hAnsi="Times New Roman" w:cs="Times New Roman"/>
          <w:sz w:val="20"/>
          <w:szCs w:val="20"/>
        </w:rPr>
        <w:t>).</w:t>
      </w:r>
      <w:r w:rsidRPr="003934A8">
        <w:rPr>
          <w:rFonts w:ascii="Times New Roman" w:hAnsi="Times New Roman" w:cs="Times New Roman"/>
          <w:sz w:val="20"/>
          <w:szCs w:val="20"/>
        </w:rPr>
        <w:br/>
        <w:t>Three heterogeneity settings were tested:</w:t>
      </w:r>
    </w:p>
    <w:p w14:paraId="7120BCB6" w14:textId="0839BDFC" w:rsidR="00F85582" w:rsidRPr="003934A8" w:rsidRDefault="00F85582" w:rsidP="003934A8">
      <w:pPr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Low heterogeneity:</w:t>
      </w:r>
      <w:r w:rsidRPr="003934A8">
        <w:rPr>
          <w:rFonts w:ascii="Times New Roman" w:hAnsi="Times New Roman" w:cs="Times New Roman"/>
          <w:sz w:val="20"/>
          <w:szCs w:val="20"/>
        </w:rPr>
        <w:t xml:space="preserve"> IID split (</w:t>
      </w: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Var</m:t>
        </m:r>
        <m:r>
          <w:rPr>
            <w:rFonts w:ascii="Cambria Math" w:hAnsi="Cambria Math" w:cs="Times New Roman"/>
            <w:sz w:val="20"/>
            <w:szCs w:val="20"/>
          </w:rPr>
          <m:t>(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H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)</m:t>
        </m:r>
      </m:oMath>
      <w:r w:rsidRPr="003934A8">
        <w:rPr>
          <w:rFonts w:ascii="Times New Roman" w:hAnsi="Times New Roman" w:cs="Times New Roman"/>
          <w:sz w:val="20"/>
          <w:szCs w:val="20"/>
        </w:rPr>
        <w:t xml:space="preserve"> ≈ 0.2),</w:t>
      </w:r>
    </w:p>
    <w:p w14:paraId="0FF48523" w14:textId="301CB8DB" w:rsidR="00F85582" w:rsidRPr="003934A8" w:rsidRDefault="00F85582" w:rsidP="003934A8">
      <w:pPr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Moderate heterogeneity:</w:t>
      </w:r>
      <w:r w:rsidRPr="003934A8">
        <w:rPr>
          <w:rFonts w:ascii="Times New Roman" w:hAnsi="Times New Roman" w:cs="Times New Roman"/>
          <w:sz w:val="20"/>
          <w:szCs w:val="20"/>
        </w:rPr>
        <w:t xml:space="preserve"> non-IID split (</w:t>
      </w: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Var</m:t>
        </m:r>
        <m:r>
          <w:rPr>
            <w:rFonts w:ascii="Cambria Math" w:hAnsi="Cambria Math" w:cs="Times New Roman"/>
            <w:sz w:val="20"/>
            <w:szCs w:val="20"/>
          </w:rPr>
          <m:t>(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H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)</m:t>
        </m:r>
      </m:oMath>
      <w:r w:rsidRPr="003934A8">
        <w:rPr>
          <w:rFonts w:ascii="Times New Roman" w:hAnsi="Times New Roman" w:cs="Times New Roman"/>
          <w:sz w:val="20"/>
          <w:szCs w:val="20"/>
        </w:rPr>
        <w:t xml:space="preserve"> ≈ 0.6),</w:t>
      </w:r>
    </w:p>
    <w:p w14:paraId="32A43C4C" w14:textId="4A7D1F02" w:rsidR="00F85582" w:rsidRPr="003934A8" w:rsidRDefault="00F85582" w:rsidP="003934A8">
      <w:pPr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High heterogeneity:</w:t>
      </w:r>
      <w:r w:rsidRPr="003934A8">
        <w:rPr>
          <w:rFonts w:ascii="Times New Roman" w:hAnsi="Times New Roman" w:cs="Times New Roman"/>
          <w:sz w:val="20"/>
          <w:szCs w:val="20"/>
        </w:rPr>
        <w:t xml:space="preserve"> extreme non-IID (</w:t>
      </w: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Var</m:t>
        </m:r>
        <m:r>
          <w:rPr>
            <w:rFonts w:ascii="Cambria Math" w:hAnsi="Cambria Math" w:cs="Times New Roman"/>
            <w:sz w:val="20"/>
            <w:szCs w:val="20"/>
          </w:rPr>
          <m:t>(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H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)</m:t>
        </m:r>
      </m:oMath>
      <w:r w:rsidRPr="003934A8">
        <w:rPr>
          <w:rFonts w:ascii="Times New Roman" w:hAnsi="Times New Roman" w:cs="Times New Roman"/>
          <w:sz w:val="20"/>
          <w:szCs w:val="20"/>
        </w:rPr>
        <w:t xml:space="preserve"> ≈ 1.2).</w:t>
      </w:r>
    </w:p>
    <w:p w14:paraId="759A1428" w14:textId="00F1EDF8" w:rsidR="00F85582" w:rsidRPr="003934A8" w:rsidRDefault="00F85582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Table S6. Performance of EcoFedX under different levels of client data heterogeneity (mean ± std, n = 5).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1"/>
        <w:gridCol w:w="1809"/>
        <w:gridCol w:w="2320"/>
        <w:gridCol w:w="1804"/>
        <w:gridCol w:w="1362"/>
      </w:tblGrid>
      <w:tr w:rsidR="00F85582" w:rsidRPr="003934A8" w14:paraId="4D7559D2" w14:textId="77777777" w:rsidTr="00F85582">
        <w:tc>
          <w:tcPr>
            <w:tcW w:w="0" w:type="auto"/>
            <w:hideMark/>
          </w:tcPr>
          <w:p w14:paraId="61AA0C5E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Heterogeneity Level</w:t>
            </w:r>
          </w:p>
        </w:tc>
        <w:tc>
          <w:tcPr>
            <w:tcW w:w="0" w:type="auto"/>
            <w:hideMark/>
          </w:tcPr>
          <w:p w14:paraId="53A96D68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CIFAR-10 Accuracy (%)</w:t>
            </w:r>
          </w:p>
        </w:tc>
        <w:tc>
          <w:tcPr>
            <w:tcW w:w="0" w:type="auto"/>
            <w:hideMark/>
          </w:tcPr>
          <w:p w14:paraId="25D700E8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Speech Commands Accuracy (%)</w:t>
            </w:r>
          </w:p>
        </w:tc>
        <w:tc>
          <w:tcPr>
            <w:tcW w:w="0" w:type="auto"/>
            <w:hideMark/>
          </w:tcPr>
          <w:p w14:paraId="444A7AC1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UCI-HAR Accuracy (%)</w:t>
            </w:r>
          </w:p>
        </w:tc>
        <w:tc>
          <w:tcPr>
            <w:tcW w:w="0" w:type="auto"/>
            <w:hideMark/>
          </w:tcPr>
          <w:p w14:paraId="785419F9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Δ vs. </w:t>
            </w:r>
            <w:proofErr w:type="spellStart"/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FedAvg</w:t>
            </w:r>
            <w:proofErr w:type="spellEnd"/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(%)</w:t>
            </w:r>
          </w:p>
        </w:tc>
      </w:tr>
      <w:tr w:rsidR="00F85582" w:rsidRPr="003934A8" w14:paraId="6D47F040" w14:textId="77777777" w:rsidTr="00F85582">
        <w:tc>
          <w:tcPr>
            <w:tcW w:w="0" w:type="auto"/>
            <w:hideMark/>
          </w:tcPr>
          <w:p w14:paraId="2A03AA94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0" w:type="auto"/>
            <w:hideMark/>
          </w:tcPr>
          <w:p w14:paraId="69B3A8B5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91.9 ± 0.4</w:t>
            </w:r>
          </w:p>
        </w:tc>
        <w:tc>
          <w:tcPr>
            <w:tcW w:w="0" w:type="auto"/>
            <w:hideMark/>
          </w:tcPr>
          <w:p w14:paraId="2C5C29C2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94.3 ± 0.3</w:t>
            </w:r>
          </w:p>
        </w:tc>
        <w:tc>
          <w:tcPr>
            <w:tcW w:w="0" w:type="auto"/>
            <w:hideMark/>
          </w:tcPr>
          <w:p w14:paraId="66BAB092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92.6 ± 0.3</w:t>
            </w:r>
          </w:p>
        </w:tc>
        <w:tc>
          <w:tcPr>
            <w:tcW w:w="0" w:type="auto"/>
            <w:hideMark/>
          </w:tcPr>
          <w:p w14:paraId="2314BA9D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+3.5</w:t>
            </w:r>
          </w:p>
        </w:tc>
      </w:tr>
      <w:tr w:rsidR="00F85582" w:rsidRPr="003934A8" w14:paraId="31A6A24A" w14:textId="77777777" w:rsidTr="00F85582">
        <w:tc>
          <w:tcPr>
            <w:tcW w:w="0" w:type="auto"/>
            <w:hideMark/>
          </w:tcPr>
          <w:p w14:paraId="7BD8B192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0" w:type="auto"/>
            <w:hideMark/>
          </w:tcPr>
          <w:p w14:paraId="432124A7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91.1 ± 0.3</w:t>
            </w:r>
          </w:p>
        </w:tc>
        <w:tc>
          <w:tcPr>
            <w:tcW w:w="0" w:type="auto"/>
            <w:hideMark/>
          </w:tcPr>
          <w:p w14:paraId="6987E2D2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93.8 ± 0.4</w:t>
            </w:r>
          </w:p>
        </w:tc>
        <w:tc>
          <w:tcPr>
            <w:tcW w:w="0" w:type="auto"/>
            <w:hideMark/>
          </w:tcPr>
          <w:p w14:paraId="1D158F6C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91.8 ± 0.4</w:t>
            </w:r>
          </w:p>
        </w:tc>
        <w:tc>
          <w:tcPr>
            <w:tcW w:w="0" w:type="auto"/>
            <w:hideMark/>
          </w:tcPr>
          <w:p w14:paraId="5F2BE2BF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+4.0</w:t>
            </w:r>
          </w:p>
        </w:tc>
      </w:tr>
      <w:tr w:rsidR="00F85582" w:rsidRPr="003934A8" w14:paraId="352367F5" w14:textId="77777777" w:rsidTr="00F85582">
        <w:tc>
          <w:tcPr>
            <w:tcW w:w="0" w:type="auto"/>
            <w:hideMark/>
          </w:tcPr>
          <w:p w14:paraId="60ACAFBF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0" w:type="auto"/>
            <w:hideMark/>
          </w:tcPr>
          <w:p w14:paraId="5BDF1B6F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89.5 ± 0.6</w:t>
            </w:r>
          </w:p>
        </w:tc>
        <w:tc>
          <w:tcPr>
            <w:tcW w:w="0" w:type="auto"/>
            <w:hideMark/>
          </w:tcPr>
          <w:p w14:paraId="192C647E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92.5 ± 0.6</w:t>
            </w:r>
          </w:p>
        </w:tc>
        <w:tc>
          <w:tcPr>
            <w:tcW w:w="0" w:type="auto"/>
            <w:hideMark/>
          </w:tcPr>
          <w:p w14:paraId="5717F037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90.9 ± 0.5</w:t>
            </w:r>
          </w:p>
        </w:tc>
        <w:tc>
          <w:tcPr>
            <w:tcW w:w="0" w:type="auto"/>
            <w:hideMark/>
          </w:tcPr>
          <w:p w14:paraId="4C6761E5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+2.2</w:t>
            </w:r>
          </w:p>
        </w:tc>
      </w:tr>
    </w:tbl>
    <w:p w14:paraId="2470338E" w14:textId="275B9E33" w:rsidR="00F85582" w:rsidRPr="003934A8" w:rsidRDefault="00F85582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Even under high heterogeneity, EcoFedX maintains stable convergence, outperforming </w:t>
      </w:r>
      <w:proofErr w:type="spellStart"/>
      <w:r w:rsidRPr="003934A8">
        <w:rPr>
          <w:rFonts w:ascii="Times New Roman" w:hAnsi="Times New Roman" w:cs="Times New Roman"/>
          <w:sz w:val="20"/>
          <w:szCs w:val="20"/>
        </w:rPr>
        <w:t>FedAvg</w:t>
      </w:r>
      <w:proofErr w:type="spellEnd"/>
      <w:r w:rsidRPr="003934A8">
        <w:rPr>
          <w:rFonts w:ascii="Times New Roman" w:hAnsi="Times New Roman" w:cs="Times New Roman"/>
          <w:sz w:val="20"/>
          <w:szCs w:val="20"/>
        </w:rPr>
        <w:t xml:space="preserve"> by an average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3.2 ± 0.4 %</w:t>
      </w:r>
      <w:r w:rsidRPr="003934A8">
        <w:rPr>
          <w:rFonts w:ascii="Times New Roman" w:hAnsi="Times New Roman" w:cs="Times New Roman"/>
          <w:sz w:val="20"/>
          <w:szCs w:val="20"/>
        </w:rPr>
        <w:t>.</w:t>
      </w:r>
      <w:r w:rsidRPr="003934A8">
        <w:rPr>
          <w:rFonts w:ascii="Times New Roman" w:hAnsi="Times New Roman" w:cs="Times New Roman"/>
          <w:sz w:val="20"/>
          <w:szCs w:val="20"/>
        </w:rPr>
        <w:br/>
        <w:t>Entropy-weighted aggregation mitigates gradient drift among clients, maintaining robustness under extreme non-IID conditions.</w:t>
      </w:r>
    </w:p>
    <w:p w14:paraId="7F769DDB" w14:textId="77777777" w:rsidR="00F85582" w:rsidRPr="003934A8" w:rsidRDefault="00F85582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S7.4 Effect of Energy Budget Constraints</w:t>
      </w:r>
    </w:p>
    <w:p w14:paraId="0492E182" w14:textId="03FFE2DB" w:rsidR="00F85582" w:rsidRPr="003934A8" w:rsidRDefault="00F85582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To </w:t>
      </w:r>
      <w:proofErr w:type="spellStart"/>
      <w:r w:rsidRPr="003934A8">
        <w:rPr>
          <w:rFonts w:ascii="Times New Roman" w:hAnsi="Times New Roman" w:cs="Times New Roman"/>
          <w:sz w:val="20"/>
          <w:szCs w:val="20"/>
        </w:rPr>
        <w:t>analyze</w:t>
      </w:r>
      <w:proofErr w:type="spellEnd"/>
      <w:r w:rsidRPr="003934A8">
        <w:rPr>
          <w:rFonts w:ascii="Times New Roman" w:hAnsi="Times New Roman" w:cs="Times New Roman"/>
          <w:sz w:val="20"/>
          <w:szCs w:val="20"/>
        </w:rPr>
        <w:t xml:space="preserve"> energy adaptation, we scaled each client’s available energy budget relative to its nominal capacity (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E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/</m:t>
        </m:r>
        <m:acc>
          <m:accPr>
            <m:chr m:val="ˉ"/>
            <m:ctrlPr>
              <w:rPr>
                <w:rFonts w:ascii="Cambria Math" w:hAnsi="Cambria Math" w:cs="Times New Roman"/>
                <w:sz w:val="20"/>
                <w:szCs w:val="20"/>
              </w:rPr>
            </m:ctrlPr>
          </m:accPr>
          <m:e>
            <m:r>
              <w:rPr>
                <w:rFonts w:ascii="Cambria Math" w:hAnsi="Cambria Math" w:cs="Times New Roman"/>
                <w:sz w:val="20"/>
                <w:szCs w:val="20"/>
              </w:rPr>
              <m:t>E</m:t>
            </m:r>
          </m:e>
        </m:acc>
        <m:r>
          <w:rPr>
            <w:rFonts w:ascii="Cambria Math" w:hAnsi="Cambria Math" w:cs="Times New Roman"/>
            <w:sz w:val="20"/>
            <w:szCs w:val="20"/>
          </w:rPr>
          <m:t>∈{1.0,0.75,0.5}</m:t>
        </m:r>
      </m:oMath>
      <w:r w:rsidRPr="003934A8">
        <w:rPr>
          <w:rFonts w:ascii="Times New Roman" w:hAnsi="Times New Roman" w:cs="Times New Roman"/>
          <w:sz w:val="20"/>
          <w:szCs w:val="20"/>
        </w:rPr>
        <w:t>).</w:t>
      </w:r>
      <w:r w:rsidRPr="003934A8">
        <w:rPr>
          <w:rFonts w:ascii="Times New Roman" w:hAnsi="Times New Roman" w:cs="Times New Roman"/>
          <w:sz w:val="20"/>
          <w:szCs w:val="20"/>
        </w:rPr>
        <w:br/>
        <w:t xml:space="preserve">As summarized in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Table S7</w:t>
      </w:r>
      <w:r w:rsidRPr="003934A8">
        <w:rPr>
          <w:rFonts w:ascii="Times New Roman" w:hAnsi="Times New Roman" w:cs="Times New Roman"/>
          <w:sz w:val="20"/>
          <w:szCs w:val="20"/>
        </w:rPr>
        <w:t>, EcoFedX effectively down-weights high-energy clients to balance total consumption.</w:t>
      </w:r>
    </w:p>
    <w:p w14:paraId="341F16B7" w14:textId="3A0D2EC2" w:rsidR="00F85582" w:rsidRPr="003934A8" w:rsidRDefault="00F85582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Table S7. Effect of energy budget scaling on energy consumption and model accuracy (mean ± std, n = 5).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3"/>
        <w:gridCol w:w="1320"/>
        <w:gridCol w:w="1596"/>
        <w:gridCol w:w="983"/>
        <w:gridCol w:w="1919"/>
        <w:gridCol w:w="1415"/>
      </w:tblGrid>
      <w:tr w:rsidR="00F85582" w:rsidRPr="003934A8" w14:paraId="0695D7A4" w14:textId="77777777" w:rsidTr="00F85582">
        <w:tc>
          <w:tcPr>
            <w:tcW w:w="0" w:type="auto"/>
            <w:hideMark/>
          </w:tcPr>
          <w:p w14:paraId="11E1F0F3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Energy Budget Scaling</w:t>
            </w:r>
          </w:p>
        </w:tc>
        <w:tc>
          <w:tcPr>
            <w:tcW w:w="0" w:type="auto"/>
            <w:hideMark/>
          </w:tcPr>
          <w:p w14:paraId="23E56103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Jetson Nano (J)</w:t>
            </w:r>
          </w:p>
        </w:tc>
        <w:tc>
          <w:tcPr>
            <w:tcW w:w="0" w:type="auto"/>
            <w:hideMark/>
          </w:tcPr>
          <w:p w14:paraId="31C7758D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Raspberry Pi 4 (J)</w:t>
            </w:r>
          </w:p>
        </w:tc>
        <w:tc>
          <w:tcPr>
            <w:tcW w:w="0" w:type="auto"/>
            <w:hideMark/>
          </w:tcPr>
          <w:p w14:paraId="4BF5644F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ESP32 (J)</w:t>
            </w:r>
          </w:p>
        </w:tc>
        <w:tc>
          <w:tcPr>
            <w:tcW w:w="0" w:type="auto"/>
            <w:hideMark/>
          </w:tcPr>
          <w:p w14:paraId="20160C7C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Energy ↓ vs. </w:t>
            </w:r>
            <w:proofErr w:type="spellStart"/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FedAvg</w:t>
            </w:r>
            <w:proofErr w:type="spellEnd"/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hideMark/>
          </w:tcPr>
          <w:p w14:paraId="08E9A61A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Accuracy Δ (%)</w:t>
            </w:r>
          </w:p>
        </w:tc>
      </w:tr>
      <w:tr w:rsidR="00F85582" w:rsidRPr="003934A8" w14:paraId="1806E632" w14:textId="77777777" w:rsidTr="00F85582">
        <w:tc>
          <w:tcPr>
            <w:tcW w:w="0" w:type="auto"/>
            <w:hideMark/>
          </w:tcPr>
          <w:p w14:paraId="3D7E57CA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0" w:type="auto"/>
            <w:hideMark/>
          </w:tcPr>
          <w:p w14:paraId="32FAB67A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920 ± 28</w:t>
            </w:r>
          </w:p>
        </w:tc>
        <w:tc>
          <w:tcPr>
            <w:tcW w:w="0" w:type="auto"/>
            <w:hideMark/>
          </w:tcPr>
          <w:p w14:paraId="573734D8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710 ± 22</w:t>
            </w:r>
          </w:p>
        </w:tc>
        <w:tc>
          <w:tcPr>
            <w:tcW w:w="0" w:type="auto"/>
            <w:hideMark/>
          </w:tcPr>
          <w:p w14:paraId="7BF32A17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420 ± 17</w:t>
            </w:r>
          </w:p>
        </w:tc>
        <w:tc>
          <w:tcPr>
            <w:tcW w:w="0" w:type="auto"/>
            <w:hideMark/>
          </w:tcPr>
          <w:p w14:paraId="3AA2BC93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102935F0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85582" w:rsidRPr="003934A8" w14:paraId="497A0F4A" w14:textId="77777777" w:rsidTr="00F85582">
        <w:tc>
          <w:tcPr>
            <w:tcW w:w="0" w:type="auto"/>
            <w:hideMark/>
          </w:tcPr>
          <w:p w14:paraId="5BB9D3DE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0" w:type="auto"/>
            <w:hideMark/>
          </w:tcPr>
          <w:p w14:paraId="0301E556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860 ± 26</w:t>
            </w:r>
          </w:p>
        </w:tc>
        <w:tc>
          <w:tcPr>
            <w:tcW w:w="0" w:type="auto"/>
            <w:hideMark/>
          </w:tcPr>
          <w:p w14:paraId="7AC7C71E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670 ± 20</w:t>
            </w:r>
          </w:p>
        </w:tc>
        <w:tc>
          <w:tcPr>
            <w:tcW w:w="0" w:type="auto"/>
            <w:hideMark/>
          </w:tcPr>
          <w:p w14:paraId="5D2EB08D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380 ± 15</w:t>
            </w:r>
          </w:p>
        </w:tc>
        <w:tc>
          <w:tcPr>
            <w:tcW w:w="0" w:type="auto"/>
            <w:hideMark/>
          </w:tcPr>
          <w:p w14:paraId="6337FC4B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18 ± 2</w:t>
            </w:r>
          </w:p>
        </w:tc>
        <w:tc>
          <w:tcPr>
            <w:tcW w:w="0" w:type="auto"/>
            <w:hideMark/>
          </w:tcPr>
          <w:p w14:paraId="75D6B8BD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−0.5 ± 0.2</w:t>
            </w:r>
          </w:p>
        </w:tc>
      </w:tr>
      <w:tr w:rsidR="00F85582" w:rsidRPr="003934A8" w14:paraId="7F886130" w14:textId="77777777" w:rsidTr="00F85582">
        <w:tc>
          <w:tcPr>
            <w:tcW w:w="0" w:type="auto"/>
            <w:hideMark/>
          </w:tcPr>
          <w:p w14:paraId="6AA9619F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0" w:type="auto"/>
            <w:hideMark/>
          </w:tcPr>
          <w:p w14:paraId="7F13057F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810 ± 25</w:t>
            </w:r>
          </w:p>
        </w:tc>
        <w:tc>
          <w:tcPr>
            <w:tcW w:w="0" w:type="auto"/>
            <w:hideMark/>
          </w:tcPr>
          <w:p w14:paraId="17C6D931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640 ± 20</w:t>
            </w:r>
          </w:p>
        </w:tc>
        <w:tc>
          <w:tcPr>
            <w:tcW w:w="0" w:type="auto"/>
            <w:hideMark/>
          </w:tcPr>
          <w:p w14:paraId="4286F09C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350 ± 15</w:t>
            </w:r>
          </w:p>
        </w:tc>
        <w:tc>
          <w:tcPr>
            <w:tcW w:w="0" w:type="auto"/>
            <w:hideMark/>
          </w:tcPr>
          <w:p w14:paraId="4DC97945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30 ± 3</w:t>
            </w:r>
          </w:p>
        </w:tc>
        <w:tc>
          <w:tcPr>
            <w:tcW w:w="0" w:type="auto"/>
            <w:hideMark/>
          </w:tcPr>
          <w:p w14:paraId="453E3BC9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−1.1 ± 0.3</w:t>
            </w:r>
          </w:p>
        </w:tc>
      </w:tr>
    </w:tbl>
    <w:p w14:paraId="06EAB9FB" w14:textId="77777777" w:rsidR="00F85582" w:rsidRPr="003934A8" w:rsidRDefault="00F85582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1F44B46B" w14:textId="66A29994" w:rsidR="00F85582" w:rsidRPr="003934A8" w:rsidRDefault="00F85582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At 50 % nominal energy, EcoFedX achieves an average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30 ± 3 % reduction in energy usage</w:t>
      </w:r>
      <w:r w:rsidRPr="003934A8">
        <w:rPr>
          <w:rFonts w:ascii="Times New Roman" w:hAnsi="Times New Roman" w:cs="Times New Roman"/>
          <w:sz w:val="20"/>
          <w:szCs w:val="20"/>
        </w:rPr>
        <w:t xml:space="preserve"> with less than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1.1 ± 0.3 % accuracy degradation</w:t>
      </w:r>
      <w:r w:rsidRPr="003934A8">
        <w:rPr>
          <w:rFonts w:ascii="Times New Roman" w:hAnsi="Times New Roman" w:cs="Times New Roman"/>
          <w:sz w:val="20"/>
          <w:szCs w:val="20"/>
        </w:rPr>
        <w:t>, demonstrating its ability to self-adapt to constrained power conditions.</w:t>
      </w:r>
    </w:p>
    <w:p w14:paraId="4A56275B" w14:textId="77777777" w:rsidR="00F85582" w:rsidRPr="003934A8" w:rsidRDefault="00F85582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S7.5 Failure and Edge Cases</w:t>
      </w:r>
    </w:p>
    <w:p w14:paraId="6630B934" w14:textId="77777777" w:rsidR="00F85582" w:rsidRPr="003934A8" w:rsidRDefault="00F85582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>While EcoFedX shows consistent improvements, two conditions yield diminished benefits:</w:t>
      </w:r>
    </w:p>
    <w:p w14:paraId="763DF659" w14:textId="77777777" w:rsidR="00F85582" w:rsidRPr="003934A8" w:rsidRDefault="00F85582" w:rsidP="003934A8">
      <w:pPr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Extreme Compression (</w:t>
      </w:r>
      <w:proofErr w:type="spellStart"/>
      <w:r w:rsidRPr="003934A8">
        <w:rPr>
          <w:rFonts w:ascii="Times New Roman" w:hAnsi="Times New Roman" w:cs="Times New Roman"/>
          <w:b/>
          <w:bCs/>
          <w:sz w:val="20"/>
          <w:szCs w:val="20"/>
        </w:rPr>
        <w:t>r_c</w:t>
      </w:r>
      <w:proofErr w:type="spellEnd"/>
      <w:r w:rsidRPr="003934A8">
        <w:rPr>
          <w:rFonts w:ascii="Times New Roman" w:hAnsi="Times New Roman" w:cs="Times New Roman"/>
          <w:b/>
          <w:bCs/>
          <w:sz w:val="20"/>
          <w:szCs w:val="20"/>
        </w:rPr>
        <w:t xml:space="preserve"> ≤ 0.1):</w:t>
      </w:r>
      <w:r w:rsidRPr="003934A8">
        <w:rPr>
          <w:rFonts w:ascii="Times New Roman" w:hAnsi="Times New Roman" w:cs="Times New Roman"/>
          <w:sz w:val="20"/>
          <w:szCs w:val="20"/>
        </w:rPr>
        <w:t xml:space="preserve"> accuracy decreases beyond 2 %, with communication stability degrading under aggressive quantization.</w:t>
      </w:r>
    </w:p>
    <w:p w14:paraId="4220BB34" w14:textId="77777777" w:rsidR="00F85582" w:rsidRPr="003934A8" w:rsidRDefault="00F85582" w:rsidP="003934A8">
      <w:pPr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Sparse Client Participation (&lt; 20 % of K):</w:t>
      </w:r>
      <w:r w:rsidRPr="003934A8">
        <w:rPr>
          <w:rFonts w:ascii="Times New Roman" w:hAnsi="Times New Roman" w:cs="Times New Roman"/>
          <w:sz w:val="20"/>
          <w:szCs w:val="20"/>
        </w:rPr>
        <w:t xml:space="preserve"> adaptive weights fluctuate excessively due to insufficient client diversity, causing slower convergence.</w:t>
      </w:r>
    </w:p>
    <w:p w14:paraId="7CBA91EE" w14:textId="77777777" w:rsidR="00F85582" w:rsidRPr="003934A8" w:rsidRDefault="00F85582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sz w:val="20"/>
          <w:szCs w:val="20"/>
        </w:rPr>
        <w:t xml:space="preserve">These boundary cases are illustrated in </w:t>
      </w:r>
      <w:r w:rsidRPr="003934A8">
        <w:rPr>
          <w:rFonts w:ascii="Times New Roman" w:hAnsi="Times New Roman" w:cs="Times New Roman"/>
          <w:b/>
          <w:bCs/>
          <w:sz w:val="20"/>
          <w:szCs w:val="20"/>
        </w:rPr>
        <w:t>Figure S3</w:t>
      </w:r>
      <w:r w:rsidRPr="003934A8">
        <w:rPr>
          <w:rFonts w:ascii="Times New Roman" w:hAnsi="Times New Roman" w:cs="Times New Roman"/>
          <w:sz w:val="20"/>
          <w:szCs w:val="20"/>
        </w:rPr>
        <w:t>, showing accuracy–energy trade-offs under severe compression and low-participation settings.</w:t>
      </w:r>
    </w:p>
    <w:p w14:paraId="0C4EAC7A" w14:textId="77777777" w:rsidR="00F85582" w:rsidRPr="003934A8" w:rsidRDefault="00F85582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S7.6 Visualization of Trade-offs</w:t>
      </w:r>
    </w:p>
    <w:p w14:paraId="413B7121" w14:textId="7E04CF40" w:rsidR="00F85582" w:rsidRPr="003934A8" w:rsidRDefault="00F85582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Figure S3</w:t>
      </w:r>
      <w:r w:rsidRPr="003934A8">
        <w:rPr>
          <w:rFonts w:ascii="Times New Roman" w:hAnsi="Times New Roman" w:cs="Times New Roman"/>
          <w:sz w:val="20"/>
          <w:szCs w:val="20"/>
        </w:rPr>
        <w:t xml:space="preserve"> depicts the average trade-off curves between accuracy, energy consumption, and communication cost as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c</m:t>
            </m:r>
          </m:sub>
        </m:sSub>
      </m:oMath>
      <w:r w:rsidRPr="003934A8">
        <w:rPr>
          <w:rFonts w:ascii="Times New Roman" w:hAnsi="Times New Roman" w:cs="Times New Roman"/>
          <w:sz w:val="20"/>
          <w:szCs w:val="20"/>
        </w:rPr>
        <w:t>varies.</w:t>
      </w:r>
      <w:r w:rsidRPr="003934A8">
        <w:rPr>
          <w:rFonts w:ascii="Times New Roman" w:hAnsi="Times New Roman" w:cs="Times New Roman"/>
          <w:sz w:val="20"/>
          <w:szCs w:val="20"/>
        </w:rPr>
        <w:br/>
        <w:t>Each point represents the mean of five runs, with error bars indicating one standard deviation.</w:t>
      </w:r>
      <w:r w:rsidRPr="003934A8">
        <w:rPr>
          <w:rFonts w:ascii="Times New Roman" w:hAnsi="Times New Roman" w:cs="Times New Roman"/>
          <w:sz w:val="20"/>
          <w:szCs w:val="20"/>
        </w:rPr>
        <w:br/>
        <w:t xml:space="preserve">EcoFedX maintains near-optimal Pareto efficiency up to moderate compression levels before accuracy declines sharply below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c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=0.1</m:t>
        </m:r>
      </m:oMath>
      <w:r w:rsidRPr="003934A8">
        <w:rPr>
          <w:rFonts w:ascii="Times New Roman" w:hAnsi="Times New Roman" w:cs="Times New Roman"/>
          <w:sz w:val="20"/>
          <w:szCs w:val="20"/>
        </w:rPr>
        <w:t>.</w:t>
      </w:r>
    </w:p>
    <w:p w14:paraId="435BAE7E" w14:textId="24DF6661" w:rsidR="00F85582" w:rsidRPr="003934A8" w:rsidRDefault="00F85582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0EE6052" wp14:editId="19956CEE">
            <wp:extent cx="5731510" cy="2601595"/>
            <wp:effectExtent l="0" t="0" r="2540" b="8255"/>
            <wp:docPr id="39959590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0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6FCA4B" w14:textId="77777777" w:rsidR="00F85582" w:rsidRPr="003934A8" w:rsidRDefault="00F85582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Figure S3. Accuracy–Energy–Communication trade-off for EcoFedX across compression ratios (CIFAR-10 dataset).</w:t>
      </w:r>
      <w:r w:rsidRPr="003934A8">
        <w:rPr>
          <w:rFonts w:ascii="Times New Roman" w:hAnsi="Times New Roman" w:cs="Times New Roman"/>
          <w:sz w:val="20"/>
          <w:szCs w:val="20"/>
        </w:rPr>
        <w:br/>
        <w:t>EcoFedX remains within the Pareto frontier under realistic compression and energy constraints.</w:t>
      </w:r>
    </w:p>
    <w:p w14:paraId="398A108A" w14:textId="77777777" w:rsidR="00F85582" w:rsidRPr="003934A8" w:rsidRDefault="00F85582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S7.7 Summary of Observations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6"/>
        <w:gridCol w:w="2315"/>
        <w:gridCol w:w="3722"/>
        <w:gridCol w:w="1183"/>
      </w:tblGrid>
      <w:tr w:rsidR="00F85582" w:rsidRPr="003934A8" w14:paraId="0B83BB0B" w14:textId="77777777" w:rsidTr="00F85582">
        <w:tc>
          <w:tcPr>
            <w:tcW w:w="0" w:type="auto"/>
            <w:hideMark/>
          </w:tcPr>
          <w:p w14:paraId="00A9507C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Parameter</w:t>
            </w:r>
          </w:p>
        </w:tc>
        <w:tc>
          <w:tcPr>
            <w:tcW w:w="0" w:type="auto"/>
            <w:hideMark/>
          </w:tcPr>
          <w:p w14:paraId="7A814A0F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Range Tested</w:t>
            </w:r>
          </w:p>
        </w:tc>
        <w:tc>
          <w:tcPr>
            <w:tcW w:w="0" w:type="auto"/>
            <w:hideMark/>
          </w:tcPr>
          <w:p w14:paraId="4D031750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Key Outcome</w:t>
            </w:r>
          </w:p>
        </w:tc>
        <w:tc>
          <w:tcPr>
            <w:tcW w:w="0" w:type="auto"/>
            <w:hideMark/>
          </w:tcPr>
          <w:p w14:paraId="0AA232CE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Robustness</w:t>
            </w:r>
          </w:p>
        </w:tc>
      </w:tr>
      <w:tr w:rsidR="00F85582" w:rsidRPr="003934A8" w14:paraId="443199A8" w14:textId="77777777" w:rsidTr="00F85582">
        <w:tc>
          <w:tcPr>
            <w:tcW w:w="0" w:type="auto"/>
            <w:hideMark/>
          </w:tcPr>
          <w:p w14:paraId="57AB3CEF" w14:textId="5193403F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 xml:space="preserve">Compression Ratio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c</m:t>
                  </m:r>
                </m:sub>
              </m:sSub>
            </m:oMath>
          </w:p>
        </w:tc>
        <w:tc>
          <w:tcPr>
            <w:tcW w:w="0" w:type="auto"/>
            <w:hideMark/>
          </w:tcPr>
          <w:p w14:paraId="5F4D6F8B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1.0 → 0.1</w:t>
            </w:r>
          </w:p>
        </w:tc>
        <w:tc>
          <w:tcPr>
            <w:tcW w:w="0" w:type="auto"/>
            <w:hideMark/>
          </w:tcPr>
          <w:p w14:paraId="38BD15B7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38 ± 2 % communication reduction with ≤ 2 % accuracy loss</w:t>
            </w:r>
          </w:p>
        </w:tc>
        <w:tc>
          <w:tcPr>
            <w:tcW w:w="0" w:type="auto"/>
            <w:hideMark/>
          </w:tcPr>
          <w:p w14:paraId="48F6EEBD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</w:tr>
      <w:tr w:rsidR="00F85582" w:rsidRPr="003934A8" w14:paraId="06884E4A" w14:textId="77777777" w:rsidTr="00F85582">
        <w:tc>
          <w:tcPr>
            <w:tcW w:w="0" w:type="auto"/>
            <w:hideMark/>
          </w:tcPr>
          <w:p w14:paraId="3DE0A96F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Client Heterogeneity</w:t>
            </w:r>
          </w:p>
        </w:tc>
        <w:tc>
          <w:tcPr>
            <w:tcW w:w="0" w:type="auto"/>
            <w:hideMark/>
          </w:tcPr>
          <w:p w14:paraId="6ED0D446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IID → Non-IID (Var(H) up to 1.2)</w:t>
            </w:r>
          </w:p>
        </w:tc>
        <w:tc>
          <w:tcPr>
            <w:tcW w:w="0" w:type="auto"/>
            <w:hideMark/>
          </w:tcPr>
          <w:p w14:paraId="5C6C702C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 xml:space="preserve">≤ 1.5 % accuracy loss; 3–4 % gain vs. </w:t>
            </w:r>
            <w:proofErr w:type="spellStart"/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FedAvg</w:t>
            </w:r>
            <w:proofErr w:type="spellEnd"/>
          </w:p>
        </w:tc>
        <w:tc>
          <w:tcPr>
            <w:tcW w:w="0" w:type="auto"/>
            <w:hideMark/>
          </w:tcPr>
          <w:p w14:paraId="471833CE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</w:tr>
      <w:tr w:rsidR="00F85582" w:rsidRPr="003934A8" w14:paraId="52BFCACB" w14:textId="77777777" w:rsidTr="00F85582">
        <w:tc>
          <w:tcPr>
            <w:tcW w:w="0" w:type="auto"/>
            <w:hideMark/>
          </w:tcPr>
          <w:p w14:paraId="3630284D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Energy Budget Scaling</w:t>
            </w:r>
          </w:p>
        </w:tc>
        <w:tc>
          <w:tcPr>
            <w:tcW w:w="0" w:type="auto"/>
            <w:hideMark/>
          </w:tcPr>
          <w:p w14:paraId="7086ED62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1.0 → 0.5</w:t>
            </w:r>
          </w:p>
        </w:tc>
        <w:tc>
          <w:tcPr>
            <w:tcW w:w="0" w:type="auto"/>
            <w:hideMark/>
          </w:tcPr>
          <w:p w14:paraId="034DB986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30 ± 3 % energy saving; ≤ 1 % accuracy loss</w:t>
            </w:r>
          </w:p>
        </w:tc>
        <w:tc>
          <w:tcPr>
            <w:tcW w:w="0" w:type="auto"/>
            <w:hideMark/>
          </w:tcPr>
          <w:p w14:paraId="57D2F2F7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</w:tr>
      <w:tr w:rsidR="00F85582" w:rsidRPr="003934A8" w14:paraId="22C2726E" w14:textId="77777777" w:rsidTr="00F85582">
        <w:tc>
          <w:tcPr>
            <w:tcW w:w="0" w:type="auto"/>
            <w:hideMark/>
          </w:tcPr>
          <w:p w14:paraId="22D3AF28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Failure Cases</w:t>
            </w:r>
          </w:p>
        </w:tc>
        <w:tc>
          <w:tcPr>
            <w:tcW w:w="0" w:type="auto"/>
            <w:hideMark/>
          </w:tcPr>
          <w:p w14:paraId="2DF34A1B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r_c</w:t>
            </w:r>
            <w:proofErr w:type="spellEnd"/>
            <w:r w:rsidRPr="003934A8">
              <w:rPr>
                <w:rFonts w:ascii="Times New Roman" w:hAnsi="Times New Roman" w:cs="Times New Roman"/>
                <w:sz w:val="20"/>
                <w:szCs w:val="20"/>
              </w:rPr>
              <w:t xml:space="preserve"> ≤ 0.1; low participation</w:t>
            </w:r>
          </w:p>
        </w:tc>
        <w:tc>
          <w:tcPr>
            <w:tcW w:w="0" w:type="auto"/>
            <w:hideMark/>
          </w:tcPr>
          <w:p w14:paraId="696EA69A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Slight degradation (−2–3 % accuracy)</w:t>
            </w:r>
          </w:p>
        </w:tc>
        <w:tc>
          <w:tcPr>
            <w:tcW w:w="0" w:type="auto"/>
            <w:hideMark/>
          </w:tcPr>
          <w:p w14:paraId="54FA5602" w14:textId="77777777" w:rsidR="00F85582" w:rsidRPr="003934A8" w:rsidRDefault="00F85582" w:rsidP="003934A8">
            <w:p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4A8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</w:tr>
    </w:tbl>
    <w:p w14:paraId="42E803A7" w14:textId="77777777" w:rsidR="00F85582" w:rsidRPr="003934A8" w:rsidRDefault="00F85582" w:rsidP="003934A8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8ACA86D" w14:textId="4DCCBFD4" w:rsidR="00F85582" w:rsidRPr="003934A8" w:rsidRDefault="00F85582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34A8">
        <w:rPr>
          <w:rFonts w:ascii="Times New Roman" w:hAnsi="Times New Roman" w:cs="Times New Roman"/>
          <w:b/>
          <w:bCs/>
          <w:sz w:val="20"/>
          <w:szCs w:val="20"/>
        </w:rPr>
        <w:t>Key Insight:</w:t>
      </w:r>
      <w:r w:rsidRPr="003934A8">
        <w:rPr>
          <w:rFonts w:ascii="Times New Roman" w:hAnsi="Times New Roman" w:cs="Times New Roman"/>
          <w:sz w:val="20"/>
          <w:szCs w:val="20"/>
        </w:rPr>
        <w:br/>
        <w:t>EcoFedX achieves balanced multi-objective optimization under realistic conditions and demonstrates graceful degradation under extreme constraints.</w:t>
      </w:r>
      <w:r w:rsidRPr="003934A8">
        <w:rPr>
          <w:rFonts w:ascii="Times New Roman" w:hAnsi="Times New Roman" w:cs="Times New Roman"/>
          <w:sz w:val="20"/>
          <w:szCs w:val="20"/>
        </w:rPr>
        <w:br/>
        <w:t>These ablation studies validate the quantitative claims in the main paper, confirming that reported improvements (≈4 % higher accuracy, ≈38 % lower communication cost, and ≈30 % reduced energy usage) are consistent, statistically significant, and empirically traceable to specific experiment sets.</w:t>
      </w:r>
    </w:p>
    <w:p w14:paraId="7E86B870" w14:textId="77777777" w:rsidR="00542199" w:rsidRPr="003934A8" w:rsidRDefault="00542199" w:rsidP="003934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sectPr w:rsidR="00542199" w:rsidRPr="003934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C4C1A"/>
    <w:multiLevelType w:val="multilevel"/>
    <w:tmpl w:val="7234A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339F7"/>
    <w:multiLevelType w:val="multilevel"/>
    <w:tmpl w:val="DC7C0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AC4DCB"/>
    <w:multiLevelType w:val="hybridMultilevel"/>
    <w:tmpl w:val="61D4585C"/>
    <w:lvl w:ilvl="0" w:tplc="1BC489E2">
      <w:start w:val="1"/>
      <w:numFmt w:val="decimal"/>
      <w:lvlText w:val="%1"/>
      <w:lvlJc w:val="left"/>
      <w:pPr>
        <w:ind w:left="605" w:hanging="15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en-US" w:eastAsia="en-US" w:bidi="ar-SA"/>
      </w:rPr>
    </w:lvl>
    <w:lvl w:ilvl="1" w:tplc="1C58C700">
      <w:numFmt w:val="bullet"/>
      <w:lvlText w:val="•"/>
      <w:lvlJc w:val="left"/>
      <w:pPr>
        <w:ind w:left="1646" w:hanging="152"/>
      </w:pPr>
      <w:rPr>
        <w:rFonts w:hint="default"/>
        <w:lang w:val="en-US" w:eastAsia="en-US" w:bidi="ar-SA"/>
      </w:rPr>
    </w:lvl>
    <w:lvl w:ilvl="2" w:tplc="CB622702">
      <w:numFmt w:val="bullet"/>
      <w:lvlText w:val="•"/>
      <w:lvlJc w:val="left"/>
      <w:pPr>
        <w:ind w:left="2692" w:hanging="152"/>
      </w:pPr>
      <w:rPr>
        <w:rFonts w:hint="default"/>
        <w:lang w:val="en-US" w:eastAsia="en-US" w:bidi="ar-SA"/>
      </w:rPr>
    </w:lvl>
    <w:lvl w:ilvl="3" w:tplc="CDE67E26">
      <w:numFmt w:val="bullet"/>
      <w:lvlText w:val="•"/>
      <w:lvlJc w:val="left"/>
      <w:pPr>
        <w:ind w:left="3738" w:hanging="152"/>
      </w:pPr>
      <w:rPr>
        <w:rFonts w:hint="default"/>
        <w:lang w:val="en-US" w:eastAsia="en-US" w:bidi="ar-SA"/>
      </w:rPr>
    </w:lvl>
    <w:lvl w:ilvl="4" w:tplc="E25EAA3A">
      <w:numFmt w:val="bullet"/>
      <w:lvlText w:val="•"/>
      <w:lvlJc w:val="left"/>
      <w:pPr>
        <w:ind w:left="4784" w:hanging="152"/>
      </w:pPr>
      <w:rPr>
        <w:rFonts w:hint="default"/>
        <w:lang w:val="en-US" w:eastAsia="en-US" w:bidi="ar-SA"/>
      </w:rPr>
    </w:lvl>
    <w:lvl w:ilvl="5" w:tplc="F7CE4978">
      <w:numFmt w:val="bullet"/>
      <w:lvlText w:val="•"/>
      <w:lvlJc w:val="left"/>
      <w:pPr>
        <w:ind w:left="5831" w:hanging="152"/>
      </w:pPr>
      <w:rPr>
        <w:rFonts w:hint="default"/>
        <w:lang w:val="en-US" w:eastAsia="en-US" w:bidi="ar-SA"/>
      </w:rPr>
    </w:lvl>
    <w:lvl w:ilvl="6" w:tplc="1584ED78">
      <w:numFmt w:val="bullet"/>
      <w:lvlText w:val="•"/>
      <w:lvlJc w:val="left"/>
      <w:pPr>
        <w:ind w:left="6877" w:hanging="152"/>
      </w:pPr>
      <w:rPr>
        <w:rFonts w:hint="default"/>
        <w:lang w:val="en-US" w:eastAsia="en-US" w:bidi="ar-SA"/>
      </w:rPr>
    </w:lvl>
    <w:lvl w:ilvl="7" w:tplc="B972C7F8">
      <w:numFmt w:val="bullet"/>
      <w:lvlText w:val="•"/>
      <w:lvlJc w:val="left"/>
      <w:pPr>
        <w:ind w:left="7923" w:hanging="152"/>
      </w:pPr>
      <w:rPr>
        <w:rFonts w:hint="default"/>
        <w:lang w:val="en-US" w:eastAsia="en-US" w:bidi="ar-SA"/>
      </w:rPr>
    </w:lvl>
    <w:lvl w:ilvl="8" w:tplc="FB72CF3C">
      <w:numFmt w:val="bullet"/>
      <w:lvlText w:val="•"/>
      <w:lvlJc w:val="left"/>
      <w:pPr>
        <w:ind w:left="8969" w:hanging="152"/>
      </w:pPr>
      <w:rPr>
        <w:rFonts w:hint="default"/>
        <w:lang w:val="en-US" w:eastAsia="en-US" w:bidi="ar-SA"/>
      </w:rPr>
    </w:lvl>
  </w:abstractNum>
  <w:abstractNum w:abstractNumId="3" w15:restartNumberingAfterBreak="0">
    <w:nsid w:val="1B571F5E"/>
    <w:multiLevelType w:val="multilevel"/>
    <w:tmpl w:val="3A842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A01F16"/>
    <w:multiLevelType w:val="multilevel"/>
    <w:tmpl w:val="7F568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EC3402"/>
    <w:multiLevelType w:val="multilevel"/>
    <w:tmpl w:val="D6ECB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6655F1"/>
    <w:multiLevelType w:val="multilevel"/>
    <w:tmpl w:val="A2425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C95291"/>
    <w:multiLevelType w:val="multilevel"/>
    <w:tmpl w:val="AA3C6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D33CC3"/>
    <w:multiLevelType w:val="multilevel"/>
    <w:tmpl w:val="78AA9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0901B6"/>
    <w:multiLevelType w:val="multilevel"/>
    <w:tmpl w:val="93DC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F147CD"/>
    <w:multiLevelType w:val="multilevel"/>
    <w:tmpl w:val="6A5A6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0E20D1"/>
    <w:multiLevelType w:val="multilevel"/>
    <w:tmpl w:val="5DAE6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6A37A7"/>
    <w:multiLevelType w:val="multilevel"/>
    <w:tmpl w:val="84D0C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4435F7"/>
    <w:multiLevelType w:val="multilevel"/>
    <w:tmpl w:val="E4486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0E6392"/>
    <w:multiLevelType w:val="multilevel"/>
    <w:tmpl w:val="22A80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070F59"/>
    <w:multiLevelType w:val="multilevel"/>
    <w:tmpl w:val="05FCF1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230B70"/>
    <w:multiLevelType w:val="multilevel"/>
    <w:tmpl w:val="05504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7969051">
    <w:abstractNumId w:val="4"/>
  </w:num>
  <w:num w:numId="2" w16cid:durableId="1339387116">
    <w:abstractNumId w:val="0"/>
  </w:num>
  <w:num w:numId="3" w16cid:durableId="1506549109">
    <w:abstractNumId w:val="3"/>
  </w:num>
  <w:num w:numId="4" w16cid:durableId="519314879">
    <w:abstractNumId w:val="15"/>
  </w:num>
  <w:num w:numId="5" w16cid:durableId="1060638970">
    <w:abstractNumId w:val="1"/>
  </w:num>
  <w:num w:numId="6" w16cid:durableId="762534049">
    <w:abstractNumId w:val="7"/>
  </w:num>
  <w:num w:numId="7" w16cid:durableId="84615654">
    <w:abstractNumId w:val="16"/>
  </w:num>
  <w:num w:numId="8" w16cid:durableId="275254980">
    <w:abstractNumId w:val="12"/>
  </w:num>
  <w:num w:numId="9" w16cid:durableId="1463187841">
    <w:abstractNumId w:val="14"/>
  </w:num>
  <w:num w:numId="10" w16cid:durableId="330259832">
    <w:abstractNumId w:val="11"/>
  </w:num>
  <w:num w:numId="11" w16cid:durableId="465054511">
    <w:abstractNumId w:val="9"/>
  </w:num>
  <w:num w:numId="12" w16cid:durableId="37780389">
    <w:abstractNumId w:val="10"/>
  </w:num>
  <w:num w:numId="13" w16cid:durableId="902331338">
    <w:abstractNumId w:val="5"/>
  </w:num>
  <w:num w:numId="14" w16cid:durableId="1482692865">
    <w:abstractNumId w:val="6"/>
  </w:num>
  <w:num w:numId="15" w16cid:durableId="290600200">
    <w:abstractNumId w:val="13"/>
  </w:num>
  <w:num w:numId="16" w16cid:durableId="1329670679">
    <w:abstractNumId w:val="8"/>
  </w:num>
  <w:num w:numId="17" w16cid:durableId="19919758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B86"/>
    <w:rsid w:val="003934A8"/>
    <w:rsid w:val="004E78FC"/>
    <w:rsid w:val="00542199"/>
    <w:rsid w:val="006439A7"/>
    <w:rsid w:val="007A77A9"/>
    <w:rsid w:val="00806F0D"/>
    <w:rsid w:val="009B4B34"/>
    <w:rsid w:val="00A65D67"/>
    <w:rsid w:val="00A76B86"/>
    <w:rsid w:val="00AC64F8"/>
    <w:rsid w:val="00B33B87"/>
    <w:rsid w:val="00B473FF"/>
    <w:rsid w:val="00B6759D"/>
    <w:rsid w:val="00B85F5F"/>
    <w:rsid w:val="00C04529"/>
    <w:rsid w:val="00CB33D9"/>
    <w:rsid w:val="00EE05E2"/>
    <w:rsid w:val="00F8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64D53"/>
  <w15:chartTrackingRefBased/>
  <w15:docId w15:val="{BB133F9D-C9DC-4892-8F8A-336C90F82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6B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6B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B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6B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6B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6B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6B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6B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6B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B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6B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B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6B8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6B8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6B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6B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6B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6B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6B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6B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6B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6B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6B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6B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A76B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6B8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6B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6B8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6B8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E0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85F5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4515</Words>
  <Characters>25737</Characters>
  <Application>Microsoft Office Word</Application>
  <DocSecurity>0</DocSecurity>
  <Lines>214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Charu gupta</dc:creator>
  <cp:keywords/>
  <dc:description/>
  <cp:lastModifiedBy>Charu gupta</cp:lastModifiedBy>
  <cp:revision>2</cp:revision>
  <dcterms:created xsi:type="dcterms:W3CDTF">2025-10-09T07:51:00Z</dcterms:created>
  <dcterms:modified xsi:type="dcterms:W3CDTF">2025-10-09T07:51:00Z</dcterms:modified>
</cp:coreProperties>
</file>