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8A1A6" w14:textId="77777777" w:rsidR="005C7313" w:rsidRDefault="005C7313" w:rsidP="005C7313">
      <w:pPr>
        <w:pStyle w:val="Heading1"/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Appendix</w:t>
      </w:r>
    </w:p>
    <w:p w14:paraId="7B4E327F" w14:textId="77777777" w:rsidR="005C7313" w:rsidRDefault="005C7313" w:rsidP="005C7313">
      <w:pPr>
        <w:spacing w:before="260" w:after="120" w:line="360" w:lineRule="auto"/>
        <w:ind w:firstLine="420"/>
        <w:jc w:val="center"/>
        <w:rPr>
          <w:b/>
          <w:szCs w:val="21"/>
        </w:rPr>
      </w:pPr>
      <w:r>
        <w:rPr>
          <w:rFonts w:hint="eastAsia"/>
          <w:b/>
          <w:szCs w:val="21"/>
        </w:rPr>
        <w:t>Table A</w:t>
      </w:r>
      <w:r>
        <w:rPr>
          <w:b/>
          <w:szCs w:val="21"/>
        </w:rPr>
        <w:t>.</w:t>
      </w:r>
      <w:r>
        <w:rPr>
          <w:rFonts w:hint="eastAsia"/>
          <w:b/>
          <w:szCs w:val="21"/>
        </w:rPr>
        <w:t>1</w:t>
      </w:r>
      <w:r>
        <w:rPr>
          <w:b/>
          <w:szCs w:val="21"/>
        </w:rPr>
        <w:t xml:space="preserve"> </w:t>
      </w:r>
      <w:r>
        <w:rPr>
          <w:rFonts w:hint="eastAsia"/>
          <w:b/>
          <w:szCs w:val="21"/>
        </w:rPr>
        <w:t>The association between household income and life satisfaction</w:t>
      </w:r>
    </w:p>
    <w:tbl>
      <w:tblPr>
        <w:tblW w:w="5113" w:type="pct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270"/>
        <w:gridCol w:w="3319"/>
        <w:gridCol w:w="2905"/>
      </w:tblGrid>
      <w:tr w:rsidR="005C7313" w14:paraId="178B2508" w14:textId="77777777" w:rsidTr="00EB5C16">
        <w:tc>
          <w:tcPr>
            <w:tcW w:w="1336" w:type="pct"/>
            <w:tcBorders>
              <w:top w:val="single" w:sz="12" w:space="0" w:color="auto"/>
              <w:bottom w:val="single" w:sz="4" w:space="0" w:color="auto"/>
            </w:tcBorders>
          </w:tcPr>
          <w:p w14:paraId="01F42023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1954" w:type="pct"/>
            <w:tcBorders>
              <w:top w:val="single" w:sz="12" w:space="0" w:color="auto"/>
              <w:bottom w:val="single" w:sz="4" w:space="0" w:color="auto"/>
            </w:tcBorders>
          </w:tcPr>
          <w:p w14:paraId="0D8184B5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(1)</w:t>
            </w:r>
          </w:p>
        </w:tc>
        <w:tc>
          <w:tcPr>
            <w:tcW w:w="1710" w:type="pct"/>
            <w:tcBorders>
              <w:top w:val="single" w:sz="12" w:space="0" w:color="auto"/>
              <w:bottom w:val="single" w:sz="4" w:space="0" w:color="auto"/>
            </w:tcBorders>
          </w:tcPr>
          <w:p w14:paraId="3CCCCAC1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(2)</w:t>
            </w:r>
          </w:p>
        </w:tc>
      </w:tr>
      <w:tr w:rsidR="005C7313" w14:paraId="6ECAF08B" w14:textId="77777777" w:rsidTr="00EB5C16">
        <w:tc>
          <w:tcPr>
            <w:tcW w:w="1336" w:type="pct"/>
          </w:tcPr>
          <w:p w14:paraId="5018725B" w14:textId="77777777" w:rsidR="005C7313" w:rsidRDefault="005C7313" w:rsidP="00EB5C16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Log of total income</w:t>
            </w:r>
          </w:p>
        </w:tc>
        <w:tc>
          <w:tcPr>
            <w:tcW w:w="1954" w:type="pct"/>
          </w:tcPr>
          <w:p w14:paraId="54E7EDB7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0.020***</w:t>
            </w:r>
          </w:p>
          <w:p w14:paraId="60976B75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(0.004)</w:t>
            </w:r>
          </w:p>
        </w:tc>
        <w:tc>
          <w:tcPr>
            <w:tcW w:w="1710" w:type="pct"/>
          </w:tcPr>
          <w:p w14:paraId="2C024983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</w:tr>
      <w:tr w:rsidR="005C7313" w14:paraId="3C8FC4F9" w14:textId="77777777" w:rsidTr="00EB5C16">
        <w:tc>
          <w:tcPr>
            <w:tcW w:w="1336" w:type="pct"/>
          </w:tcPr>
          <w:p w14:paraId="7A7AE90C" w14:textId="77777777" w:rsidR="005C7313" w:rsidRDefault="005C7313" w:rsidP="00EB5C16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Log of transfer income</w:t>
            </w:r>
          </w:p>
        </w:tc>
        <w:tc>
          <w:tcPr>
            <w:tcW w:w="1954" w:type="pct"/>
          </w:tcPr>
          <w:p w14:paraId="584B6892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1710" w:type="pct"/>
          </w:tcPr>
          <w:p w14:paraId="5FF78294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.</w:t>
            </w:r>
            <w:r>
              <w:rPr>
                <w:rFonts w:hint="eastAsia"/>
                <w:kern w:val="0"/>
                <w:szCs w:val="21"/>
              </w:rPr>
              <w:t>005</w:t>
            </w:r>
            <w:r>
              <w:rPr>
                <w:kern w:val="0"/>
                <w:szCs w:val="21"/>
              </w:rPr>
              <w:t>***</w:t>
            </w:r>
          </w:p>
          <w:p w14:paraId="355943EE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(0.</w:t>
            </w:r>
            <w:r>
              <w:rPr>
                <w:rFonts w:hint="eastAsia"/>
                <w:kern w:val="0"/>
                <w:szCs w:val="21"/>
              </w:rPr>
              <w:t>001</w:t>
            </w:r>
            <w:r>
              <w:rPr>
                <w:kern w:val="0"/>
                <w:szCs w:val="21"/>
              </w:rPr>
              <w:t>)</w:t>
            </w:r>
          </w:p>
        </w:tc>
      </w:tr>
      <w:tr w:rsidR="005C7313" w14:paraId="03EA7F7A" w14:textId="77777777" w:rsidTr="00EB5C16">
        <w:tc>
          <w:tcPr>
            <w:tcW w:w="1336" w:type="pct"/>
          </w:tcPr>
          <w:p w14:paraId="7284512E" w14:textId="77777777" w:rsidR="005C7313" w:rsidRDefault="005C7313" w:rsidP="00EB5C16"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954" w:type="pct"/>
          </w:tcPr>
          <w:p w14:paraId="592B51E9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1710" w:type="pct"/>
          </w:tcPr>
          <w:p w14:paraId="6DF24FC1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</w:tr>
      <w:tr w:rsidR="005C7313" w14:paraId="692D0B69" w14:textId="77777777" w:rsidTr="00EB5C16">
        <w:tc>
          <w:tcPr>
            <w:tcW w:w="1336" w:type="pct"/>
          </w:tcPr>
          <w:p w14:paraId="56290F36" w14:textId="77777777" w:rsidR="005C7313" w:rsidRDefault="005C7313" w:rsidP="00EB5C16">
            <w:pPr>
              <w:jc w:val="left"/>
              <w:rPr>
                <w:i/>
                <w:kern w:val="0"/>
                <w:szCs w:val="21"/>
              </w:rPr>
            </w:pPr>
            <w:r>
              <w:rPr>
                <w:i/>
                <w:kern w:val="0"/>
                <w:szCs w:val="21"/>
              </w:rPr>
              <w:t>R</w:t>
            </w:r>
            <w:r>
              <w:rPr>
                <w:i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954" w:type="pct"/>
          </w:tcPr>
          <w:p w14:paraId="003964AF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0.</w:t>
            </w:r>
            <w:r>
              <w:rPr>
                <w:rFonts w:hint="eastAsia"/>
                <w:kern w:val="0"/>
                <w:szCs w:val="21"/>
              </w:rPr>
              <w:t>515</w:t>
            </w:r>
          </w:p>
        </w:tc>
        <w:tc>
          <w:tcPr>
            <w:tcW w:w="1710" w:type="pct"/>
          </w:tcPr>
          <w:p w14:paraId="34D84DCA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</w:t>
            </w:r>
            <w:r>
              <w:rPr>
                <w:rFonts w:hint="eastAsia"/>
                <w:kern w:val="0"/>
                <w:szCs w:val="21"/>
              </w:rPr>
              <w:t>515</w:t>
            </w:r>
          </w:p>
        </w:tc>
      </w:tr>
      <w:tr w:rsidR="005C7313" w14:paraId="2A505D74" w14:textId="77777777" w:rsidTr="00EB5C16">
        <w:tc>
          <w:tcPr>
            <w:tcW w:w="1336" w:type="pct"/>
          </w:tcPr>
          <w:p w14:paraId="001B98E2" w14:textId="77777777" w:rsidR="005C7313" w:rsidRDefault="005C7313" w:rsidP="00EB5C16">
            <w:pPr>
              <w:jc w:val="left"/>
              <w:rPr>
                <w:rFonts w:hint="eastAsia"/>
                <w:i/>
                <w:kern w:val="0"/>
                <w:szCs w:val="21"/>
              </w:rPr>
            </w:pPr>
            <w:r>
              <w:rPr>
                <w:rFonts w:hint="eastAsia"/>
                <w:i/>
                <w:kern w:val="0"/>
                <w:szCs w:val="21"/>
              </w:rPr>
              <w:t>N</w:t>
            </w:r>
          </w:p>
        </w:tc>
        <w:tc>
          <w:tcPr>
            <w:tcW w:w="1954" w:type="pct"/>
          </w:tcPr>
          <w:p w14:paraId="3DC4D27F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113,059</w:t>
            </w:r>
          </w:p>
        </w:tc>
        <w:tc>
          <w:tcPr>
            <w:tcW w:w="1710" w:type="pct"/>
          </w:tcPr>
          <w:p w14:paraId="42CC150D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113,059</w:t>
            </w:r>
          </w:p>
        </w:tc>
      </w:tr>
    </w:tbl>
    <w:p w14:paraId="681DFACA" w14:textId="77777777" w:rsidR="005C7313" w:rsidRDefault="005C7313" w:rsidP="005C7313">
      <w:pPr>
        <w:rPr>
          <w:rFonts w:hint="eastAsia"/>
          <w:sz w:val="18"/>
          <w:szCs w:val="18"/>
        </w:rPr>
      </w:pPr>
      <w:r>
        <w:rPr>
          <w:rFonts w:hint="eastAsia"/>
          <w:i/>
          <w:sz w:val="18"/>
          <w:szCs w:val="18"/>
        </w:rPr>
        <w:t>Notes:</w:t>
      </w:r>
      <w:r>
        <w:rPr>
          <w:sz w:val="18"/>
          <w:szCs w:val="18"/>
        </w:rPr>
        <w:t xml:space="preserve"> Robust standard errors clustered at the </w:t>
      </w:r>
      <w:r>
        <w:rPr>
          <w:rFonts w:hint="eastAsia"/>
          <w:sz w:val="18"/>
          <w:szCs w:val="18"/>
        </w:rPr>
        <w:t>household</w:t>
      </w:r>
      <w:r>
        <w:rPr>
          <w:sz w:val="18"/>
          <w:szCs w:val="18"/>
        </w:rPr>
        <w:t xml:space="preserve"> level are shown in parentheses. </w:t>
      </w:r>
      <w:r>
        <w:rPr>
          <w:rFonts w:hint="eastAsia"/>
          <w:sz w:val="18"/>
          <w:szCs w:val="18"/>
        </w:rPr>
        <w:t xml:space="preserve">All regressions </w:t>
      </w:r>
      <w:proofErr w:type="gramStart"/>
      <w:r>
        <w:rPr>
          <w:rFonts w:hint="eastAsia"/>
          <w:sz w:val="18"/>
          <w:szCs w:val="18"/>
        </w:rPr>
        <w:t>control for</w:t>
      </w:r>
      <w:proofErr w:type="gramEnd"/>
      <w:r>
        <w:rPr>
          <w:rFonts w:hint="eastAsia"/>
          <w:sz w:val="18"/>
          <w:szCs w:val="18"/>
        </w:rPr>
        <w:t xml:space="preserve"> individual characteristics, household characteristics, individual fixed effects, and time fixed effects. Individual characteristics include individuals</w:t>
      </w:r>
      <w:r>
        <w:rPr>
          <w:sz w:val="18"/>
          <w:szCs w:val="18"/>
        </w:rPr>
        <w:t>’</w:t>
      </w:r>
      <w:r>
        <w:rPr>
          <w:rFonts w:hint="eastAsia"/>
          <w:sz w:val="18"/>
          <w:szCs w:val="18"/>
        </w:rPr>
        <w:t xml:space="preserve"> age, marital status, and educational background. Household characteristics </w:t>
      </w:r>
      <w:r>
        <w:rPr>
          <w:sz w:val="18"/>
          <w:szCs w:val="18"/>
        </w:rPr>
        <w:t xml:space="preserve">include family size, </w:t>
      </w:r>
      <w:r>
        <w:rPr>
          <w:rFonts w:hint="eastAsia"/>
          <w:sz w:val="18"/>
          <w:szCs w:val="18"/>
        </w:rPr>
        <w:t>the</w:t>
      </w:r>
      <w:r>
        <w:rPr>
          <w:sz w:val="18"/>
          <w:szCs w:val="18"/>
        </w:rPr>
        <w:t xml:space="preserve"> ratio of children</w:t>
      </w:r>
      <w:r>
        <w:rPr>
          <w:rFonts w:hint="eastAsia"/>
          <w:sz w:val="18"/>
          <w:szCs w:val="18"/>
        </w:rPr>
        <w:t>, and the</w:t>
      </w:r>
      <w:r>
        <w:rPr>
          <w:sz w:val="18"/>
          <w:szCs w:val="18"/>
        </w:rPr>
        <w:t xml:space="preserve"> ratio of the aged.</w:t>
      </w:r>
      <w:r>
        <w:rPr>
          <w:rFonts w:hint="eastAsia"/>
          <w:sz w:val="18"/>
          <w:szCs w:val="18"/>
        </w:rPr>
        <w:t xml:space="preserve"> *** Significant at the 1% level. </w:t>
      </w:r>
    </w:p>
    <w:p w14:paraId="612AF471" w14:textId="77777777" w:rsidR="005C7313" w:rsidRDefault="005C7313" w:rsidP="005C7313">
      <w:pPr>
        <w:spacing w:before="260" w:after="120" w:line="360" w:lineRule="auto"/>
        <w:jc w:val="center"/>
        <w:rPr>
          <w:b/>
          <w:szCs w:val="21"/>
        </w:rPr>
      </w:pPr>
      <w:r>
        <w:rPr>
          <w:rFonts w:hint="eastAsia"/>
          <w:b/>
          <w:szCs w:val="21"/>
        </w:rPr>
        <w:t>Table A</w:t>
      </w:r>
      <w:r>
        <w:rPr>
          <w:b/>
          <w:szCs w:val="21"/>
        </w:rPr>
        <w:t>.</w:t>
      </w:r>
      <w:r>
        <w:rPr>
          <w:rFonts w:hint="eastAsia"/>
          <w:b/>
          <w:szCs w:val="21"/>
        </w:rPr>
        <w:t>2 The association between household consumption and life satisfaction</w:t>
      </w:r>
    </w:p>
    <w:tbl>
      <w:tblPr>
        <w:tblW w:w="6114" w:type="pct"/>
        <w:tblInd w:w="-459" w:type="dxa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3596"/>
        <w:gridCol w:w="1255"/>
        <w:gridCol w:w="1152"/>
        <w:gridCol w:w="1264"/>
        <w:gridCol w:w="1261"/>
        <w:gridCol w:w="1629"/>
      </w:tblGrid>
      <w:tr w:rsidR="005C7313" w14:paraId="6F5AA9CB" w14:textId="77777777" w:rsidTr="00EB5C16">
        <w:tc>
          <w:tcPr>
            <w:tcW w:w="1770" w:type="pct"/>
            <w:tcBorders>
              <w:top w:val="single" w:sz="12" w:space="0" w:color="auto"/>
              <w:bottom w:val="single" w:sz="4" w:space="0" w:color="auto"/>
            </w:tcBorders>
          </w:tcPr>
          <w:p w14:paraId="47F083D1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618" w:type="pct"/>
            <w:tcBorders>
              <w:top w:val="single" w:sz="12" w:space="0" w:color="auto"/>
              <w:bottom w:val="single" w:sz="4" w:space="0" w:color="auto"/>
            </w:tcBorders>
          </w:tcPr>
          <w:p w14:paraId="70FDD0EC" w14:textId="77777777" w:rsidR="005C7313" w:rsidRDefault="005C7313" w:rsidP="00EB5C16">
            <w:pPr>
              <w:ind w:firstLineChars="100" w:firstLine="211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(1)</w:t>
            </w:r>
          </w:p>
        </w:tc>
        <w:tc>
          <w:tcPr>
            <w:tcW w:w="567" w:type="pct"/>
            <w:tcBorders>
              <w:top w:val="single" w:sz="12" w:space="0" w:color="auto"/>
              <w:bottom w:val="single" w:sz="4" w:space="0" w:color="auto"/>
            </w:tcBorders>
          </w:tcPr>
          <w:p w14:paraId="5444F26E" w14:textId="77777777" w:rsidR="005C7313" w:rsidRDefault="005C7313" w:rsidP="00EB5C16">
            <w:pPr>
              <w:ind w:firstLineChars="100" w:firstLine="211"/>
              <w:jc w:val="center"/>
              <w:rPr>
                <w:rFonts w:hint="eastAsia"/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(2)</w:t>
            </w:r>
          </w:p>
        </w:tc>
        <w:tc>
          <w:tcPr>
            <w:tcW w:w="622" w:type="pct"/>
            <w:tcBorders>
              <w:top w:val="single" w:sz="12" w:space="0" w:color="auto"/>
              <w:bottom w:val="single" w:sz="4" w:space="0" w:color="auto"/>
            </w:tcBorders>
          </w:tcPr>
          <w:p w14:paraId="74155A2C" w14:textId="77777777" w:rsidR="005C7313" w:rsidRDefault="005C7313" w:rsidP="00EB5C16">
            <w:pPr>
              <w:ind w:firstLineChars="100" w:firstLine="211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(3)</w:t>
            </w:r>
          </w:p>
        </w:tc>
        <w:tc>
          <w:tcPr>
            <w:tcW w:w="621" w:type="pct"/>
            <w:tcBorders>
              <w:top w:val="single" w:sz="12" w:space="0" w:color="auto"/>
              <w:bottom w:val="single" w:sz="4" w:space="0" w:color="auto"/>
            </w:tcBorders>
          </w:tcPr>
          <w:p w14:paraId="72313F9E" w14:textId="77777777" w:rsidR="005C7313" w:rsidRDefault="005C7313" w:rsidP="00EB5C16">
            <w:pPr>
              <w:ind w:firstLineChars="100" w:firstLine="211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(4)</w:t>
            </w:r>
          </w:p>
        </w:tc>
        <w:tc>
          <w:tcPr>
            <w:tcW w:w="802" w:type="pct"/>
            <w:tcBorders>
              <w:top w:val="single" w:sz="12" w:space="0" w:color="auto"/>
              <w:bottom w:val="single" w:sz="4" w:space="0" w:color="auto"/>
            </w:tcBorders>
          </w:tcPr>
          <w:p w14:paraId="6662977E" w14:textId="77777777" w:rsidR="005C7313" w:rsidRDefault="005C7313" w:rsidP="00EB5C16">
            <w:pPr>
              <w:ind w:firstLineChars="100" w:firstLine="211"/>
              <w:jc w:val="center"/>
              <w:rPr>
                <w:rFonts w:hint="eastAsia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(5)</w:t>
            </w:r>
          </w:p>
        </w:tc>
      </w:tr>
      <w:tr w:rsidR="005C7313" w14:paraId="17BC41B8" w14:textId="77777777" w:rsidTr="00EB5C16">
        <w:tc>
          <w:tcPr>
            <w:tcW w:w="1770" w:type="pct"/>
          </w:tcPr>
          <w:p w14:paraId="0430B59B" w14:textId="77777777" w:rsidR="005C7313" w:rsidRDefault="005C7313" w:rsidP="00EB5C16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Log of total consumption</w:t>
            </w:r>
          </w:p>
        </w:tc>
        <w:tc>
          <w:tcPr>
            <w:tcW w:w="618" w:type="pct"/>
          </w:tcPr>
          <w:p w14:paraId="5BB39B4D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.</w:t>
            </w:r>
            <w:r>
              <w:rPr>
                <w:rFonts w:hint="eastAsia"/>
                <w:kern w:val="0"/>
                <w:szCs w:val="21"/>
              </w:rPr>
              <w:t>006</w:t>
            </w:r>
          </w:p>
          <w:p w14:paraId="1459C852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(0.</w:t>
            </w:r>
            <w:r>
              <w:rPr>
                <w:rFonts w:hint="eastAsia"/>
                <w:kern w:val="0"/>
                <w:szCs w:val="21"/>
              </w:rPr>
              <w:t>005</w:t>
            </w:r>
            <w:r>
              <w:rPr>
                <w:kern w:val="0"/>
                <w:szCs w:val="21"/>
              </w:rPr>
              <w:t>)</w:t>
            </w:r>
          </w:p>
        </w:tc>
        <w:tc>
          <w:tcPr>
            <w:tcW w:w="567" w:type="pct"/>
          </w:tcPr>
          <w:p w14:paraId="5366A21E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622" w:type="pct"/>
          </w:tcPr>
          <w:p w14:paraId="236638CF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621" w:type="pct"/>
          </w:tcPr>
          <w:p w14:paraId="239E23DC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802" w:type="pct"/>
          </w:tcPr>
          <w:p w14:paraId="04D26D6A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</w:tr>
      <w:tr w:rsidR="005C7313" w14:paraId="475D5A5E" w14:textId="77777777" w:rsidTr="00EB5C16">
        <w:tc>
          <w:tcPr>
            <w:tcW w:w="1770" w:type="pct"/>
          </w:tcPr>
          <w:p w14:paraId="2C31EAE4" w14:textId="77777777" w:rsidR="005C7313" w:rsidRDefault="005C7313" w:rsidP="00EB5C16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Log of housing-related consumption</w:t>
            </w:r>
          </w:p>
        </w:tc>
        <w:tc>
          <w:tcPr>
            <w:tcW w:w="618" w:type="pct"/>
          </w:tcPr>
          <w:p w14:paraId="120CE567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567" w:type="pct"/>
          </w:tcPr>
          <w:p w14:paraId="13C95937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0.007**</w:t>
            </w:r>
          </w:p>
          <w:p w14:paraId="2E7060AF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(0.003)</w:t>
            </w:r>
          </w:p>
        </w:tc>
        <w:tc>
          <w:tcPr>
            <w:tcW w:w="622" w:type="pct"/>
          </w:tcPr>
          <w:p w14:paraId="2839DAEA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621" w:type="pct"/>
          </w:tcPr>
          <w:p w14:paraId="4E900578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802" w:type="pct"/>
          </w:tcPr>
          <w:p w14:paraId="062EAADB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 w:rsidR="005C7313" w14:paraId="5A6780CB" w14:textId="77777777" w:rsidTr="00EB5C16">
        <w:tc>
          <w:tcPr>
            <w:tcW w:w="1770" w:type="pct"/>
          </w:tcPr>
          <w:p w14:paraId="63609493" w14:textId="77777777" w:rsidR="005C7313" w:rsidRDefault="005C7313" w:rsidP="00EB5C16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Log of dress and food consumption</w:t>
            </w:r>
          </w:p>
        </w:tc>
        <w:tc>
          <w:tcPr>
            <w:tcW w:w="618" w:type="pct"/>
          </w:tcPr>
          <w:p w14:paraId="0B30AFBC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567" w:type="pct"/>
          </w:tcPr>
          <w:p w14:paraId="65D27B16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622" w:type="pct"/>
          </w:tcPr>
          <w:p w14:paraId="56C8F93F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0.004</w:t>
            </w:r>
          </w:p>
          <w:p w14:paraId="770EC232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(0.004)</w:t>
            </w:r>
          </w:p>
        </w:tc>
        <w:tc>
          <w:tcPr>
            <w:tcW w:w="621" w:type="pct"/>
          </w:tcPr>
          <w:p w14:paraId="0C3CEFFA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802" w:type="pct"/>
          </w:tcPr>
          <w:p w14:paraId="18CF0E62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 w:rsidR="005C7313" w14:paraId="6F33DFA8" w14:textId="77777777" w:rsidTr="00EB5C16">
        <w:tc>
          <w:tcPr>
            <w:tcW w:w="1770" w:type="pct"/>
          </w:tcPr>
          <w:p w14:paraId="4FC4D89E" w14:textId="77777777" w:rsidR="005C7313" w:rsidRDefault="005C7313" w:rsidP="00EB5C16">
            <w:pPr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Log of durable-goods consumption</w:t>
            </w:r>
          </w:p>
        </w:tc>
        <w:tc>
          <w:tcPr>
            <w:tcW w:w="618" w:type="pct"/>
          </w:tcPr>
          <w:p w14:paraId="4DB6FC51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567" w:type="pct"/>
          </w:tcPr>
          <w:p w14:paraId="7FFA7DDF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622" w:type="pct"/>
          </w:tcPr>
          <w:p w14:paraId="47BBDB08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621" w:type="pct"/>
          </w:tcPr>
          <w:p w14:paraId="0CCEA809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0.003***</w:t>
            </w:r>
          </w:p>
          <w:p w14:paraId="6F112AD9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(0.001)</w:t>
            </w:r>
          </w:p>
        </w:tc>
        <w:tc>
          <w:tcPr>
            <w:tcW w:w="802" w:type="pct"/>
          </w:tcPr>
          <w:p w14:paraId="00A5AEE9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 w:rsidR="005C7313" w14:paraId="4AC50871" w14:textId="77777777" w:rsidTr="00EB5C16">
        <w:tc>
          <w:tcPr>
            <w:tcW w:w="1770" w:type="pct"/>
          </w:tcPr>
          <w:p w14:paraId="34182705" w14:textId="77777777" w:rsidR="005C7313" w:rsidRDefault="005C7313" w:rsidP="00EB5C16">
            <w:pPr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Log of other consumption</w:t>
            </w:r>
          </w:p>
        </w:tc>
        <w:tc>
          <w:tcPr>
            <w:tcW w:w="618" w:type="pct"/>
          </w:tcPr>
          <w:p w14:paraId="1D9DBAEB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567" w:type="pct"/>
          </w:tcPr>
          <w:p w14:paraId="47188384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622" w:type="pct"/>
          </w:tcPr>
          <w:p w14:paraId="127A36FF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621" w:type="pct"/>
          </w:tcPr>
          <w:p w14:paraId="759C9885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802" w:type="pct"/>
          </w:tcPr>
          <w:p w14:paraId="139415E3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-0.007</w:t>
            </w:r>
          </w:p>
          <w:p w14:paraId="33186AC6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(0.004)</w:t>
            </w:r>
          </w:p>
        </w:tc>
      </w:tr>
      <w:tr w:rsidR="005C7313" w14:paraId="5C8CBD82" w14:textId="77777777" w:rsidTr="00EB5C16">
        <w:tc>
          <w:tcPr>
            <w:tcW w:w="1770" w:type="pct"/>
          </w:tcPr>
          <w:p w14:paraId="03E1C114" w14:textId="77777777" w:rsidR="005C7313" w:rsidRDefault="005C7313" w:rsidP="00EB5C16"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618" w:type="pct"/>
          </w:tcPr>
          <w:p w14:paraId="06B8D092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567" w:type="pct"/>
          </w:tcPr>
          <w:p w14:paraId="7B261C45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622" w:type="pct"/>
          </w:tcPr>
          <w:p w14:paraId="00177BDB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621" w:type="pct"/>
          </w:tcPr>
          <w:p w14:paraId="1FF72C8B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  <w:tc>
          <w:tcPr>
            <w:tcW w:w="802" w:type="pct"/>
          </w:tcPr>
          <w:p w14:paraId="68749BE0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</w:p>
        </w:tc>
      </w:tr>
      <w:tr w:rsidR="005C7313" w14:paraId="3029E547" w14:textId="77777777" w:rsidTr="00EB5C16">
        <w:tc>
          <w:tcPr>
            <w:tcW w:w="1770" w:type="pct"/>
          </w:tcPr>
          <w:p w14:paraId="1E4F1BF7" w14:textId="77777777" w:rsidR="005C7313" w:rsidRDefault="005C7313" w:rsidP="00EB5C16">
            <w:pPr>
              <w:jc w:val="left"/>
              <w:rPr>
                <w:i/>
                <w:kern w:val="0"/>
                <w:szCs w:val="21"/>
              </w:rPr>
            </w:pPr>
            <w:r>
              <w:rPr>
                <w:i/>
                <w:kern w:val="0"/>
                <w:szCs w:val="21"/>
              </w:rPr>
              <w:t>R</w:t>
            </w:r>
            <w:r>
              <w:rPr>
                <w:i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618" w:type="pct"/>
          </w:tcPr>
          <w:p w14:paraId="5BF0903F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</w:t>
            </w:r>
            <w:r>
              <w:rPr>
                <w:rFonts w:hint="eastAsia"/>
                <w:kern w:val="0"/>
                <w:szCs w:val="21"/>
              </w:rPr>
              <w:t>515</w:t>
            </w:r>
          </w:p>
        </w:tc>
        <w:tc>
          <w:tcPr>
            <w:tcW w:w="567" w:type="pct"/>
          </w:tcPr>
          <w:p w14:paraId="36DA9F99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0.</w:t>
            </w:r>
            <w:r>
              <w:rPr>
                <w:rFonts w:hint="eastAsia"/>
                <w:kern w:val="0"/>
                <w:szCs w:val="21"/>
              </w:rPr>
              <w:t>515</w:t>
            </w:r>
          </w:p>
        </w:tc>
        <w:tc>
          <w:tcPr>
            <w:tcW w:w="622" w:type="pct"/>
          </w:tcPr>
          <w:p w14:paraId="7C297AD5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0.515</w:t>
            </w:r>
          </w:p>
        </w:tc>
        <w:tc>
          <w:tcPr>
            <w:tcW w:w="621" w:type="pct"/>
          </w:tcPr>
          <w:p w14:paraId="5E5A3DCE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0.515</w:t>
            </w:r>
          </w:p>
        </w:tc>
        <w:tc>
          <w:tcPr>
            <w:tcW w:w="802" w:type="pct"/>
          </w:tcPr>
          <w:p w14:paraId="4701EE90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0.515</w:t>
            </w:r>
          </w:p>
        </w:tc>
      </w:tr>
      <w:tr w:rsidR="005C7313" w14:paraId="7335EF65" w14:textId="77777777" w:rsidTr="00EB5C16">
        <w:tc>
          <w:tcPr>
            <w:tcW w:w="1770" w:type="pct"/>
          </w:tcPr>
          <w:p w14:paraId="524D9BE6" w14:textId="77777777" w:rsidR="005C7313" w:rsidRDefault="005C7313" w:rsidP="00EB5C16">
            <w:pPr>
              <w:jc w:val="left"/>
              <w:rPr>
                <w:rFonts w:hint="eastAsia"/>
                <w:i/>
                <w:kern w:val="0"/>
                <w:szCs w:val="21"/>
              </w:rPr>
            </w:pPr>
            <w:r>
              <w:rPr>
                <w:rFonts w:hint="eastAsia"/>
                <w:i/>
                <w:kern w:val="0"/>
                <w:szCs w:val="21"/>
              </w:rPr>
              <w:t>N</w:t>
            </w:r>
          </w:p>
        </w:tc>
        <w:tc>
          <w:tcPr>
            <w:tcW w:w="618" w:type="pct"/>
          </w:tcPr>
          <w:p w14:paraId="0662AEDC" w14:textId="77777777" w:rsidR="005C7313" w:rsidRDefault="005C7313" w:rsidP="00EB5C16">
            <w:pPr>
              <w:ind w:firstLineChars="100" w:firstLine="21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113,059</w:t>
            </w:r>
          </w:p>
        </w:tc>
        <w:tc>
          <w:tcPr>
            <w:tcW w:w="567" w:type="pct"/>
          </w:tcPr>
          <w:p w14:paraId="12DADB68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113,059</w:t>
            </w:r>
          </w:p>
        </w:tc>
        <w:tc>
          <w:tcPr>
            <w:tcW w:w="622" w:type="pct"/>
          </w:tcPr>
          <w:p w14:paraId="711FE212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113,059</w:t>
            </w:r>
          </w:p>
        </w:tc>
        <w:tc>
          <w:tcPr>
            <w:tcW w:w="621" w:type="pct"/>
          </w:tcPr>
          <w:p w14:paraId="6F30BCB4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113,059</w:t>
            </w:r>
          </w:p>
        </w:tc>
        <w:tc>
          <w:tcPr>
            <w:tcW w:w="802" w:type="pct"/>
          </w:tcPr>
          <w:p w14:paraId="3BC44272" w14:textId="77777777" w:rsidR="005C7313" w:rsidRDefault="005C7313" w:rsidP="00EB5C16">
            <w:pPr>
              <w:ind w:firstLineChars="100" w:firstLine="21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113,059</w:t>
            </w:r>
          </w:p>
        </w:tc>
      </w:tr>
    </w:tbl>
    <w:p w14:paraId="772DE9AD" w14:textId="77777777" w:rsidR="005C7313" w:rsidRDefault="005C7313" w:rsidP="005C7313">
      <w:pPr>
        <w:rPr>
          <w:rFonts w:hint="eastAsia"/>
        </w:rPr>
      </w:pPr>
      <w:r>
        <w:rPr>
          <w:rFonts w:hint="eastAsia"/>
          <w:i/>
          <w:sz w:val="18"/>
          <w:szCs w:val="18"/>
        </w:rPr>
        <w:t>Notes:</w:t>
      </w:r>
      <w:r>
        <w:rPr>
          <w:sz w:val="18"/>
          <w:szCs w:val="18"/>
        </w:rPr>
        <w:t xml:space="preserve"> Robust standard errors clustered at the </w:t>
      </w:r>
      <w:r>
        <w:rPr>
          <w:rFonts w:hint="eastAsia"/>
          <w:sz w:val="18"/>
          <w:szCs w:val="18"/>
        </w:rPr>
        <w:t>household</w:t>
      </w:r>
      <w:r>
        <w:rPr>
          <w:sz w:val="18"/>
          <w:szCs w:val="18"/>
        </w:rPr>
        <w:t xml:space="preserve"> level are shown in parentheses. </w:t>
      </w:r>
      <w:r>
        <w:rPr>
          <w:rFonts w:hint="eastAsia"/>
          <w:sz w:val="18"/>
          <w:szCs w:val="18"/>
        </w:rPr>
        <w:t xml:space="preserve">All regressions </w:t>
      </w:r>
      <w:proofErr w:type="gramStart"/>
      <w:r>
        <w:rPr>
          <w:rFonts w:hint="eastAsia"/>
          <w:sz w:val="18"/>
          <w:szCs w:val="18"/>
        </w:rPr>
        <w:t>control for</w:t>
      </w:r>
      <w:proofErr w:type="gramEnd"/>
      <w:r>
        <w:rPr>
          <w:rFonts w:hint="eastAsia"/>
          <w:sz w:val="18"/>
          <w:szCs w:val="18"/>
        </w:rPr>
        <w:t xml:space="preserve"> individual characteristics, household characteristics, individual fixed effects, and time fixed effects. Individual characteristics include individuals</w:t>
      </w:r>
      <w:r>
        <w:rPr>
          <w:sz w:val="18"/>
          <w:szCs w:val="18"/>
        </w:rPr>
        <w:t>’</w:t>
      </w:r>
      <w:r>
        <w:rPr>
          <w:rFonts w:hint="eastAsia"/>
          <w:sz w:val="18"/>
          <w:szCs w:val="18"/>
        </w:rPr>
        <w:t xml:space="preserve"> age, marital status, and educational background. Household characteristics </w:t>
      </w:r>
      <w:r>
        <w:rPr>
          <w:sz w:val="18"/>
          <w:szCs w:val="18"/>
        </w:rPr>
        <w:t xml:space="preserve">include family size, </w:t>
      </w:r>
      <w:r>
        <w:rPr>
          <w:rFonts w:hint="eastAsia"/>
          <w:sz w:val="18"/>
          <w:szCs w:val="18"/>
        </w:rPr>
        <w:t>the</w:t>
      </w:r>
      <w:r>
        <w:rPr>
          <w:sz w:val="18"/>
          <w:szCs w:val="18"/>
        </w:rPr>
        <w:t xml:space="preserve"> ratio of children</w:t>
      </w:r>
      <w:r>
        <w:rPr>
          <w:rFonts w:hint="eastAsia"/>
          <w:sz w:val="18"/>
          <w:szCs w:val="18"/>
        </w:rPr>
        <w:t>, and the</w:t>
      </w:r>
      <w:r>
        <w:rPr>
          <w:sz w:val="18"/>
          <w:szCs w:val="18"/>
        </w:rPr>
        <w:t xml:space="preserve"> ratio of the aged.</w:t>
      </w:r>
      <w:r>
        <w:rPr>
          <w:rFonts w:hint="eastAsia"/>
          <w:sz w:val="18"/>
          <w:szCs w:val="18"/>
        </w:rPr>
        <w:t xml:space="preserve"> *** Significant at the 1% level. </w:t>
      </w:r>
    </w:p>
    <w:p w14:paraId="62FFCCAB" w14:textId="77777777" w:rsidR="009542D6" w:rsidRDefault="009542D6"/>
    <w:sectPr w:rsidR="009542D6" w:rsidSect="005C731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27C77" w14:textId="77777777" w:rsidR="005C7313" w:rsidRDefault="005C73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22CA1" w14:textId="77777777" w:rsidR="005C7313" w:rsidRDefault="005C73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9BC19" w14:textId="77777777" w:rsidR="005C7313" w:rsidRDefault="005C731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A98F2" w14:textId="77777777" w:rsidR="005C7313" w:rsidRDefault="005C73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BFE4" w14:textId="77777777" w:rsidR="005C7313" w:rsidRDefault="005C731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2D900" w14:textId="77777777" w:rsidR="005C7313" w:rsidRDefault="005C73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313"/>
    <w:rsid w:val="00264C10"/>
    <w:rsid w:val="00470242"/>
    <w:rsid w:val="005C7313"/>
    <w:rsid w:val="00726E03"/>
    <w:rsid w:val="009542D6"/>
    <w:rsid w:val="00FC2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6DB2D"/>
  <w15:chartTrackingRefBased/>
  <w15:docId w15:val="{401D5118-A8D3-4DA6-B1FD-D9F7AB934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31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731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731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731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731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731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7313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7313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7313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7313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73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73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73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73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73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73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73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73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73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731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C7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7313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C7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7313"/>
    <w:pPr>
      <w:widowControl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C73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7313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C73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731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73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731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5C7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C7313"/>
    <w:rPr>
      <w:rFonts w:ascii="Times New Roman" w:eastAsia="SimSun" w:hAnsi="Times New Roman" w:cs="Times New Roman"/>
      <w:sz w:val="18"/>
      <w:szCs w:val="18"/>
      <w14:ligatures w14:val="none"/>
    </w:rPr>
  </w:style>
  <w:style w:type="paragraph" w:styleId="Header">
    <w:name w:val="header"/>
    <w:basedOn w:val="Normal"/>
    <w:link w:val="HeaderChar"/>
    <w:rsid w:val="005C73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5C7313"/>
    <w:rPr>
      <w:rFonts w:ascii="Times New Roman" w:eastAsia="SimSun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1323</Characters>
  <Application>Microsoft Office Word</Application>
  <DocSecurity>0</DocSecurity>
  <Lines>41</Lines>
  <Paragraphs>23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2025-11-18T18:42:00Z</dcterms:created>
  <dcterms:modified xsi:type="dcterms:W3CDTF">2025-11-18T18:42:00Z</dcterms:modified>
</cp:coreProperties>
</file>