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C052A" w14:textId="77777777" w:rsidR="00166B2C" w:rsidRPr="00B576CA" w:rsidRDefault="00166B2C" w:rsidP="00166B2C">
      <w:pPr>
        <w:jc w:val="both"/>
        <w:rPr>
          <w:rFonts w:ascii="Times New Roman" w:hAnsi="Times New Roman" w:cs="Times New Roman"/>
          <w:sz w:val="18"/>
          <w:szCs w:val="20"/>
        </w:rPr>
      </w:pPr>
      <w:r w:rsidRPr="00B576CA">
        <w:rPr>
          <w:rFonts w:ascii="Times New Roman" w:hAnsi="Times New Roman" w:cs="Times New Roman"/>
          <w:sz w:val="18"/>
          <w:szCs w:val="20"/>
        </w:rPr>
        <w:t xml:space="preserve">Table </w:t>
      </w:r>
      <w:r w:rsidRPr="00B576CA">
        <w:rPr>
          <w:rFonts w:ascii="Times New Roman" w:hAnsi="Times New Roman" w:cs="Times New Roman"/>
          <w:sz w:val="18"/>
          <w:szCs w:val="20"/>
        </w:rPr>
        <w:fldChar w:fldCharType="begin"/>
      </w:r>
      <w:r w:rsidRPr="00B576CA">
        <w:rPr>
          <w:rFonts w:ascii="Times New Roman" w:hAnsi="Times New Roman" w:cs="Times New Roman"/>
          <w:sz w:val="18"/>
          <w:szCs w:val="20"/>
        </w:rPr>
        <w:instrText xml:space="preserve"> SEQ Table \* ARABIC </w:instrText>
      </w:r>
      <w:r w:rsidRPr="00B576CA">
        <w:rPr>
          <w:rFonts w:ascii="Times New Roman" w:hAnsi="Times New Roman" w:cs="Times New Roman"/>
          <w:sz w:val="18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18"/>
          <w:szCs w:val="20"/>
        </w:rPr>
        <w:t>2</w:t>
      </w:r>
      <w:r w:rsidRPr="00B576CA">
        <w:rPr>
          <w:rFonts w:ascii="Times New Roman" w:hAnsi="Times New Roman" w:cs="Times New Roman"/>
          <w:sz w:val="18"/>
          <w:szCs w:val="20"/>
        </w:rPr>
        <w:fldChar w:fldCharType="end"/>
      </w:r>
      <w:r w:rsidRPr="00B576CA">
        <w:rPr>
          <w:rFonts w:ascii="Times New Roman" w:hAnsi="Times New Roman" w:cs="Times New Roman"/>
          <w:sz w:val="18"/>
          <w:szCs w:val="20"/>
        </w:rPr>
        <w:t xml:space="preserve"> Primary and secondary outcomes of the study population</w:t>
      </w:r>
    </w:p>
    <w:tbl>
      <w:tblPr>
        <w:tblStyle w:val="a"/>
        <w:tblW w:w="5000" w:type="pct"/>
        <w:tblLayout w:type="fixed"/>
        <w:tblLook w:val="04A0" w:firstRow="1" w:lastRow="0" w:firstColumn="1" w:lastColumn="0" w:noHBand="0" w:noVBand="1"/>
      </w:tblPr>
      <w:tblGrid>
        <w:gridCol w:w="2813"/>
        <w:gridCol w:w="1863"/>
        <w:gridCol w:w="1589"/>
        <w:gridCol w:w="72"/>
        <w:gridCol w:w="1832"/>
        <w:gridCol w:w="148"/>
        <w:gridCol w:w="646"/>
        <w:gridCol w:w="63"/>
      </w:tblGrid>
      <w:tr w:rsidR="00166B2C" w:rsidRPr="008977C7" w14:paraId="5D0C8FB1" w14:textId="77777777" w:rsidTr="001874B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" w:type="pct"/>
          <w:trHeight w:val="320"/>
        </w:trPr>
        <w:tc>
          <w:tcPr>
            <w:tcW w:w="1558" w:type="pct"/>
            <w:noWrap/>
            <w:hideMark/>
          </w:tcPr>
          <w:p w14:paraId="67EED6A0" w14:textId="77777777" w:rsidR="00166B2C" w:rsidRPr="008977C7" w:rsidRDefault="00166B2C" w:rsidP="001874B5">
            <w:pPr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2" w:type="pct"/>
            <w:noWrap/>
            <w:hideMark/>
          </w:tcPr>
          <w:p w14:paraId="50ACA513" w14:textId="77777777" w:rsidR="00166B2C" w:rsidRPr="008977C7" w:rsidRDefault="00166B2C" w:rsidP="001874B5">
            <w:pPr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Total</w:t>
            </w:r>
            <w:r w:rsidRPr="008977C7">
              <w:rPr>
                <w:rFonts w:eastAsia="DengXi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Pr="008977C7">
              <w:rPr>
                <w:rFonts w:eastAsia="DengXi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n=73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80" w:type="pct"/>
            <w:noWrap/>
            <w:hideMark/>
          </w:tcPr>
          <w:p w14:paraId="0A45986E" w14:textId="77777777" w:rsidR="00166B2C" w:rsidRPr="008977C7" w:rsidRDefault="00166B2C" w:rsidP="001874B5">
            <w:pPr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C</w:t>
            </w:r>
            <w:r w:rsidRPr="00C410E6"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ontrol group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Pr="008977C7">
              <w:rPr>
                <w:rFonts w:eastAsia="DengXi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n=27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55" w:type="pct"/>
            <w:gridSpan w:val="2"/>
            <w:noWrap/>
            <w:hideMark/>
          </w:tcPr>
          <w:p w14:paraId="2AF5753A" w14:textId="77777777" w:rsidR="00166B2C" w:rsidRPr="008977C7" w:rsidRDefault="00166B2C" w:rsidP="001874B5">
            <w:pPr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O</w:t>
            </w:r>
            <w:r w:rsidRPr="00C410E6"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bservation group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Pr="008977C7">
              <w:rPr>
                <w:rFonts w:eastAsia="DengXi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n=46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440" w:type="pct"/>
            <w:gridSpan w:val="2"/>
            <w:noWrap/>
            <w:hideMark/>
          </w:tcPr>
          <w:p w14:paraId="259EED91" w14:textId="77777777" w:rsidR="00166B2C" w:rsidRPr="008977C7" w:rsidRDefault="00166B2C" w:rsidP="001874B5">
            <w:pPr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C626F"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  <w:t>P value</w:t>
            </w:r>
          </w:p>
        </w:tc>
      </w:tr>
      <w:tr w:rsidR="00166B2C" w:rsidRPr="008977C7" w14:paraId="0A5C7CAA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45F16619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Death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n (%)</w:t>
            </w:r>
          </w:p>
        </w:tc>
        <w:tc>
          <w:tcPr>
            <w:tcW w:w="1032" w:type="pct"/>
            <w:noWrap/>
            <w:hideMark/>
          </w:tcPr>
          <w:p w14:paraId="58E69D08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28.77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920" w:type="pct"/>
            <w:gridSpan w:val="2"/>
            <w:noWrap/>
            <w:hideMark/>
          </w:tcPr>
          <w:p w14:paraId="22230E7B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13(48.15%)</w:t>
            </w:r>
          </w:p>
        </w:tc>
        <w:tc>
          <w:tcPr>
            <w:tcW w:w="1097" w:type="pct"/>
            <w:gridSpan w:val="2"/>
            <w:noWrap/>
            <w:hideMark/>
          </w:tcPr>
          <w:p w14:paraId="35EF3E9B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（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17.39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%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393" w:type="pct"/>
            <w:gridSpan w:val="2"/>
            <w:noWrap/>
            <w:hideMark/>
          </w:tcPr>
          <w:p w14:paraId="36418372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0.0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05</w:t>
            </w:r>
          </w:p>
        </w:tc>
      </w:tr>
      <w:tr w:rsidR="00166B2C" w:rsidRPr="008977C7" w14:paraId="5D55E0D3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19274DD7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intubation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n (%)</w:t>
            </w:r>
          </w:p>
        </w:tc>
        <w:tc>
          <w:tcPr>
            <w:tcW w:w="1032" w:type="pct"/>
            <w:noWrap/>
            <w:hideMark/>
          </w:tcPr>
          <w:p w14:paraId="13E200E8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19(26.03%)</w:t>
            </w:r>
          </w:p>
        </w:tc>
        <w:tc>
          <w:tcPr>
            <w:tcW w:w="920" w:type="pct"/>
            <w:gridSpan w:val="2"/>
            <w:noWrap/>
            <w:hideMark/>
          </w:tcPr>
          <w:p w14:paraId="604988E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10(37.04%)</w:t>
            </w:r>
          </w:p>
        </w:tc>
        <w:tc>
          <w:tcPr>
            <w:tcW w:w="1097" w:type="pct"/>
            <w:gridSpan w:val="2"/>
            <w:noWrap/>
            <w:hideMark/>
          </w:tcPr>
          <w:p w14:paraId="00166189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（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19.57%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393" w:type="pct"/>
            <w:gridSpan w:val="2"/>
            <w:noWrap/>
            <w:hideMark/>
          </w:tcPr>
          <w:p w14:paraId="75A88727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0.101</w:t>
            </w:r>
          </w:p>
        </w:tc>
      </w:tr>
      <w:tr w:rsidR="00166B2C" w:rsidRPr="008977C7" w14:paraId="4EA6D227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429ED74B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B324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Pulmonary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CT</w:t>
            </w:r>
            <w:r w:rsidRPr="006B324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outcome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s, n (%)</w:t>
            </w:r>
          </w:p>
        </w:tc>
        <w:tc>
          <w:tcPr>
            <w:tcW w:w="1032" w:type="pct"/>
            <w:noWrap/>
            <w:hideMark/>
          </w:tcPr>
          <w:p w14:paraId="62B62D83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20" w:type="pct"/>
            <w:gridSpan w:val="2"/>
            <w:noWrap/>
            <w:hideMark/>
          </w:tcPr>
          <w:p w14:paraId="01FCEF8F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97" w:type="pct"/>
            <w:gridSpan w:val="2"/>
            <w:noWrap/>
            <w:hideMark/>
          </w:tcPr>
          <w:p w14:paraId="5F7EE2D1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93" w:type="pct"/>
            <w:gridSpan w:val="2"/>
            <w:noWrap/>
            <w:hideMark/>
          </w:tcPr>
          <w:p w14:paraId="21D049A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0.110</w:t>
            </w:r>
          </w:p>
        </w:tc>
      </w:tr>
      <w:tr w:rsidR="00166B2C" w:rsidRPr="008977C7" w14:paraId="07EB422F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70D90260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I</w:t>
            </w:r>
            <w:r w:rsidRPr="006B324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mprovement</w:t>
            </w:r>
          </w:p>
        </w:tc>
        <w:tc>
          <w:tcPr>
            <w:tcW w:w="1032" w:type="pct"/>
            <w:noWrap/>
            <w:hideMark/>
          </w:tcPr>
          <w:p w14:paraId="503CFF68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28(38.36%)</w:t>
            </w:r>
          </w:p>
        </w:tc>
        <w:tc>
          <w:tcPr>
            <w:tcW w:w="920" w:type="pct"/>
            <w:gridSpan w:val="2"/>
            <w:noWrap/>
            <w:hideMark/>
          </w:tcPr>
          <w:p w14:paraId="4F1F0D3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5(18.52%)</w:t>
            </w:r>
          </w:p>
        </w:tc>
        <w:tc>
          <w:tcPr>
            <w:tcW w:w="1097" w:type="pct"/>
            <w:gridSpan w:val="2"/>
            <w:noWrap/>
            <w:hideMark/>
          </w:tcPr>
          <w:p w14:paraId="754B38BE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（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50.00%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393" w:type="pct"/>
            <w:gridSpan w:val="2"/>
            <w:noWrap/>
            <w:hideMark/>
          </w:tcPr>
          <w:p w14:paraId="61CCC696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166B2C" w:rsidRPr="008977C7" w14:paraId="53B3F21B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6756C8CF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o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change</w:t>
            </w:r>
          </w:p>
        </w:tc>
        <w:tc>
          <w:tcPr>
            <w:tcW w:w="1032" w:type="pct"/>
            <w:noWrap/>
            <w:hideMark/>
          </w:tcPr>
          <w:p w14:paraId="07628ED6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10(13.70%)</w:t>
            </w:r>
          </w:p>
        </w:tc>
        <w:tc>
          <w:tcPr>
            <w:tcW w:w="920" w:type="pct"/>
            <w:gridSpan w:val="2"/>
            <w:noWrap/>
            <w:hideMark/>
          </w:tcPr>
          <w:p w14:paraId="6B0E4ED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3(11.11%)</w:t>
            </w:r>
          </w:p>
        </w:tc>
        <w:tc>
          <w:tcPr>
            <w:tcW w:w="1097" w:type="pct"/>
            <w:gridSpan w:val="2"/>
            <w:noWrap/>
            <w:hideMark/>
          </w:tcPr>
          <w:p w14:paraId="1EF3FA5B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（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15.22%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393" w:type="pct"/>
            <w:gridSpan w:val="2"/>
            <w:noWrap/>
            <w:hideMark/>
          </w:tcPr>
          <w:p w14:paraId="10D843F6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166B2C" w:rsidRPr="008977C7" w14:paraId="76170D00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395BE96C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E</w:t>
            </w:r>
            <w:r w:rsidRPr="006B324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xacerbation</w:t>
            </w:r>
          </w:p>
        </w:tc>
        <w:tc>
          <w:tcPr>
            <w:tcW w:w="1032" w:type="pct"/>
            <w:noWrap/>
            <w:hideMark/>
          </w:tcPr>
          <w:p w14:paraId="1616B87E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35(47.95%)</w:t>
            </w:r>
          </w:p>
        </w:tc>
        <w:tc>
          <w:tcPr>
            <w:tcW w:w="920" w:type="pct"/>
            <w:gridSpan w:val="2"/>
            <w:noWrap/>
            <w:hideMark/>
          </w:tcPr>
          <w:p w14:paraId="00B06E9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19(70.37%)</w:t>
            </w:r>
          </w:p>
        </w:tc>
        <w:tc>
          <w:tcPr>
            <w:tcW w:w="1097" w:type="pct"/>
            <w:gridSpan w:val="2"/>
            <w:noWrap/>
            <w:hideMark/>
          </w:tcPr>
          <w:p w14:paraId="0B8FBF99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16(34.78%)</w:t>
            </w:r>
          </w:p>
        </w:tc>
        <w:tc>
          <w:tcPr>
            <w:tcW w:w="393" w:type="pct"/>
            <w:gridSpan w:val="2"/>
            <w:noWrap/>
            <w:hideMark/>
          </w:tcPr>
          <w:p w14:paraId="24B60629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166B2C" w:rsidRPr="008977C7" w14:paraId="317087A0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6D5AA0BC" w14:textId="77777777" w:rsidR="00166B2C" w:rsidRPr="006B3241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</w:t>
            </w:r>
            <w:r w:rsidRPr="006B324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uration of glucocorticoid treatment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days</w:t>
            </w:r>
          </w:p>
          <w:p w14:paraId="48D54BE6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B324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Laboratory results on the 14th day or the day of discharge</w:t>
            </w:r>
          </w:p>
        </w:tc>
        <w:tc>
          <w:tcPr>
            <w:tcW w:w="1032" w:type="pct"/>
            <w:noWrap/>
            <w:hideMark/>
          </w:tcPr>
          <w:p w14:paraId="39CD9D48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7.00(4.50-10.00)</w:t>
            </w:r>
          </w:p>
        </w:tc>
        <w:tc>
          <w:tcPr>
            <w:tcW w:w="920" w:type="pct"/>
            <w:gridSpan w:val="2"/>
            <w:noWrap/>
            <w:hideMark/>
          </w:tcPr>
          <w:p w14:paraId="2017AE1F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8.00(6.00-12.00)</w:t>
            </w:r>
          </w:p>
        </w:tc>
        <w:tc>
          <w:tcPr>
            <w:tcW w:w="1097" w:type="pct"/>
            <w:gridSpan w:val="2"/>
            <w:noWrap/>
            <w:hideMark/>
          </w:tcPr>
          <w:p w14:paraId="477FA25E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6.50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（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4.00-9.00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393" w:type="pct"/>
            <w:gridSpan w:val="2"/>
            <w:noWrap/>
            <w:hideMark/>
          </w:tcPr>
          <w:p w14:paraId="0684D874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0.030</w:t>
            </w:r>
          </w:p>
        </w:tc>
      </w:tr>
      <w:tr w:rsidR="00166B2C" w:rsidRPr="008977C7" w14:paraId="777B3051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450FC26B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WBC,</w:t>
            </w:r>
            <w:r w:rsidRPr="007E6B0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×10^9/L</w:t>
            </w:r>
          </w:p>
        </w:tc>
        <w:tc>
          <w:tcPr>
            <w:tcW w:w="1032" w:type="pct"/>
            <w:noWrap/>
            <w:hideMark/>
          </w:tcPr>
          <w:p w14:paraId="08A24CAE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6.30(4.20-10.37)</w:t>
            </w:r>
          </w:p>
        </w:tc>
        <w:tc>
          <w:tcPr>
            <w:tcW w:w="920" w:type="pct"/>
            <w:gridSpan w:val="2"/>
            <w:noWrap/>
            <w:hideMark/>
          </w:tcPr>
          <w:p w14:paraId="55645F77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6.91(4.73-11.68)</w:t>
            </w:r>
          </w:p>
        </w:tc>
        <w:tc>
          <w:tcPr>
            <w:tcW w:w="1097" w:type="pct"/>
            <w:gridSpan w:val="2"/>
            <w:noWrap/>
            <w:hideMark/>
          </w:tcPr>
          <w:p w14:paraId="06AF312D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6.09(4.19-9.65)</w:t>
            </w:r>
          </w:p>
        </w:tc>
        <w:tc>
          <w:tcPr>
            <w:tcW w:w="393" w:type="pct"/>
            <w:gridSpan w:val="2"/>
            <w:noWrap/>
            <w:hideMark/>
          </w:tcPr>
          <w:p w14:paraId="09FE2FC4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0.526</w:t>
            </w:r>
          </w:p>
        </w:tc>
      </w:tr>
      <w:tr w:rsidR="00166B2C" w:rsidRPr="008977C7" w14:paraId="66628C0A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4BF98385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E6AE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Neutrophil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7E6B0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×10^9/L</w:t>
            </w:r>
          </w:p>
        </w:tc>
        <w:tc>
          <w:tcPr>
            <w:tcW w:w="1032" w:type="pct"/>
            <w:noWrap/>
            <w:hideMark/>
          </w:tcPr>
          <w:p w14:paraId="3E3754F7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5.15(2.98-9.38)</w:t>
            </w:r>
          </w:p>
        </w:tc>
        <w:tc>
          <w:tcPr>
            <w:tcW w:w="920" w:type="pct"/>
            <w:gridSpan w:val="2"/>
            <w:noWrap/>
            <w:hideMark/>
          </w:tcPr>
          <w:p w14:paraId="6BC364C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8.38(3.56-10.52)</w:t>
            </w:r>
          </w:p>
        </w:tc>
        <w:tc>
          <w:tcPr>
            <w:tcW w:w="1097" w:type="pct"/>
            <w:gridSpan w:val="2"/>
            <w:noWrap/>
            <w:hideMark/>
          </w:tcPr>
          <w:p w14:paraId="41FE8A26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4.70(2.80-8.64)</w:t>
            </w:r>
          </w:p>
        </w:tc>
        <w:tc>
          <w:tcPr>
            <w:tcW w:w="393" w:type="pct"/>
            <w:gridSpan w:val="2"/>
            <w:noWrap/>
            <w:hideMark/>
          </w:tcPr>
          <w:p w14:paraId="5D06BBE1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0.167</w:t>
            </w:r>
          </w:p>
        </w:tc>
      </w:tr>
      <w:tr w:rsidR="00166B2C" w:rsidRPr="008977C7" w14:paraId="06CD4EBD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6DA34BA6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E6AE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Lymphocytes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7E6B0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×10^9/L</w:t>
            </w:r>
          </w:p>
        </w:tc>
        <w:tc>
          <w:tcPr>
            <w:tcW w:w="1032" w:type="pct"/>
            <w:noWrap/>
            <w:hideMark/>
          </w:tcPr>
          <w:p w14:paraId="2C9A0E5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0.83(0.50-1.21)</w:t>
            </w:r>
          </w:p>
        </w:tc>
        <w:tc>
          <w:tcPr>
            <w:tcW w:w="920" w:type="pct"/>
            <w:gridSpan w:val="2"/>
            <w:noWrap/>
            <w:hideMark/>
          </w:tcPr>
          <w:p w14:paraId="2D254DA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0.75(0.42-1.31)</w:t>
            </w:r>
          </w:p>
        </w:tc>
        <w:tc>
          <w:tcPr>
            <w:tcW w:w="1097" w:type="pct"/>
            <w:gridSpan w:val="2"/>
            <w:noWrap/>
            <w:hideMark/>
          </w:tcPr>
          <w:p w14:paraId="0B214AB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0.88(0.51-1.21)</w:t>
            </w:r>
          </w:p>
        </w:tc>
        <w:tc>
          <w:tcPr>
            <w:tcW w:w="393" w:type="pct"/>
            <w:gridSpan w:val="2"/>
            <w:noWrap/>
            <w:hideMark/>
          </w:tcPr>
          <w:p w14:paraId="173C7E7D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0.414</w:t>
            </w:r>
          </w:p>
        </w:tc>
      </w:tr>
      <w:tr w:rsidR="00166B2C" w:rsidRPr="008977C7" w14:paraId="4DBB97B4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0D526D86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E6B0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CRP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mg/L</w:t>
            </w:r>
          </w:p>
        </w:tc>
        <w:tc>
          <w:tcPr>
            <w:tcW w:w="1032" w:type="pct"/>
            <w:noWrap/>
            <w:hideMark/>
          </w:tcPr>
          <w:p w14:paraId="2E405E62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3.60(0.51-21.96)</w:t>
            </w:r>
          </w:p>
        </w:tc>
        <w:tc>
          <w:tcPr>
            <w:tcW w:w="920" w:type="pct"/>
            <w:gridSpan w:val="2"/>
            <w:noWrap/>
            <w:hideMark/>
          </w:tcPr>
          <w:p w14:paraId="7671B1FC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11.61(3.03-62.53)</w:t>
            </w:r>
          </w:p>
        </w:tc>
        <w:tc>
          <w:tcPr>
            <w:tcW w:w="1097" w:type="pct"/>
            <w:gridSpan w:val="2"/>
            <w:noWrap/>
            <w:hideMark/>
          </w:tcPr>
          <w:p w14:paraId="02C60F54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1.91(0.50-13.95)</w:t>
            </w:r>
          </w:p>
        </w:tc>
        <w:tc>
          <w:tcPr>
            <w:tcW w:w="393" w:type="pct"/>
            <w:gridSpan w:val="2"/>
            <w:noWrap/>
            <w:hideMark/>
          </w:tcPr>
          <w:p w14:paraId="0346C9E2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0.006</w:t>
            </w:r>
          </w:p>
        </w:tc>
      </w:tr>
      <w:tr w:rsidR="00166B2C" w:rsidRPr="008977C7" w14:paraId="7B75EEBA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30B7B27F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IL</w:t>
            </w:r>
            <w:r w:rsidRPr="007E6B0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7E6B0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pg/ml</w:t>
            </w:r>
          </w:p>
        </w:tc>
        <w:tc>
          <w:tcPr>
            <w:tcW w:w="1032" w:type="pct"/>
            <w:noWrap/>
            <w:hideMark/>
          </w:tcPr>
          <w:p w14:paraId="124789BB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73.40(17.46-353.5)</w:t>
            </w:r>
          </w:p>
        </w:tc>
        <w:tc>
          <w:tcPr>
            <w:tcW w:w="920" w:type="pct"/>
            <w:gridSpan w:val="2"/>
            <w:noWrap/>
            <w:hideMark/>
          </w:tcPr>
          <w:p w14:paraId="5D7B8B5F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140.60(30.09-1319.00)</w:t>
            </w:r>
          </w:p>
        </w:tc>
        <w:tc>
          <w:tcPr>
            <w:tcW w:w="1097" w:type="pct"/>
            <w:gridSpan w:val="2"/>
            <w:noWrap/>
            <w:hideMark/>
          </w:tcPr>
          <w:p w14:paraId="679E9D71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39.30(9.88-129.43)</w:t>
            </w:r>
          </w:p>
        </w:tc>
        <w:tc>
          <w:tcPr>
            <w:tcW w:w="393" w:type="pct"/>
            <w:gridSpan w:val="2"/>
            <w:noWrap/>
            <w:hideMark/>
          </w:tcPr>
          <w:p w14:paraId="4B0AE166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0.006</w:t>
            </w:r>
          </w:p>
        </w:tc>
      </w:tr>
      <w:tr w:rsidR="00166B2C" w:rsidRPr="008977C7" w14:paraId="0391E466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76544C41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E6B0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ALT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U/L</w:t>
            </w:r>
          </w:p>
        </w:tc>
        <w:tc>
          <w:tcPr>
            <w:tcW w:w="1032" w:type="pct"/>
            <w:noWrap/>
            <w:hideMark/>
          </w:tcPr>
          <w:p w14:paraId="1AFE4F07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38.00(19.50-67.50)</w:t>
            </w:r>
          </w:p>
        </w:tc>
        <w:tc>
          <w:tcPr>
            <w:tcW w:w="920" w:type="pct"/>
            <w:gridSpan w:val="2"/>
            <w:noWrap/>
            <w:hideMark/>
          </w:tcPr>
          <w:p w14:paraId="292A8B4C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36.00(15.00-66.00)</w:t>
            </w:r>
          </w:p>
        </w:tc>
        <w:tc>
          <w:tcPr>
            <w:tcW w:w="1097" w:type="pct"/>
            <w:gridSpan w:val="2"/>
            <w:noWrap/>
            <w:hideMark/>
          </w:tcPr>
          <w:p w14:paraId="602EAE96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42.50(21.50-69.75)</w:t>
            </w:r>
          </w:p>
        </w:tc>
        <w:tc>
          <w:tcPr>
            <w:tcW w:w="393" w:type="pct"/>
            <w:gridSpan w:val="2"/>
            <w:noWrap/>
            <w:hideMark/>
          </w:tcPr>
          <w:p w14:paraId="79EC915F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0.268</w:t>
            </w:r>
          </w:p>
        </w:tc>
      </w:tr>
      <w:tr w:rsidR="00166B2C" w:rsidRPr="008977C7" w14:paraId="30494027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0EF3CC56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E6B0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AST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U/L</w:t>
            </w:r>
          </w:p>
        </w:tc>
        <w:tc>
          <w:tcPr>
            <w:tcW w:w="1032" w:type="pct"/>
            <w:noWrap/>
            <w:hideMark/>
          </w:tcPr>
          <w:p w14:paraId="39F2CA52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30.00(21.00-46.50)</w:t>
            </w:r>
          </w:p>
        </w:tc>
        <w:tc>
          <w:tcPr>
            <w:tcW w:w="920" w:type="pct"/>
            <w:gridSpan w:val="2"/>
            <w:noWrap/>
            <w:hideMark/>
          </w:tcPr>
          <w:p w14:paraId="324885C7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30.00(17.00-50.00)</w:t>
            </w:r>
          </w:p>
        </w:tc>
        <w:tc>
          <w:tcPr>
            <w:tcW w:w="1097" w:type="pct"/>
            <w:gridSpan w:val="2"/>
            <w:noWrap/>
            <w:hideMark/>
          </w:tcPr>
          <w:p w14:paraId="234102E7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31.00(22.00-45.25)</w:t>
            </w:r>
          </w:p>
        </w:tc>
        <w:tc>
          <w:tcPr>
            <w:tcW w:w="393" w:type="pct"/>
            <w:gridSpan w:val="2"/>
            <w:noWrap/>
            <w:hideMark/>
          </w:tcPr>
          <w:p w14:paraId="10192912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0.394</w:t>
            </w:r>
          </w:p>
        </w:tc>
      </w:tr>
      <w:tr w:rsidR="00166B2C" w:rsidRPr="008977C7" w14:paraId="50882F21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052EDCE2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E6AE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Creatinine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833DEF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μmol/L</w:t>
            </w:r>
          </w:p>
        </w:tc>
        <w:tc>
          <w:tcPr>
            <w:tcW w:w="1032" w:type="pct"/>
            <w:noWrap/>
            <w:hideMark/>
          </w:tcPr>
          <w:p w14:paraId="71DC6CDE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73.00(60.50-98.50)</w:t>
            </w:r>
          </w:p>
        </w:tc>
        <w:tc>
          <w:tcPr>
            <w:tcW w:w="920" w:type="pct"/>
            <w:gridSpan w:val="2"/>
            <w:noWrap/>
            <w:hideMark/>
          </w:tcPr>
          <w:p w14:paraId="30496547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75.00(63.00-181.00)</w:t>
            </w:r>
          </w:p>
        </w:tc>
        <w:tc>
          <w:tcPr>
            <w:tcW w:w="1097" w:type="pct"/>
            <w:gridSpan w:val="2"/>
            <w:noWrap/>
            <w:hideMark/>
          </w:tcPr>
          <w:p w14:paraId="0ABF2C8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70.00(57.50-95.00)</w:t>
            </w:r>
          </w:p>
        </w:tc>
        <w:tc>
          <w:tcPr>
            <w:tcW w:w="393" w:type="pct"/>
            <w:gridSpan w:val="2"/>
            <w:noWrap/>
            <w:hideMark/>
          </w:tcPr>
          <w:p w14:paraId="631C5225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0.414</w:t>
            </w:r>
          </w:p>
        </w:tc>
      </w:tr>
      <w:tr w:rsidR="00166B2C" w:rsidRPr="008977C7" w14:paraId="065579C1" w14:textId="77777777" w:rsidTr="001874B5">
        <w:trPr>
          <w:trHeight w:val="320"/>
        </w:trPr>
        <w:tc>
          <w:tcPr>
            <w:tcW w:w="1558" w:type="pct"/>
            <w:noWrap/>
            <w:hideMark/>
          </w:tcPr>
          <w:p w14:paraId="1384EF17" w14:textId="77777777" w:rsidR="00166B2C" w:rsidRPr="008977C7" w:rsidRDefault="00166B2C" w:rsidP="001874B5">
            <w:pPr>
              <w:ind w:firstLineChars="50" w:firstLine="9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E6AE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D-dimer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7E6B0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mg/L</w:t>
            </w:r>
          </w:p>
        </w:tc>
        <w:tc>
          <w:tcPr>
            <w:tcW w:w="1032" w:type="pct"/>
            <w:noWrap/>
            <w:hideMark/>
          </w:tcPr>
          <w:p w14:paraId="6DD5009F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1.43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（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0.88-3.12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20" w:type="pct"/>
            <w:gridSpan w:val="2"/>
            <w:noWrap/>
            <w:hideMark/>
          </w:tcPr>
          <w:p w14:paraId="1F85C79A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2.18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（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0.97-4.15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97" w:type="pct"/>
            <w:gridSpan w:val="2"/>
            <w:noWrap/>
            <w:hideMark/>
          </w:tcPr>
          <w:p w14:paraId="6A4731E4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1.11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（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0.88-2.72</w:t>
            </w: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393" w:type="pct"/>
            <w:gridSpan w:val="2"/>
            <w:noWrap/>
            <w:hideMark/>
          </w:tcPr>
          <w:p w14:paraId="4851D497" w14:textId="77777777" w:rsidR="00166B2C" w:rsidRPr="008977C7" w:rsidRDefault="00166B2C" w:rsidP="001874B5">
            <w:pP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977C7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0.108</w:t>
            </w:r>
          </w:p>
        </w:tc>
      </w:tr>
    </w:tbl>
    <w:p w14:paraId="182C8CE0" w14:textId="77777777" w:rsidR="00166B2C" w:rsidRDefault="00166B2C" w:rsidP="00166B2C">
      <w:pPr>
        <w:widowControl/>
        <w:spacing w:line="240" w:lineRule="exact"/>
        <w:jc w:val="both"/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</w:pPr>
      <w:r w:rsidRPr="006D611E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Variables are expressed as mean ± standard deviation or n (%).</w:t>
      </w:r>
    </w:p>
    <w:p w14:paraId="002523DA" w14:textId="77777777" w:rsidR="00166B2C" w:rsidRDefault="00166B2C" w:rsidP="00166B2C">
      <w:pPr>
        <w:widowControl/>
        <w:spacing w:line="240" w:lineRule="exact"/>
        <w:jc w:val="both"/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</w:pPr>
      <w:r w:rsidRPr="006D611E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p &lt; 0.05 was considered as statistically significant</w:t>
      </w:r>
    </w:p>
    <w:p w14:paraId="2BDD17B2" w14:textId="77777777" w:rsidR="00166B2C" w:rsidRPr="00322F2F" w:rsidRDefault="00166B2C" w:rsidP="00166B2C">
      <w:pPr>
        <w:widowControl/>
        <w:spacing w:line="240" w:lineRule="exact"/>
        <w:jc w:val="both"/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</w:pPr>
      <w:r w:rsidRPr="005E6AE5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WBC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 xml:space="preserve">, </w:t>
      </w:r>
      <w:r w:rsidRPr="005E6AE5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white blood cells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;</w:t>
      </w:r>
      <w:r w:rsidRPr="005E6AE5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 xml:space="preserve"> CRP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 xml:space="preserve">, </w:t>
      </w:r>
      <w:r w:rsidRPr="006D611E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c-reactive protein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 xml:space="preserve">; </w:t>
      </w:r>
      <w:r>
        <w:rPr>
          <w:rFonts w:ascii="Times New Roman" w:eastAsia="DengXian" w:hAnsi="Times New Roman" w:cs="Times New Roman" w:hint="eastAsia"/>
          <w:color w:val="000000"/>
          <w:kern w:val="0"/>
          <w:sz w:val="18"/>
          <w:szCs w:val="18"/>
          <w14:ligatures w14:val="none"/>
        </w:rPr>
        <w:t>PCT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 xml:space="preserve">, </w:t>
      </w:r>
      <w:r w:rsidRPr="006D611E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procalcitonin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; IL</w:t>
      </w:r>
      <w:r>
        <w:rPr>
          <w:rFonts w:ascii="Times New Roman" w:eastAsia="DengXian" w:hAnsi="Times New Roman" w:cs="Times New Roman" w:hint="eastAsia"/>
          <w:color w:val="000000"/>
          <w:kern w:val="0"/>
          <w:sz w:val="18"/>
          <w:szCs w:val="18"/>
          <w14:ligatures w14:val="none"/>
        </w:rPr>
        <w:t>-6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,</w:t>
      </w:r>
      <w:r w:rsidRPr="006D611E">
        <w:t xml:space="preserve"> </w:t>
      </w:r>
      <w:r w:rsidRPr="006D611E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interleukin-6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 xml:space="preserve">; </w:t>
      </w:r>
      <w:r w:rsidRPr="005E6AE5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ALT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,</w:t>
      </w:r>
      <w:r w:rsidRPr="005E6AE5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 xml:space="preserve"> alanine aminotransferase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 xml:space="preserve">; </w:t>
      </w:r>
      <w:r w:rsidRPr="005E6AE5"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AST aspartate aminotransferase</w:t>
      </w:r>
      <w:r>
        <w:rPr>
          <w:rFonts w:ascii="Times New Roman" w:eastAsia="DengXian" w:hAnsi="Times New Roman" w:cs="Times New Roman"/>
          <w:color w:val="000000"/>
          <w:kern w:val="0"/>
          <w:sz w:val="18"/>
          <w:szCs w:val="18"/>
          <w14:ligatures w14:val="none"/>
        </w:rPr>
        <w:t>.</w:t>
      </w:r>
    </w:p>
    <w:p w14:paraId="0033F627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B2C"/>
    <w:rsid w:val="000C4033"/>
    <w:rsid w:val="00166B2C"/>
    <w:rsid w:val="004B42CB"/>
    <w:rsid w:val="006D3462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98035"/>
  <w15:chartTrackingRefBased/>
  <w15:docId w15:val="{FC807C0F-85F8-40F5-8A85-239048129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B2C"/>
    <w:pPr>
      <w:widowControl w:val="0"/>
    </w:pPr>
    <w:rPr>
      <w:rFonts w:eastAsiaTheme="minorEastAsia"/>
      <w:sz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6B2C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6B2C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B2C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6B2C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6B2C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6B2C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6B2C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6B2C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6B2C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6B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6B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B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6B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B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B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B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B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6B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6B2C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66B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6B2C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66B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6B2C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66B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6B2C"/>
    <w:pPr>
      <w:widowControl/>
      <w:ind w:left="720"/>
      <w:contextualSpacing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166B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6B2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6B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6B2C"/>
    <w:rPr>
      <w:b/>
      <w:bCs/>
      <w:smallCaps/>
      <w:color w:val="0F4761" w:themeColor="accent1" w:themeShade="BF"/>
      <w:spacing w:val="5"/>
    </w:rPr>
  </w:style>
  <w:style w:type="table" w:customStyle="1" w:styleId="a">
    <w:name w:val="三线表"/>
    <w:basedOn w:val="TableNormal"/>
    <w:uiPriority w:val="99"/>
    <w:rsid w:val="00166B2C"/>
    <w:pPr>
      <w:spacing w:after="0" w:line="240" w:lineRule="auto"/>
      <w:jc w:val="both"/>
    </w:pPr>
    <w:rPr>
      <w:rFonts w:eastAsia="Times New Roman"/>
      <w:sz w:val="22"/>
      <w:lang w:val="en-US" w:eastAsia="zh-C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hAnsi="Times New Roman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1327</Characters>
  <Application>Microsoft Office Word</Application>
  <DocSecurity>0</DocSecurity>
  <Lines>97</Lines>
  <Paragraphs>83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2025-12-09T10:58:00Z</dcterms:created>
  <dcterms:modified xsi:type="dcterms:W3CDTF">2025-12-09T11:06:00Z</dcterms:modified>
</cp:coreProperties>
</file>