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BCC99" w14:textId="77777777" w:rsidR="009A7B7E" w:rsidRPr="002509F5" w:rsidRDefault="009A7B7E" w:rsidP="009A7B7E">
      <w:pPr>
        <w:pStyle w:val="3"/>
        <w:rPr>
          <w:i/>
          <w:iCs/>
        </w:rPr>
      </w:pPr>
      <w:r w:rsidRPr="002509F5">
        <w:rPr>
          <w:i/>
          <w:iCs/>
        </w:rPr>
        <w:t xml:space="preserve">Supplementary Information </w:t>
      </w:r>
      <w:r w:rsidRPr="002509F5">
        <w:rPr>
          <w:rFonts w:hint="eastAsia"/>
          <w:i/>
          <w:iCs/>
        </w:rPr>
        <w:t>For</w:t>
      </w:r>
    </w:p>
    <w:p w14:paraId="3C921D49" w14:textId="77777777" w:rsidR="005F1CA4" w:rsidRDefault="005F1CA4" w:rsidP="005F1CA4">
      <w:pPr>
        <w:pStyle w:val="Head"/>
        <w:spacing w:before="0" w:after="0"/>
        <w:ind w:firstLine="480"/>
        <w:rPr>
          <w:sz w:val="24"/>
          <w:szCs w:val="24"/>
        </w:rPr>
      </w:pPr>
      <w:bookmarkStart w:id="0" w:name="_Hlk208933849"/>
      <w:r>
        <w:rPr>
          <w:sz w:val="24"/>
          <w:szCs w:val="24"/>
        </w:rPr>
        <w:t>Revisiting the Hydrogen Evolution</w:t>
      </w:r>
      <w:r>
        <w:rPr>
          <w:rFonts w:hint="eastAsia"/>
          <w:sz w:val="24"/>
          <w:szCs w:val="24"/>
        </w:rPr>
        <w:t xml:space="preserve"> </w:t>
      </w:r>
      <w:r>
        <w:rPr>
          <w:sz w:val="24"/>
          <w:szCs w:val="24"/>
        </w:rPr>
        <w:t>Kinetics of Magnesium Corrosion: a First-principles Study</w:t>
      </w:r>
      <w:r>
        <w:rPr>
          <w:rFonts w:hint="eastAsia"/>
          <w:sz w:val="24"/>
          <w:szCs w:val="24"/>
        </w:rPr>
        <w:t xml:space="preserve"> with Constant Potential Method</w:t>
      </w:r>
    </w:p>
    <w:p w14:paraId="4C7A4892" w14:textId="77777777" w:rsidR="005F1CA4" w:rsidRDefault="005F1CA4" w:rsidP="005F1CA4">
      <w:pPr>
        <w:pStyle w:val="Head"/>
        <w:spacing w:before="0" w:after="0"/>
        <w:jc w:val="left"/>
        <w:rPr>
          <w:sz w:val="24"/>
          <w:szCs w:val="24"/>
        </w:rPr>
      </w:pPr>
      <w:r>
        <w:rPr>
          <w:sz w:val="24"/>
          <w:szCs w:val="24"/>
        </w:rPr>
        <w:t xml:space="preserve">Author </w:t>
      </w:r>
    </w:p>
    <w:p w14:paraId="0A3ED4B8" w14:textId="77777777" w:rsidR="005F1CA4" w:rsidRDefault="005F1CA4" w:rsidP="005F1CA4">
      <w:pPr>
        <w:rPr>
          <w:rFonts w:eastAsiaTheme="minorEastAsia"/>
          <w:vertAlign w:val="superscript"/>
        </w:rPr>
      </w:pPr>
      <w:r>
        <w:rPr>
          <w:rFonts w:eastAsiaTheme="minorEastAsia"/>
        </w:rPr>
        <w:t xml:space="preserve">Xinchen Xu </w:t>
      </w:r>
      <w:r>
        <w:rPr>
          <w:rFonts w:eastAsiaTheme="minorEastAsia"/>
          <w:vertAlign w:val="superscript"/>
        </w:rPr>
        <w:t>a</w:t>
      </w:r>
      <w:r>
        <w:rPr>
          <w:rFonts w:eastAsiaTheme="minorEastAsia"/>
        </w:rPr>
        <w:t xml:space="preserve">, </w:t>
      </w:r>
      <w:proofErr w:type="spellStart"/>
      <w:r>
        <w:rPr>
          <w:rFonts w:eastAsiaTheme="minorEastAsia"/>
        </w:rPr>
        <w:t>Gaoning</w:t>
      </w:r>
      <w:proofErr w:type="spellEnd"/>
      <w:r>
        <w:rPr>
          <w:rFonts w:eastAsiaTheme="minorEastAsia"/>
        </w:rPr>
        <w:t xml:space="preserve"> Shi </w:t>
      </w:r>
      <w:r>
        <w:rPr>
          <w:rFonts w:eastAsiaTheme="minorEastAsia"/>
          <w:vertAlign w:val="superscript"/>
        </w:rPr>
        <w:t>b</w:t>
      </w:r>
      <w:r>
        <w:rPr>
          <w:rFonts w:eastAsiaTheme="minorEastAsia"/>
        </w:rPr>
        <w:t xml:space="preserve">, </w:t>
      </w:r>
      <w:proofErr w:type="spellStart"/>
      <w:r>
        <w:rPr>
          <w:rFonts w:eastAsiaTheme="minorEastAsia"/>
        </w:rPr>
        <w:t>Yuyang</w:t>
      </w:r>
      <w:proofErr w:type="spellEnd"/>
      <w:r>
        <w:rPr>
          <w:rFonts w:eastAsiaTheme="minorEastAsia"/>
        </w:rPr>
        <w:t xml:space="preserve"> Chen </w:t>
      </w:r>
      <w:r>
        <w:rPr>
          <w:rFonts w:eastAsiaTheme="minorEastAsia"/>
          <w:vertAlign w:val="superscript"/>
        </w:rPr>
        <w:t>a</w:t>
      </w:r>
      <w:r>
        <w:rPr>
          <w:rFonts w:eastAsiaTheme="minorEastAsia"/>
        </w:rPr>
        <w:t xml:space="preserve">, </w:t>
      </w:r>
      <w:proofErr w:type="spellStart"/>
      <w:r>
        <w:rPr>
          <w:rFonts w:eastAsiaTheme="minorEastAsia" w:hint="eastAsia"/>
        </w:rPr>
        <w:t>Jingya</w:t>
      </w:r>
      <w:proofErr w:type="spellEnd"/>
      <w:r>
        <w:rPr>
          <w:rFonts w:eastAsiaTheme="minorEastAsia"/>
        </w:rPr>
        <w:t xml:space="preserve"> </w:t>
      </w:r>
      <w:r>
        <w:rPr>
          <w:rFonts w:eastAsiaTheme="minorEastAsia" w:hint="eastAsia"/>
        </w:rPr>
        <w:t>Wang</w:t>
      </w:r>
      <w:r>
        <w:rPr>
          <w:rFonts w:eastAsiaTheme="minorEastAsia"/>
        </w:rPr>
        <w:t xml:space="preserve"> </w:t>
      </w:r>
      <w:proofErr w:type="spellStart"/>
      <w:r>
        <w:rPr>
          <w:rFonts w:eastAsiaTheme="minorEastAsia"/>
          <w:vertAlign w:val="superscript"/>
        </w:rPr>
        <w:t>a,c</w:t>
      </w:r>
      <w:proofErr w:type="spellEnd"/>
      <w:r>
        <w:rPr>
          <w:rFonts w:eastAsiaTheme="minorEastAsia"/>
        </w:rPr>
        <w:t xml:space="preserve">, </w:t>
      </w:r>
      <w:proofErr w:type="spellStart"/>
      <w:r>
        <w:rPr>
          <w:rFonts w:eastAsiaTheme="minorEastAsia"/>
        </w:rPr>
        <w:t>Leyun</w:t>
      </w:r>
      <w:proofErr w:type="spellEnd"/>
      <w:r>
        <w:rPr>
          <w:rFonts w:eastAsiaTheme="minorEastAsia"/>
        </w:rPr>
        <w:t xml:space="preserve"> Wang </w:t>
      </w:r>
      <w:proofErr w:type="spellStart"/>
      <w:r>
        <w:rPr>
          <w:rFonts w:eastAsiaTheme="minorEastAsia"/>
          <w:vertAlign w:val="superscript"/>
        </w:rPr>
        <w:t>a,c</w:t>
      </w:r>
      <w:proofErr w:type="spellEnd"/>
      <w:r>
        <w:rPr>
          <w:rFonts w:eastAsiaTheme="minorEastAsia"/>
          <w:vertAlign w:val="superscript"/>
        </w:rPr>
        <w:t>,*</w:t>
      </w:r>
      <w:r>
        <w:rPr>
          <w:rFonts w:eastAsiaTheme="minorEastAsia"/>
        </w:rPr>
        <w:t xml:space="preserve">, Hong Zhu </w:t>
      </w:r>
      <w:proofErr w:type="spellStart"/>
      <w:r>
        <w:rPr>
          <w:rFonts w:eastAsiaTheme="minorEastAsia"/>
          <w:vertAlign w:val="superscript"/>
        </w:rPr>
        <w:t>a,b</w:t>
      </w:r>
      <w:proofErr w:type="spellEnd"/>
      <w:r>
        <w:rPr>
          <w:rFonts w:eastAsiaTheme="minorEastAsia" w:hint="eastAsia"/>
          <w:vertAlign w:val="superscript"/>
        </w:rPr>
        <w:t>,*</w:t>
      </w:r>
      <w:r>
        <w:rPr>
          <w:rFonts w:eastAsiaTheme="minorEastAsia"/>
        </w:rPr>
        <w:t xml:space="preserve">, </w:t>
      </w:r>
      <w:proofErr w:type="spellStart"/>
      <w:r>
        <w:rPr>
          <w:rFonts w:eastAsiaTheme="minorEastAsia"/>
        </w:rPr>
        <w:t>Xiaoqin</w:t>
      </w:r>
      <w:proofErr w:type="spellEnd"/>
      <w:r>
        <w:rPr>
          <w:rFonts w:eastAsiaTheme="minorEastAsia"/>
        </w:rPr>
        <w:t xml:space="preserve"> Zeng </w:t>
      </w:r>
      <w:proofErr w:type="spellStart"/>
      <w:r>
        <w:rPr>
          <w:rFonts w:eastAsiaTheme="minorEastAsia"/>
          <w:vertAlign w:val="superscript"/>
        </w:rPr>
        <w:t>a,c</w:t>
      </w:r>
      <w:proofErr w:type="spellEnd"/>
      <w:r>
        <w:rPr>
          <w:rFonts w:eastAsiaTheme="minorEastAsia"/>
          <w:vertAlign w:val="superscript"/>
        </w:rPr>
        <w:t>,*</w:t>
      </w:r>
    </w:p>
    <w:p w14:paraId="27735BDB" w14:textId="77777777" w:rsidR="005F1CA4" w:rsidRDefault="005F1CA4" w:rsidP="005F1CA4">
      <w:pPr>
        <w:pStyle w:val="Head"/>
        <w:spacing w:before="0" w:after="0"/>
        <w:jc w:val="left"/>
        <w:rPr>
          <w:sz w:val="24"/>
          <w:szCs w:val="24"/>
        </w:rPr>
      </w:pPr>
      <w:r>
        <w:rPr>
          <w:sz w:val="24"/>
          <w:szCs w:val="24"/>
        </w:rPr>
        <w:t xml:space="preserve">Affiliations </w:t>
      </w:r>
    </w:p>
    <w:p w14:paraId="0F979F34" w14:textId="77777777" w:rsidR="005F1CA4" w:rsidRDefault="005F1CA4" w:rsidP="005F1CA4">
      <w:r>
        <w:rPr>
          <w:vertAlign w:val="superscript"/>
        </w:rPr>
        <w:t xml:space="preserve">a </w:t>
      </w:r>
      <w:r>
        <w:t>National Engineering Research Center of Light Alloy Net Forming, School of Materials Science and Engineering, Shanghai Jiao Tong University, Shanghai, 200240, P.R. China</w:t>
      </w:r>
    </w:p>
    <w:p w14:paraId="46C33BAC" w14:textId="77777777" w:rsidR="005F1CA4" w:rsidRDefault="005F1CA4" w:rsidP="005F1CA4">
      <w:pPr>
        <w:rPr>
          <w:rFonts w:eastAsiaTheme="minorEastAsia"/>
        </w:rPr>
      </w:pPr>
      <w:r>
        <w:rPr>
          <w:rFonts w:eastAsiaTheme="minorEastAsia" w:hint="eastAsia"/>
          <w:vertAlign w:val="superscript"/>
        </w:rPr>
        <w:t>b</w:t>
      </w:r>
      <w:r>
        <w:t xml:space="preserve"> </w:t>
      </w:r>
      <w:r>
        <w:rPr>
          <w:rFonts w:eastAsiaTheme="minorEastAsia"/>
        </w:rPr>
        <w:t>Global College, Shanghai Jiao Tong University, Shanghai 200240, P.R. China</w:t>
      </w:r>
    </w:p>
    <w:p w14:paraId="4AD50EA6" w14:textId="77777777" w:rsidR="005F1CA4" w:rsidRDefault="005F1CA4" w:rsidP="005F1CA4">
      <w:pPr>
        <w:rPr>
          <w:rFonts w:eastAsiaTheme="minorEastAsia"/>
          <w:szCs w:val="24"/>
        </w:rPr>
      </w:pPr>
      <w:r>
        <w:rPr>
          <w:rFonts w:eastAsiaTheme="minorEastAsia"/>
          <w:szCs w:val="24"/>
          <w:vertAlign w:val="superscript"/>
        </w:rPr>
        <w:t>c</w:t>
      </w:r>
      <w:r>
        <w:rPr>
          <w:rFonts w:eastAsiaTheme="minorEastAsia"/>
          <w:szCs w:val="24"/>
        </w:rPr>
        <w:t xml:space="preserve"> State Key Laboratory of Metal Matrix Composites, Shanghai Jiao Tong University, Shanghai, 200240, P.R. China</w:t>
      </w:r>
    </w:p>
    <w:p w14:paraId="6A9FD5FC" w14:textId="77777777" w:rsidR="005F1CA4" w:rsidRDefault="005F1CA4" w:rsidP="005F1CA4">
      <w:pPr>
        <w:adjustRightInd w:val="0"/>
        <w:snapToGrid w:val="0"/>
        <w:spacing w:beforeLines="50" w:before="156"/>
        <w:jc w:val="left"/>
        <w:rPr>
          <w:iCs/>
          <w:color w:val="190F13"/>
          <w:sz w:val="18"/>
          <w:szCs w:val="18"/>
        </w:rPr>
      </w:pPr>
      <w:r>
        <w:rPr>
          <w:rFonts w:hint="eastAsia"/>
          <w:iCs/>
          <w:color w:val="190F13"/>
          <w:sz w:val="18"/>
          <w:szCs w:val="18"/>
        </w:rPr>
        <w:t>*</w:t>
      </w:r>
      <w:r>
        <w:rPr>
          <w:iCs/>
          <w:color w:val="190F13"/>
          <w:sz w:val="18"/>
          <w:szCs w:val="18"/>
        </w:rPr>
        <w:t>Corresponding authors</w:t>
      </w:r>
      <w:r>
        <w:rPr>
          <w:rFonts w:hint="eastAsia"/>
          <w:iCs/>
          <w:color w:val="190F13"/>
          <w:sz w:val="18"/>
          <w:szCs w:val="18"/>
        </w:rPr>
        <w:t>.</w:t>
      </w:r>
    </w:p>
    <w:p w14:paraId="10E12307" w14:textId="77777777" w:rsidR="005F1CA4" w:rsidRDefault="005F1CA4" w:rsidP="005F1CA4">
      <w:pPr>
        <w:adjustRightInd w:val="0"/>
        <w:snapToGrid w:val="0"/>
        <w:jc w:val="left"/>
        <w:rPr>
          <w:iCs/>
          <w:sz w:val="18"/>
          <w:szCs w:val="18"/>
        </w:rPr>
      </w:pPr>
      <w:r>
        <w:rPr>
          <w:iCs/>
          <w:sz w:val="18"/>
          <w:szCs w:val="18"/>
        </w:rPr>
        <w:t xml:space="preserve">E-mail address: </w:t>
      </w:r>
      <w:hyperlink r:id="rId7" w:history="1">
        <w:r w:rsidRPr="00D77495">
          <w:rPr>
            <w:rStyle w:val="ab"/>
            <w:iCs/>
            <w:sz w:val="18"/>
            <w:szCs w:val="18"/>
          </w:rPr>
          <w:t>hong.zhu@sjtu.edu.cn</w:t>
        </w:r>
      </w:hyperlink>
      <w:r>
        <w:rPr>
          <w:iCs/>
          <w:sz w:val="18"/>
          <w:szCs w:val="18"/>
        </w:rPr>
        <w:t xml:space="preserve"> (H. Zh</w:t>
      </w:r>
      <w:r w:rsidRPr="00FA2034">
        <w:rPr>
          <w:iCs/>
          <w:sz w:val="18"/>
          <w:szCs w:val="18"/>
        </w:rPr>
        <w:t xml:space="preserve">u), </w:t>
      </w:r>
      <w:hyperlink r:id="rId8" w:history="1">
        <w:r w:rsidRPr="00D77495">
          <w:rPr>
            <w:rStyle w:val="ab"/>
            <w:sz w:val="18"/>
            <w:szCs w:val="18"/>
          </w:rPr>
          <w:t>leyunwang@sjtu.edu.cn</w:t>
        </w:r>
      </w:hyperlink>
      <w:r>
        <w:rPr>
          <w:sz w:val="18"/>
          <w:szCs w:val="18"/>
        </w:rPr>
        <w:t xml:space="preserve"> </w:t>
      </w:r>
      <w:r w:rsidRPr="00FA2034">
        <w:rPr>
          <w:rFonts w:hint="eastAsia"/>
          <w:sz w:val="18"/>
          <w:szCs w:val="18"/>
        </w:rPr>
        <w:t>(</w:t>
      </w:r>
      <w:r w:rsidRPr="00FA2034">
        <w:rPr>
          <w:sz w:val="18"/>
          <w:szCs w:val="18"/>
        </w:rPr>
        <w:t>L.Y</w:t>
      </w:r>
      <w:r>
        <w:rPr>
          <w:sz w:val="18"/>
          <w:szCs w:val="18"/>
        </w:rPr>
        <w:t xml:space="preserve">. </w:t>
      </w:r>
      <w:r w:rsidRPr="00FA2034">
        <w:rPr>
          <w:iCs/>
          <w:sz w:val="18"/>
          <w:szCs w:val="18"/>
        </w:rPr>
        <w:t>Wang</w:t>
      </w:r>
      <w:r>
        <w:rPr>
          <w:iCs/>
          <w:sz w:val="18"/>
          <w:szCs w:val="18"/>
        </w:rPr>
        <w:t xml:space="preserve">), </w:t>
      </w:r>
      <w:hyperlink r:id="rId9" w:history="1">
        <w:r w:rsidRPr="00D77495">
          <w:rPr>
            <w:rStyle w:val="ab"/>
            <w:iCs/>
            <w:sz w:val="18"/>
            <w:szCs w:val="18"/>
          </w:rPr>
          <w:t>xqzeng@sjtu.edu.cn</w:t>
        </w:r>
      </w:hyperlink>
      <w:r>
        <w:rPr>
          <w:iCs/>
          <w:sz w:val="18"/>
          <w:szCs w:val="18"/>
        </w:rPr>
        <w:t xml:space="preserve"> (X.Q. Zeng).</w:t>
      </w:r>
    </w:p>
    <w:bookmarkEnd w:id="0"/>
    <w:p w14:paraId="76A9CE53" w14:textId="77777777" w:rsidR="009A7B7E" w:rsidRPr="005F1CA4" w:rsidRDefault="009A7B7E" w:rsidP="009A7B7E"/>
    <w:p w14:paraId="4AD9F819" w14:textId="77777777" w:rsidR="009A7B7E" w:rsidRDefault="009A7B7E" w:rsidP="009A7B7E">
      <w:r>
        <w:br w:type="page"/>
      </w:r>
    </w:p>
    <w:p w14:paraId="1CA30034" w14:textId="77777777" w:rsidR="009E7CEB" w:rsidRDefault="001D492D" w:rsidP="009A7B7E">
      <w:pPr>
        <w:pStyle w:val="3"/>
      </w:pPr>
      <w:r w:rsidRPr="00546FC9">
        <w:lastRenderedPageBreak/>
        <w:t xml:space="preserve">Supplementary Information Text </w:t>
      </w:r>
    </w:p>
    <w:p w14:paraId="5E582E8B" w14:textId="00C73CB3" w:rsidR="00A263E1" w:rsidRPr="009A7B7E" w:rsidRDefault="00A263E1" w:rsidP="008051F4">
      <w:pPr>
        <w:pStyle w:val="3"/>
        <w:numPr>
          <w:ilvl w:val="0"/>
          <w:numId w:val="7"/>
        </w:numPr>
        <w:jc w:val="left"/>
      </w:pPr>
      <w:r w:rsidRPr="001D492D">
        <w:t xml:space="preserve">Calculation method for the </w:t>
      </w:r>
      <w:r>
        <w:rPr>
          <w:rFonts w:hint="eastAsia"/>
        </w:rPr>
        <w:t>hydrogen</w:t>
      </w:r>
      <w:r>
        <w:t xml:space="preserve"> </w:t>
      </w:r>
      <w:r w:rsidRPr="00A263E1">
        <w:t>adsorption</w:t>
      </w:r>
      <w:r>
        <w:t xml:space="preserve"> </w:t>
      </w:r>
      <w:r>
        <w:rPr>
          <w:rFonts w:hint="eastAsia"/>
        </w:rPr>
        <w:t>energy</w:t>
      </w:r>
    </w:p>
    <w:p w14:paraId="6A0929E4" w14:textId="3C1AC1EC" w:rsidR="00A263E1" w:rsidRDefault="00A263E1" w:rsidP="00BE2D2C">
      <w:pPr>
        <w:ind w:firstLine="420"/>
      </w:pPr>
      <w:r w:rsidRPr="00B34A6E">
        <w:rPr>
          <w:rFonts w:hint="eastAsia"/>
          <w:szCs w:val="24"/>
        </w:rPr>
        <w:t>Hydrogen</w:t>
      </w:r>
      <w:r w:rsidRPr="00B34A6E">
        <w:rPr>
          <w:szCs w:val="24"/>
        </w:rPr>
        <w:t xml:space="preserve"> adsorption energy</w:t>
      </w:r>
      <w:r w:rsidRPr="00413A22">
        <w:rPr>
          <w:szCs w:val="24"/>
        </w:rPr>
        <w:t xml:space="preserve"> is </w:t>
      </w:r>
      <w:r>
        <w:rPr>
          <w:szCs w:val="24"/>
        </w:rPr>
        <w:t xml:space="preserve">an important descriptor for HER. In </w:t>
      </w:r>
      <w:r w:rsidRPr="00413A22">
        <w:rPr>
          <w:szCs w:val="24"/>
        </w:rPr>
        <w:t>a</w:t>
      </w:r>
      <w:r w:rsidRPr="00B13203">
        <w:t xml:space="preserve">ccordance with the electrochemical framework proposed by </w:t>
      </w:r>
      <w:proofErr w:type="spellStart"/>
      <w:r w:rsidRPr="00B13203">
        <w:t>Noskov</w:t>
      </w:r>
      <w:proofErr w:type="spellEnd"/>
      <w:r w:rsidRPr="00B13203">
        <w:t xml:space="preserve"> </w:t>
      </w:r>
      <w:r>
        <w:fldChar w:fldCharType="begin"/>
      </w:r>
      <w:r w:rsidR="00101F2B">
        <w:instrText xml:space="preserve"> ADDIN EN.CITE &lt;EndNote&gt;&lt;Cite&gt;&lt;Year&gt;2014&lt;/Year&gt;&lt;RecNum&gt;251&lt;/RecNum&gt;&lt;DisplayText&gt;[1, 2]&lt;/DisplayText&gt;&lt;record&gt;&lt;rec-number&gt;251&lt;/rec-number&gt;&lt;foreign-keys&gt;&lt;key app="EN" db-id="z9zwvrpr5fzazmerd9752p0yr2aa95dpepr2" timestamp="1726216567"&gt;251&lt;/key&gt;&lt;/foreign-keys&gt;&lt;ref-type name="Book Section"&gt;5&lt;/ref-type&gt;&lt;contributors&gt;&lt;/contributors&gt;&lt;titles&gt;&lt;title&gt;Energy Trends in Catalysis&lt;/title&gt;&lt;secondary-title&gt;Fundamental Concepts in Heterogeneous Catalysis&lt;/secondary-title&gt;&lt;/titles&gt;&lt;pages&gt;85-96&lt;/pages&gt;&lt;keywords&gt;&lt;keyword&gt;adsorption energies&lt;/keyword&gt;&lt;keyword&gt;chemisorption energy scaling relations&lt;/keyword&gt;&lt;keyword&gt;heterogeneous catalysis&lt;/keyword&gt;&lt;keyword&gt;transition state scaling relations&lt;/keyword&gt;&lt;/keywords&gt;&lt;dates&gt;&lt;year&gt;2014&lt;/year&gt;&lt;pub-dates&gt;&lt;date&gt;2014/09/09&lt;/date&gt;&lt;/pub-dates&gt;&lt;/dates&gt;&lt;isbn&gt;9781118892114&lt;/isbn&gt;&lt;urls&gt;&lt;related-urls&gt;&lt;url&gt;https://doi.org/10.1002/9781118892114.ch6&lt;/url&gt;&lt;/related-urls&gt;&lt;/urls&gt;&lt;electronic-resource-num&gt;https://doi.org/10.1002/9781118892114.ch6&lt;/electronic-resource-num&gt;&lt;access-date&gt;2024/09/13&lt;/access-date&gt;&lt;/record&gt;&lt;/Cite&gt;&lt;Cite&gt;&lt;Author&gt;Nørskov&lt;/Author&gt;&lt;Year&gt;2014&lt;/Year&gt;&lt;RecNum&gt;268&lt;/RecNum&gt;&lt;record&gt;&lt;rec-number&gt;268&lt;/rec-number&gt;&lt;foreign-keys&gt;&lt;key app="EN" db-id="z9zwvrpr5fzazmerd9752p0yr2aa95dpepr2" timestamp="1729607181"&gt;268&lt;/key&gt;&lt;/foreign-keys&gt;&lt;ref-type name="Book"&gt;6&lt;/ref-type&gt;&lt;contributors&gt;&lt;authors&gt;&lt;author&gt;Nørskov, Jens K&lt;/author&gt;&lt;author&gt;Studt, Felix&lt;/author&gt;&lt;author&gt;Abild-Pedersen, Frank&lt;/author&gt;&lt;author&gt;Bligaard, Thomas&lt;/author&gt;&lt;/authors&gt;&lt;/contributors&gt;&lt;titles&gt;&lt;title&gt;Fundamental concepts in heterogeneous catalysis&lt;/title&gt;&lt;/titles&gt;&lt;dates&gt;&lt;year&gt;2014&lt;/year&gt;&lt;/dates&gt;&lt;publisher&gt;John Wiley &amp;amp; Sons&lt;/publisher&gt;&lt;isbn&gt;1118888952&lt;/isbn&gt;&lt;urls&gt;&lt;/urls&gt;&lt;electronic-resource-num&gt;https://doi.org/10.1002/9781118892114&lt;/electronic-resource-num&gt;&lt;/record&gt;&lt;/Cite&gt;&lt;/EndNote&gt;</w:instrText>
      </w:r>
      <w:r>
        <w:fldChar w:fldCharType="separate"/>
      </w:r>
      <w:r w:rsidR="00C1792F">
        <w:rPr>
          <w:noProof/>
        </w:rPr>
        <w:t>[1, 2]</w:t>
      </w:r>
      <w:r>
        <w:fldChar w:fldCharType="end"/>
      </w:r>
      <w:r w:rsidRPr="008F35F9">
        <w:t xml:space="preserve">, </w:t>
      </w:r>
      <w:r w:rsidRPr="00B13203">
        <w:t xml:space="preserve">the hydrogen adsorption energy </w:t>
      </w:r>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H</m:t>
            </m:r>
          </m:sub>
        </m:sSub>
      </m:oMath>
      <w:r>
        <w:rPr>
          <w:rFonts w:hint="eastAsia"/>
        </w:rPr>
        <w:t xml:space="preserve"> </w:t>
      </w:r>
      <w:r w:rsidRPr="00B13203">
        <w:t>can be calculated using the following formula:</w:t>
      </w:r>
    </w:p>
    <w:p w14:paraId="7C990ED4" w14:textId="77777777" w:rsidR="00A263E1" w:rsidRPr="00B81258" w:rsidRDefault="000B747E" w:rsidP="009A7B7E">
      <m:oMathPara>
        <m:oMath>
          <m:eqArr>
            <m:eqArrPr>
              <m:maxDist m:val="1"/>
              <m:ctrlPr>
                <w:rPr>
                  <w:rFonts w:ascii="Cambria Math" w:hAnsi="Cambria Math"/>
                </w:rPr>
              </m:ctrlPr>
            </m:eqArrPr>
            <m:e>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H</m:t>
                  </m:r>
                </m:sub>
              </m:sSub>
              <m:d>
                <m:dPr>
                  <m:ctrlPr>
                    <w:rPr>
                      <w:rFonts w:ascii="Cambria Math" w:hAnsi="Cambria Math"/>
                    </w:rPr>
                  </m:ctrlPr>
                </m:dPr>
                <m:e>
                  <m:r>
                    <w:rPr>
                      <w:rFonts w:ascii="Cambria Math" w:hAnsi="Cambria Math"/>
                    </w:rPr>
                    <m:t>U</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m:t>
                  </m:r>
                  <m:r>
                    <w:rPr>
                      <w:rFonts w:ascii="Cambria Math" w:hAnsi="Cambria Math"/>
                    </w:rPr>
                    <m:t>H</m:t>
                  </m:r>
                </m:sub>
              </m:sSub>
              <m:d>
                <m:dPr>
                  <m:ctrlPr>
                    <w:rPr>
                      <w:rFonts w:ascii="Cambria Math" w:hAnsi="Cambria Math"/>
                    </w:rPr>
                  </m:ctrlPr>
                </m:dPr>
                <m:e>
                  <m:r>
                    <w:rPr>
                      <w:rFonts w:ascii="Cambria Math" w:hAnsi="Cambria Math"/>
                    </w:rPr>
                    <m:t>U</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m:t>
                  </m:r>
                </m:sub>
              </m:sSub>
              <m:d>
                <m:dPr>
                  <m:ctrlPr>
                    <w:rPr>
                      <w:rFonts w:ascii="Cambria Math" w:hAnsi="Cambria Math"/>
                    </w:rPr>
                  </m:ctrlPr>
                </m:dPr>
                <m:e>
                  <m:r>
                    <w:rPr>
                      <w:rFonts w:ascii="Cambria Math" w:hAnsi="Cambria Math"/>
                    </w:rPr>
                    <m:t>U</m:t>
                  </m:r>
                </m:e>
              </m:d>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H</m:t>
                  </m:r>
                </m:sub>
              </m:sSub>
              <m:r>
                <m:rPr>
                  <m:sty m:val="p"/>
                </m:rPr>
                <w:rPr>
                  <w:rFonts w:ascii="Cambria Math" w:hAnsi="Cambria Math"/>
                </w:rPr>
                <m:t>,#</m:t>
              </m:r>
              <m:d>
                <m:dPr>
                  <m:ctrlPr>
                    <w:rPr>
                      <w:rFonts w:ascii="Cambria Math" w:hAnsi="Cambria Math"/>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16DAD6A6" w14:textId="77777777" w:rsidR="00A263E1" w:rsidRDefault="00A263E1" w:rsidP="009A7B7E">
      <w:r>
        <w:t xml:space="preserve">where </w:t>
      </w:r>
      <m:oMath>
        <m:sSub>
          <m:sSubPr>
            <m:ctrlPr>
              <w:rPr>
                <w:rFonts w:ascii="Cambria Math" w:hAnsi="Cambria Math"/>
                <w:i/>
              </w:rPr>
            </m:ctrlPr>
          </m:sSubPr>
          <m:e>
            <m:r>
              <w:rPr>
                <w:rFonts w:ascii="Cambria Math" w:hAnsi="Cambria Math"/>
              </w:rPr>
              <m:t>G</m:t>
            </m:r>
          </m:e>
          <m:sub>
            <m:r>
              <w:rPr>
                <w:rFonts w:ascii="Cambria Math" w:hAnsi="Cambria Math"/>
              </w:rPr>
              <m:t>*H</m:t>
            </m:r>
          </m:sub>
        </m:sSub>
        <m:d>
          <m:dPr>
            <m:ctrlPr>
              <w:rPr>
                <w:rFonts w:ascii="Cambria Math" w:hAnsi="Cambria Math"/>
                <w:i/>
              </w:rPr>
            </m:ctrlPr>
          </m:dPr>
          <m:e>
            <m:r>
              <w:rPr>
                <w:rFonts w:ascii="Cambria Math" w:hAnsi="Cambria Math"/>
              </w:rPr>
              <m:t>U</m:t>
            </m:r>
          </m:e>
        </m:d>
      </m:oMath>
      <w:r>
        <w:rPr>
          <w:rFonts w:hint="eastAsia"/>
        </w:rPr>
        <w:t xml:space="preserve"> </w:t>
      </w:r>
      <w:r>
        <w:t xml:space="preserve">and </w:t>
      </w:r>
      <m:oMath>
        <m:sSub>
          <m:sSubPr>
            <m:ctrlPr>
              <w:rPr>
                <w:rFonts w:ascii="Cambria Math" w:hAnsi="Cambria Math"/>
                <w:i/>
              </w:rPr>
            </m:ctrlPr>
          </m:sSubPr>
          <m:e>
            <m:r>
              <w:rPr>
                <w:rFonts w:ascii="Cambria Math" w:hAnsi="Cambria Math"/>
              </w:rPr>
              <m:t>G</m:t>
            </m:r>
          </m:e>
          <m:sub>
            <m:r>
              <w:rPr>
                <w:rFonts w:ascii="Cambria Math" w:hAnsi="Cambria Math"/>
              </w:rPr>
              <m:t>*</m:t>
            </m:r>
          </m:sub>
        </m:sSub>
        <m:d>
          <m:dPr>
            <m:ctrlPr>
              <w:rPr>
                <w:rFonts w:ascii="Cambria Math" w:hAnsi="Cambria Math"/>
                <w:i/>
              </w:rPr>
            </m:ctrlPr>
          </m:dPr>
          <m:e>
            <m:r>
              <w:rPr>
                <w:rFonts w:ascii="Cambria Math" w:hAnsi="Cambria Math"/>
              </w:rPr>
              <m:t>U</m:t>
            </m:r>
          </m:e>
        </m:d>
      </m:oMath>
      <w:r>
        <w:rPr>
          <w:rFonts w:hint="eastAsia"/>
        </w:rPr>
        <w:t xml:space="preserve"> </w:t>
      </w:r>
      <w:r>
        <w:t xml:space="preserve">represent the potential-dependent Gibbs free energy of the adsorption site with and without an H atom, respectively, corresponding to the initial states of the Heyrovsky and Volmer steps.  </w:t>
      </w:r>
      <m:oMath>
        <m:sSub>
          <m:sSubPr>
            <m:ctrlPr>
              <w:rPr>
                <w:rFonts w:ascii="Cambria Math" w:hAnsi="Cambria Math"/>
                <w:i/>
              </w:rPr>
            </m:ctrlPr>
          </m:sSubPr>
          <m:e>
            <m:r>
              <w:rPr>
                <w:rFonts w:ascii="Cambria Math" w:hAnsi="Cambria Math"/>
              </w:rPr>
              <m:t>μ</m:t>
            </m:r>
          </m:e>
          <m:sub>
            <m:r>
              <w:rPr>
                <w:rFonts w:ascii="Cambria Math" w:hAnsi="Cambria Math"/>
              </w:rPr>
              <m:t>H</m:t>
            </m:r>
          </m:sub>
        </m:sSub>
      </m:oMath>
      <w:r>
        <w:rPr>
          <w:rFonts w:hint="eastAsia"/>
        </w:rPr>
        <w:t xml:space="preserve"> </w:t>
      </w:r>
      <w:r>
        <w:t xml:space="preserve">is the chemical potential of H </w:t>
      </w:r>
      <w:r w:rsidRPr="00821800">
        <w:t>atom</w:t>
      </w:r>
      <w:r>
        <w:t>, defined as:</w:t>
      </w:r>
    </w:p>
    <w:p w14:paraId="64696D0D" w14:textId="77777777" w:rsidR="00A263E1" w:rsidRPr="003C4BE5" w:rsidRDefault="000B747E" w:rsidP="009A7B7E">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μ</m:t>
                  </m:r>
                </m:e>
                <m:sub>
                  <m:r>
                    <w:rPr>
                      <w:rFonts w:ascii="Cambria Math" w:hAnsi="Cambria Math"/>
                    </w:rPr>
                    <m:t>H</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G</m:t>
                  </m:r>
                </m:e>
                <m:sub>
                  <m:sSub>
                    <m:sSubPr>
                      <m:ctrlPr>
                        <w:rPr>
                          <w:rFonts w:ascii="Cambria Math" w:hAnsi="Cambria Math"/>
                        </w:rPr>
                      </m:ctrlPr>
                    </m:sSubPr>
                    <m:e>
                      <m:r>
                        <w:rPr>
                          <w:rFonts w:ascii="Cambria Math" w:hAnsi="Cambria Math"/>
                        </w:rPr>
                        <m:t>H</m:t>
                      </m:r>
                    </m:e>
                    <m:sub>
                      <m:r>
                        <m:rPr>
                          <m:sty m:val="p"/>
                        </m:rPr>
                        <w:rPr>
                          <w:rFonts w:ascii="Cambria Math" w:hAnsi="Cambria Math"/>
                        </w:rPr>
                        <m:t>2</m:t>
                      </m:r>
                    </m:sub>
                  </m:sSub>
                </m:sub>
              </m:sSub>
              <m:r>
                <m:rPr>
                  <m:sty m:val="p"/>
                </m:rPr>
                <w:rPr>
                  <w:rFonts w:ascii="Cambria Math" w:hAnsi="Cambria Math"/>
                </w:rPr>
                <m:t>-0.0591</m:t>
              </m:r>
              <m:r>
                <w:rPr>
                  <w:rFonts w:ascii="Cambria Math" w:hAnsi="Cambria Math"/>
                </w:rPr>
                <m:t>pH</m:t>
              </m:r>
              <m:r>
                <m:rPr>
                  <m:sty m:val="p"/>
                </m:rPr>
                <w:rPr>
                  <w:rFonts w:ascii="Cambria Math" w:hAnsi="Cambria Math"/>
                </w:rPr>
                <m:t xml:space="preserve">- </m:t>
              </m:r>
              <m:r>
                <w:rPr>
                  <w:rFonts w:ascii="Cambria Math" w:hAnsi="Cambria Math"/>
                </w:rPr>
                <m:t>eU</m:t>
              </m:r>
              <m:r>
                <m:rPr>
                  <m:sty m:val="p"/>
                </m:rPr>
                <w:rPr>
                  <w:rFonts w:ascii="Cambria Math" w:hAnsi="Cambria Math"/>
                </w:rPr>
                <m:t>,#</m:t>
              </m:r>
              <m:d>
                <m:dPr>
                  <m:ctrlPr>
                    <w:rPr>
                      <w:rFonts w:ascii="Cambria Math" w:hAnsi="Cambria Math"/>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3B898841" w14:textId="77777777" w:rsidR="00A263E1" w:rsidRDefault="00A263E1" w:rsidP="009A7B7E">
      <w:r>
        <w:t xml:space="preserve">where </w:t>
      </w:r>
      <m:oMath>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H</m:t>
                </m:r>
              </m:e>
              <m:sub>
                <m:r>
                  <w:rPr>
                    <w:rFonts w:ascii="Cambria Math" w:hAnsi="Cambria Math"/>
                  </w:rPr>
                  <m:t>2</m:t>
                </m:r>
              </m:sub>
            </m:sSub>
          </m:sub>
        </m:sSub>
      </m:oMath>
      <w:r>
        <w:rPr>
          <w:rFonts w:hint="eastAsia"/>
        </w:rPr>
        <w:t xml:space="preserve"> </w:t>
      </w:r>
      <w:r w:rsidRPr="006A62CA">
        <w:t>denotes the Gibbs free energy of the</w:t>
      </w:r>
      <w:r>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6A62CA">
        <w:t xml:space="preserve"> </w:t>
      </w:r>
      <w:r>
        <w:t>molecular, e is</w:t>
      </w:r>
      <w:r w:rsidRPr="006A62CA">
        <w:t xml:space="preserve"> the elementary charge</w:t>
      </w:r>
      <w:r>
        <w:t>,</w:t>
      </w:r>
      <w:r w:rsidRPr="006A62CA">
        <w:t xml:space="preserve"> U indicates the </w:t>
      </w:r>
      <w:r>
        <w:t xml:space="preserve">applied </w:t>
      </w:r>
      <w:r w:rsidRPr="006A62CA">
        <w:t>potential</w:t>
      </w:r>
      <w:r>
        <w:t>.</w:t>
      </w:r>
    </w:p>
    <w:p w14:paraId="263CFB1C" w14:textId="77777777" w:rsidR="00A263E1" w:rsidRDefault="00A263E1" w:rsidP="009A7B7E">
      <w:r>
        <w:tab/>
        <w:t>In previous corrosion studies and early electrocatalysis research, the constant charge method was commonly employed for calculations. E</w:t>
      </w:r>
      <w:r>
        <w:rPr>
          <w:rFonts w:hint="eastAsia"/>
        </w:rPr>
        <w:t>quation</w:t>
      </w:r>
      <w:r>
        <w:t xml:space="preserve"> (13) can be rewritten as:</w:t>
      </w:r>
    </w:p>
    <w:p w14:paraId="0C7A1E51" w14:textId="77777777" w:rsidR="00A263E1" w:rsidRDefault="00A263E1" w:rsidP="009A7B7E">
      <w:r>
        <w:tab/>
      </w:r>
      <m:oMath>
        <m:eqArr>
          <m:eqArrPr>
            <m:maxDist m:val="1"/>
            <m:ctrlPr>
              <w:rPr>
                <w:rFonts w:ascii="Cambria Math" w:hAnsi="Cambria Math"/>
              </w:rPr>
            </m:ctrlPr>
          </m:eqArrPr>
          <m:e>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H</m:t>
                </m:r>
              </m:sub>
              <m:sup>
                <m:r>
                  <w:rPr>
                    <w:rFonts w:ascii="Cambria Math" w:hAnsi="Cambria Math"/>
                  </w:rPr>
                  <m:t>PZC</m:t>
                </m:r>
              </m:sup>
            </m:sSubSup>
            <m:r>
              <m:rPr>
                <m:sty m:val="p"/>
              </m:rPr>
              <w:rPr>
                <w:rFonts w:ascii="Cambria Math" w:hAnsi="Cambria Math"/>
              </w:rPr>
              <m:t>=</m:t>
            </m:r>
            <m:sSubSup>
              <m:sSubSupPr>
                <m:ctrlPr>
                  <w:rPr>
                    <w:rFonts w:ascii="Cambria Math" w:hAnsi="Cambria Math"/>
                  </w:rPr>
                </m:ctrlPr>
              </m:sSubSupPr>
              <m:e>
                <m:r>
                  <w:rPr>
                    <w:rFonts w:ascii="Cambria Math" w:hAnsi="Cambria Math"/>
                  </w:rPr>
                  <m:t>G</m:t>
                </m:r>
              </m:e>
              <m:sub>
                <m:r>
                  <m:rPr>
                    <m:sty m:val="p"/>
                  </m:rPr>
                  <w:rPr>
                    <w:rFonts w:ascii="Cambria Math" w:hAnsi="Cambria Math"/>
                  </w:rPr>
                  <m:t>*</m:t>
                </m:r>
                <m:r>
                  <w:rPr>
                    <w:rFonts w:ascii="Cambria Math" w:hAnsi="Cambria Math"/>
                  </w:rPr>
                  <m:t>H</m:t>
                </m:r>
              </m:sub>
              <m:sup>
                <m:r>
                  <w:rPr>
                    <w:rFonts w:ascii="Cambria Math" w:hAnsi="Cambria Math"/>
                  </w:rPr>
                  <m:t>PZC</m:t>
                </m:r>
              </m:sup>
            </m:sSubSup>
            <m:r>
              <m:rPr>
                <m:sty m:val="p"/>
              </m:rPr>
              <w:rPr>
                <w:rFonts w:ascii="Cambria Math" w:hAnsi="Cambria Math"/>
              </w:rPr>
              <m:t>-</m:t>
            </m:r>
            <m:sSubSup>
              <m:sSubSupPr>
                <m:ctrlPr>
                  <w:rPr>
                    <w:rFonts w:ascii="Cambria Math" w:hAnsi="Cambria Math"/>
                  </w:rPr>
                </m:ctrlPr>
              </m:sSubSupPr>
              <m:e>
                <m:r>
                  <w:rPr>
                    <w:rFonts w:ascii="Cambria Math" w:hAnsi="Cambria Math"/>
                  </w:rPr>
                  <m:t>G</m:t>
                </m:r>
              </m:e>
              <m:sub>
                <m:r>
                  <m:rPr>
                    <m:sty m:val="p"/>
                  </m:rPr>
                  <w:rPr>
                    <w:rFonts w:ascii="Cambria Math" w:hAnsi="Cambria Math"/>
                  </w:rPr>
                  <m:t>*</m:t>
                </m:r>
              </m:sub>
              <m:sup>
                <m:r>
                  <w:rPr>
                    <w:rFonts w:ascii="Cambria Math" w:hAnsi="Cambria Math"/>
                  </w:rPr>
                  <m:t>PZC</m:t>
                </m:r>
              </m:sup>
            </m:sSubSup>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H</m:t>
                </m:r>
              </m:sub>
            </m:sSub>
            <m:r>
              <m:rPr>
                <m:sty m:val="p"/>
              </m:rPr>
              <w:rPr>
                <w:rFonts w:ascii="Cambria Math" w:hAnsi="Cambria Math"/>
              </w:rPr>
              <m:t>#</m:t>
            </m:r>
            <m:d>
              <m:dPr>
                <m:ctrlPr>
                  <w:rPr>
                    <w:rFonts w:ascii="Cambria Math" w:hAnsi="Cambria Math"/>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w:p>
    <w:p w14:paraId="43E9C54B" w14:textId="2BFE862A" w:rsidR="00A263E1" w:rsidRDefault="00A263E1" w:rsidP="009A7B7E">
      <w:r>
        <w:t xml:space="preserve">Here,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PZC</m:t>
            </m:r>
          </m:sup>
        </m:sSubSup>
      </m:oMath>
      <w:r>
        <w:rPr>
          <w:rFonts w:hint="eastAsia"/>
        </w:rPr>
        <w:t>a</w:t>
      </w:r>
      <w:proofErr w:type="spellStart"/>
      <w:r>
        <w:t>nd</w:t>
      </w:r>
      <w:proofErr w:type="spellEnd"/>
      <w:r>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m:t>
            </m:r>
          </m:sub>
          <m:sup>
            <m:r>
              <w:rPr>
                <w:rFonts w:ascii="Cambria Math" w:hAnsi="Cambria Math"/>
              </w:rPr>
              <m:t>PZC</m:t>
            </m:r>
          </m:sup>
        </m:sSubSup>
      </m:oMath>
      <w:r>
        <w:rPr>
          <w:rFonts w:hint="eastAsia"/>
        </w:rPr>
        <w:t xml:space="preserve"> </w:t>
      </w:r>
      <w:r>
        <w:t xml:space="preserve">represent the free energy of the adsorption site model with and without the H atom at neutral charge, respectively. </w:t>
      </w:r>
    </w:p>
    <w:p w14:paraId="151F3A38" w14:textId="53FBEF29" w:rsidR="002B2BF9" w:rsidRDefault="002B2BF9">
      <w:pPr>
        <w:spacing w:before="0" w:beforeAutospacing="0" w:after="0" w:afterAutospacing="0" w:line="240" w:lineRule="auto"/>
        <w:jc w:val="left"/>
      </w:pPr>
      <w:r>
        <w:br w:type="page"/>
      </w:r>
    </w:p>
    <w:p w14:paraId="063B317F" w14:textId="3F584B4C" w:rsidR="002B2BF9" w:rsidRPr="009A7B7E" w:rsidRDefault="007634EE" w:rsidP="002B2BF9">
      <w:pPr>
        <w:pStyle w:val="3"/>
      </w:pPr>
      <w:r>
        <w:lastRenderedPageBreak/>
        <w:t xml:space="preserve">2. </w:t>
      </w:r>
      <w:r w:rsidR="002B2BF9" w:rsidRPr="002B2BF9">
        <w:t>Calculation method for the anodic polarization curve</w:t>
      </w:r>
    </w:p>
    <w:p w14:paraId="47342C79" w14:textId="1938B20F" w:rsidR="0034552B" w:rsidRPr="0034552B" w:rsidRDefault="0055523E" w:rsidP="00BE2D2C">
      <w:pPr>
        <w:ind w:firstLine="360"/>
      </w:pPr>
      <w:r w:rsidRPr="0055523E">
        <w:t>In previous work</w:t>
      </w:r>
      <w:r w:rsidR="00BE2D2C">
        <w:fldChar w:fldCharType="begin"/>
      </w:r>
      <w:r w:rsidR="00101F2B">
        <w:instrText xml:space="preserve"> ADDIN EN.CITE &lt;EndNote&gt;&lt;Cite&gt;&lt;Author&gt;Yan&lt;/Author&gt;&lt;Year&gt;2024&lt;/Year&gt;&lt;RecNum&gt;274&lt;/RecNum&gt;&lt;DisplayText&gt;[3]&lt;/DisplayText&gt;&lt;record&gt;&lt;rec-number&gt;274&lt;/rec-number&gt;&lt;foreign-keys&gt;&lt;key app="EN" db-id="z9zwvrpr5fzazmerd9752p0yr2aa95dpepr2" timestamp="1729776844"&gt;274&lt;/key&gt;&lt;/foreign-keys&gt;&lt;ref-type name="Journal Article"&gt;17&lt;/ref-type&gt;&lt;contributors&gt;&lt;authors&gt;&lt;author&gt;Yan, Jieqiong&lt;/author&gt;&lt;author&gt;Xu, Xinchen&lt;/author&gt;&lt;author&gt;Shi, Gaoning&lt;/author&gt;&lt;author&gt;Wang, Yaowei&lt;/author&gt;&lt;author&gt;Guan, Chaohong&lt;/author&gt;&lt;author&gt;Chen, Yuyang&lt;/author&gt;&lt;author&gt;Yang, Yao&lt;/author&gt;&lt;author&gt;Ying, Tao&lt;/author&gt;&lt;author&gt;Zhu, Hong&lt;/author&gt;&lt;author&gt;Tang, Qingli&lt;/author&gt;&lt;author&gt;Zeng, Xiaoqin&lt;/author&gt;&lt;/authors&gt;&lt;/contributors&gt;&lt;titles&gt;&lt;title&gt;The anodic dissolution kinetics of Mg alloys in water based on ab initio molecular dynamics simulations&lt;/title&gt;&lt;secondary-title&gt;Materials Genome Engineering Advances&lt;/secondary-title&gt;&lt;/titles&gt;&lt;periodical&gt;&lt;full-title&gt;Materials Genome Engineering Advances&lt;/full-title&gt;&lt;abbr-1&gt;Mater. Genome Eng. Adv.&lt;/abbr-1&gt;&lt;abbr-2&gt;Mater Genome Eng Adv&lt;/abbr-2&gt;&lt;/periodical&gt;&lt;pages&gt;e47&lt;/pages&gt;&lt;volume&gt;2&lt;/volume&gt;&lt;number&gt;2&lt;/number&gt;&lt;dates&gt;&lt;year&gt;2024&lt;/year&gt;&lt;/dates&gt;&lt;isbn&gt;2940-9489&lt;/isbn&gt;&lt;urls&gt;&lt;related-urls&gt;&lt;url&gt;https://onlinelibrary.wiley.com/doi/abs/10.1002/mgea.47&lt;/url&gt;&lt;/related-urls&gt;&lt;/urls&gt;&lt;electronic-resource-num&gt;https://doi.org/10.1002/mgea.47&lt;/electronic-resource-num&gt;&lt;/record&gt;&lt;/Cite&gt;&lt;/EndNote&gt;</w:instrText>
      </w:r>
      <w:r w:rsidR="00BE2D2C">
        <w:fldChar w:fldCharType="separate"/>
      </w:r>
      <w:r w:rsidR="00BE2D2C">
        <w:rPr>
          <w:noProof/>
        </w:rPr>
        <w:t>[3]</w:t>
      </w:r>
      <w:r w:rsidR="00BE2D2C">
        <w:fldChar w:fldCharType="end"/>
      </w:r>
      <w:r w:rsidRPr="0055523E">
        <w:t xml:space="preserve">, </w:t>
      </w:r>
      <w:r w:rsidR="007F340A" w:rsidRPr="0055523E">
        <w:t>Meta dynamics</w:t>
      </w:r>
      <w:r w:rsidRPr="0055523E">
        <w:t xml:space="preserve"> simulations were used to compute the free energy surface for Mg atom dissolution from the Mg(0001) surface, allowing for the estimation of the activation energy in the anodic dissolution process. Based on these parameters, the anodic polarization curve</w:t>
      </w:r>
      <w:r>
        <w:t xml:space="preserve"> were constructed</w:t>
      </w:r>
      <w:r w:rsidRPr="0055523E">
        <w:t>,</w:t>
      </w:r>
      <w:r w:rsidRPr="0034552B">
        <w:t xml:space="preserve"> </w:t>
      </w:r>
      <w:r w:rsidR="0034552B" w:rsidRPr="0034552B">
        <w:t>The corrosion rate was characterized using polarization curves and could be described using the following equations:</w:t>
      </w:r>
    </w:p>
    <w:p w14:paraId="379AEEF5" w14:textId="78A6E68A" w:rsidR="0034552B" w:rsidRPr="0034552B" w:rsidRDefault="0034552B" w:rsidP="009A7B7E">
      <w:pPr>
        <w:pStyle w:val="a3"/>
        <w:numPr>
          <w:ilvl w:val="0"/>
          <w:numId w:val="3"/>
        </w:numPr>
        <w:ind w:firstLineChars="0"/>
      </w:pPr>
      <w:r w:rsidRPr="0034552B">
        <w:t>Anodic current density:</w:t>
      </w:r>
    </w:p>
    <w:p w14:paraId="35E743C1" w14:textId="2893676C" w:rsidR="0034552B" w:rsidRPr="00BE2D2C" w:rsidRDefault="000B747E" w:rsidP="009A7B7E">
      <w:pPr>
        <w:rPr>
          <w:iCs/>
        </w:rPr>
      </w:pPr>
      <m:oMathPara>
        <m:oMath>
          <m:eqArr>
            <m:eqArrPr>
              <m:maxDist m:val="1"/>
              <m:ctrlPr>
                <w:rPr>
                  <w:rFonts w:ascii="Cambria Math" w:hAnsi="Cambria Math"/>
                  <w:i/>
                </w:rPr>
              </m:ctrlPr>
            </m:eqArr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f>
                            <m:fPr>
                              <m:ctrlPr>
                                <w:rPr>
                                  <w:rFonts w:ascii="Cambria Math" w:hAnsi="Cambria Math"/>
                                </w:rPr>
                              </m:ctrlPr>
                            </m:fPr>
                            <m:num>
                              <m:r>
                                <w:rPr>
                                  <w:rFonts w:ascii="Cambria Math" w:hAnsi="Cambria Math"/>
                                </w:rPr>
                                <m:t>αnF</m:t>
                              </m:r>
                              <m:d>
                                <m:dPr>
                                  <m:ctrlPr>
                                    <w:rPr>
                                      <w:rFonts w:ascii="Cambria Math" w:hAnsi="Cambria Math"/>
                                    </w:rPr>
                                  </m:ctrlPr>
                                </m:dPr>
                                <m:e>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m:t>
                                      </m:r>
                                    </m:sub>
                                  </m:sSub>
                                </m:e>
                              </m:d>
                            </m:num>
                            <m:den>
                              <m:r>
                                <w:rPr>
                                  <w:rFonts w:ascii="Cambria Math" w:hAnsi="Cambria Math"/>
                                </w:rPr>
                                <m:t>RT</m:t>
                              </m:r>
                            </m:den>
                          </m:f>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1-</m:t>
                                  </m:r>
                                  <m:r>
                                    <w:rPr>
                                      <w:rFonts w:ascii="Cambria Math" w:hAnsi="Cambria Math"/>
                                    </w:rPr>
                                    <m:t>α</m:t>
                                  </m:r>
                                </m:e>
                              </m:d>
                              <m:r>
                                <w:rPr>
                                  <w:rFonts w:ascii="Cambria Math" w:hAnsi="Cambria Math"/>
                                </w:rPr>
                                <m:t>nF</m:t>
                              </m:r>
                              <m:d>
                                <m:dPr>
                                  <m:ctrlPr>
                                    <w:rPr>
                                      <w:rFonts w:ascii="Cambria Math" w:hAnsi="Cambria Math"/>
                                    </w:rPr>
                                  </m:ctrlPr>
                                </m:dPr>
                                <m:e>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m:t>
                                      </m:r>
                                    </m:sub>
                                  </m:sSub>
                                </m:e>
                              </m:d>
                            </m:num>
                            <m:den>
                              <m:r>
                                <w:rPr>
                                  <w:rFonts w:ascii="Cambria Math" w:hAnsi="Cambria Math"/>
                                </w:rPr>
                                <m:t>RT</m:t>
                              </m:r>
                            </m:den>
                          </m:f>
                        </m:e>
                      </m:d>
                    </m:e>
                  </m:func>
                </m:e>
              </m:d>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ctrlPr>
                <w:rPr>
                  <w:rFonts w:ascii="Cambria Math" w:hAnsi="Cambria Math"/>
                  <w:i/>
                  <w:iCs/>
                </w:rPr>
              </m:ctrlPr>
            </m:e>
          </m:eqArr>
        </m:oMath>
      </m:oMathPara>
    </w:p>
    <w:p w14:paraId="7031E8F2" w14:textId="77777777" w:rsidR="0034552B" w:rsidRPr="0034552B" w:rsidRDefault="0034552B" w:rsidP="009A7B7E">
      <w:pPr>
        <w:pStyle w:val="a3"/>
        <w:numPr>
          <w:ilvl w:val="0"/>
          <w:numId w:val="3"/>
        </w:numPr>
        <w:ind w:firstLineChars="0"/>
      </w:pPr>
      <w:r w:rsidRPr="0034552B">
        <w:t>Exchange current density:</w:t>
      </w:r>
    </w:p>
    <w:p w14:paraId="0D800125" w14:textId="027DCA19" w:rsidR="0034552B" w:rsidRPr="00BE2D2C" w:rsidRDefault="000B747E" w:rsidP="009A7B7E">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nF</m:t>
                  </m:r>
                  <m:sSub>
                    <m:sSubPr>
                      <m:ctrlPr>
                        <w:rPr>
                          <w:rFonts w:ascii="Cambria Math" w:hAnsi="Cambria Math"/>
                        </w:rPr>
                      </m:ctrlPr>
                    </m:sSubPr>
                    <m:e>
                      <m:r>
                        <w:rPr>
                          <w:rFonts w:ascii="Cambria Math" w:hAnsi="Cambria Math"/>
                        </w:rPr>
                        <m:t>c</m:t>
                      </m:r>
                    </m:e>
                    <m:sub>
                      <m:r>
                        <w:rPr>
                          <w:rFonts w:ascii="Cambria Math" w:hAnsi="Cambria Math"/>
                        </w:rPr>
                        <m:t>A</m:t>
                      </m:r>
                    </m:sub>
                  </m:sSub>
                  <m:r>
                    <w:rPr>
                      <w:rFonts w:ascii="Cambria Math" w:hAnsi="Cambria Math"/>
                    </w:rPr>
                    <m:t>KT</m:t>
                  </m:r>
                </m:num>
                <m:den>
                  <m:r>
                    <w:rPr>
                      <w:rFonts w:ascii="Cambria Math" w:hAnsi="Cambria Math"/>
                    </w:rPr>
                    <m:t>h</m:t>
                  </m:r>
                </m:den>
              </m:f>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G</m:t>
                              </m:r>
                            </m:e>
                            <m:sub>
                              <m:r>
                                <m:rPr>
                                  <m:nor/>
                                </m:rPr>
                                <m:t>Mg</m:t>
                              </m:r>
                              <m:r>
                                <m:rPr>
                                  <m:sty m:val="p"/>
                                </m:rPr>
                                <w:rPr>
                                  <w:rFonts w:ascii="Cambria Math" w:hAnsi="Cambria Math"/>
                                </w:rPr>
                                <m:t>→</m:t>
                              </m:r>
                              <m:sSup>
                                <m:sSupPr>
                                  <m:ctrlPr>
                                    <w:rPr>
                                      <w:rFonts w:ascii="Cambria Math" w:hAnsi="Cambria Math"/>
                                    </w:rPr>
                                  </m:ctrlPr>
                                </m:sSupPr>
                                <m:e>
                                  <m:r>
                                    <m:rPr>
                                      <m:nor/>
                                    </m:rPr>
                                    <m:t>Mg</m:t>
                                  </m:r>
                                </m:e>
                                <m:sup>
                                  <m:r>
                                    <w:rPr>
                                      <w:rFonts w:ascii="Cambria Math" w:hAnsi="Cambria Math"/>
                                    </w:rPr>
                                    <m:t>n</m:t>
                                  </m:r>
                                  <m:r>
                                    <m:rPr>
                                      <m:sty m:val="p"/>
                                    </m:rPr>
                                    <w:rPr>
                                      <w:rFonts w:ascii="Cambria Math" w:hAnsi="Cambria Math"/>
                                    </w:rPr>
                                    <m:t>+</m:t>
                                  </m:r>
                                </m:sup>
                              </m:sSup>
                            </m:sub>
                          </m:sSub>
                          <m:r>
                            <m:rPr>
                              <m:sty m:val="p"/>
                            </m:rPr>
                            <w:rPr>
                              <w:rFonts w:ascii="Cambria Math" w:hAnsi="Cambria Math"/>
                            </w:rPr>
                            <m:t>+</m:t>
                          </m:r>
                          <m:r>
                            <w:rPr>
                              <w:rFonts w:ascii="Cambria Math" w:hAnsi="Cambria Math"/>
                            </w:rPr>
                            <m:t>αnF</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num>
                        <m:den>
                          <m:r>
                            <w:rPr>
                              <w:rFonts w:ascii="Cambria Math" w:hAnsi="Cambria Math"/>
                            </w:rPr>
                            <m:t>RT</m:t>
                          </m:r>
                        </m:den>
                      </m:f>
                    </m:e>
                  </m:d>
                </m:e>
              </m:func>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50E86ADA" w14:textId="5BE02D5C" w:rsidR="0034552B" w:rsidRPr="0034552B" w:rsidRDefault="0034552B" w:rsidP="00BE2D2C">
      <w:pPr>
        <w:ind w:firstLine="420"/>
      </w:pPr>
      <w:r w:rsidRPr="0034552B">
        <w:t xml:space="preserve">Here, </w:t>
      </w:r>
      <m:oMath>
        <m:sSub>
          <m:sSubPr>
            <m:ctrlPr>
              <w:rPr>
                <w:rFonts w:ascii="Cambria Math" w:hAnsi="Cambria Math"/>
              </w:rPr>
            </m:ctrlPr>
          </m:sSubPr>
          <m:e>
            <m:r>
              <w:rPr>
                <w:rFonts w:ascii="Cambria Math" w:hAnsi="Cambria Math"/>
              </w:rPr>
              <m:t>I</m:t>
            </m:r>
          </m:e>
          <m:sub>
            <m:r>
              <w:rPr>
                <w:rFonts w:ascii="Cambria Math" w:hAnsi="Cambria Math"/>
              </w:rPr>
              <m:t>0</m:t>
            </m:r>
          </m:sub>
        </m:sSub>
      </m:oMath>
      <w:r w:rsidRPr="0034552B">
        <w:t xml:space="preserve"> represents the exchange current density, n is the number of electrons involved in Mg atom dissolution, </w:t>
      </w:r>
      <m:oMath>
        <m:r>
          <w:rPr>
            <w:rFonts w:ascii="Cambria Math" w:hAnsi="Cambria Math"/>
          </w:rPr>
          <m:t>α</m:t>
        </m:r>
      </m:oMath>
      <w:r w:rsidRPr="0034552B">
        <w:t xml:space="preserve"> is the transfer coefficient, </w:t>
      </w:r>
      <m:oMath>
        <m:sSub>
          <m:sSubPr>
            <m:ctrlPr>
              <w:rPr>
                <w:rFonts w:ascii="Cambria Math" w:hAnsi="Cambria Math"/>
              </w:rPr>
            </m:ctrlPr>
          </m:sSubPr>
          <m:e>
            <m:r>
              <w:rPr>
                <w:rFonts w:ascii="Cambria Math" w:hAnsi="Cambria Math"/>
              </w:rPr>
              <m:t>E</m:t>
            </m:r>
          </m:e>
          <m:sub>
            <m:r>
              <w:rPr>
                <w:rFonts w:ascii="Cambria Math" w:hAnsi="Cambria Math"/>
              </w:rPr>
              <m:t>e</m:t>
            </m:r>
          </m:sub>
        </m:sSub>
      </m:oMath>
      <w:r w:rsidRPr="0034552B">
        <w:t xml:space="preserve"> is the equilibrium potential, </w:t>
      </w:r>
      <m:oMath>
        <m:sSub>
          <m:sSubPr>
            <m:ctrlPr>
              <w:rPr>
                <w:rFonts w:ascii="Cambria Math" w:hAnsi="Cambria Math"/>
              </w:rPr>
            </m:ctrlPr>
          </m:sSubPr>
          <m:e>
            <m:r>
              <m:rPr>
                <m:sty m:val="p"/>
              </m:rPr>
              <w:rPr>
                <w:rFonts w:ascii="Cambria Math" w:hAnsi="Cambria Math"/>
              </w:rPr>
              <m:t>Φ</m:t>
            </m:r>
          </m:e>
          <m:sub>
            <m:r>
              <w:rPr>
                <w:rFonts w:ascii="Cambria Math" w:hAnsi="Cambria Math"/>
              </w:rPr>
              <m:t>e</m:t>
            </m:r>
          </m:sub>
        </m:sSub>
      </m:oMath>
      <w:r w:rsidRPr="0034552B">
        <w:rPr>
          <w:rFonts w:eastAsia="MS Gothic"/>
        </w:rPr>
        <w:t>​</w:t>
      </w:r>
      <w:r w:rsidRPr="0034552B">
        <w:t xml:space="preserve"> is the absolute electrode potential, and </w:t>
      </w:r>
      <m:oMath>
        <m:r>
          <m:rPr>
            <m:sty m:val="p"/>
          </m:rPr>
          <w:rPr>
            <w:rFonts w:ascii="Cambria Math" w:hAnsi="Cambria Math"/>
          </w:rPr>
          <m:t>Δ</m:t>
        </m:r>
        <m:sSub>
          <m:sSubPr>
            <m:ctrlPr>
              <w:rPr>
                <w:rFonts w:ascii="Cambria Math" w:hAnsi="Cambria Math"/>
              </w:rPr>
            </m:ctrlPr>
          </m:sSubPr>
          <m:e>
            <m:r>
              <w:rPr>
                <w:rFonts w:ascii="Cambria Math" w:hAnsi="Cambria Math"/>
              </w:rPr>
              <m:t>G</m:t>
            </m:r>
          </m:e>
          <m:sub>
            <m:r>
              <m:rPr>
                <m:nor/>
              </m:rPr>
              <m:t>Mg</m:t>
            </m:r>
            <m:r>
              <w:rPr>
                <w:rFonts w:ascii="Cambria Math" w:hAnsi="Cambria Math"/>
              </w:rPr>
              <m:t>→</m:t>
            </m:r>
            <m:sSup>
              <m:sSupPr>
                <m:ctrlPr>
                  <w:rPr>
                    <w:rFonts w:ascii="Cambria Math" w:hAnsi="Cambria Math"/>
                  </w:rPr>
                </m:ctrlPr>
              </m:sSupPr>
              <m:e>
                <m:r>
                  <m:rPr>
                    <m:nor/>
                  </m:rPr>
                  <m:t>Mg</m:t>
                </m:r>
              </m:e>
              <m:sup>
                <m:r>
                  <w:rPr>
                    <w:rFonts w:ascii="Cambria Math" w:hAnsi="Cambria Math"/>
                  </w:rPr>
                  <m:t>n+</m:t>
                </m:r>
              </m:sup>
            </m:sSup>
          </m:sub>
        </m:sSub>
      </m:oMath>
      <w:r w:rsidRPr="0034552B">
        <w:t xml:space="preserve"> is the free energy barrier of the dissolution reaction. Constants F, R, T, K, h, and </w:t>
      </w:r>
      <m:oMath>
        <m:sSub>
          <m:sSubPr>
            <m:ctrlPr>
              <w:rPr>
                <w:rFonts w:ascii="Cambria Math" w:hAnsi="Cambria Math"/>
              </w:rPr>
            </m:ctrlPr>
          </m:sSubPr>
          <m:e>
            <m:r>
              <w:rPr>
                <w:rFonts w:ascii="Cambria Math" w:hAnsi="Cambria Math"/>
              </w:rPr>
              <m:t>c</m:t>
            </m:r>
          </m:e>
          <m:sub>
            <m:r>
              <w:rPr>
                <w:rFonts w:ascii="Cambria Math" w:hAnsi="Cambria Math"/>
              </w:rPr>
              <m:t>A</m:t>
            </m:r>
          </m:sub>
        </m:sSub>
      </m:oMath>
      <w:r w:rsidRPr="0034552B">
        <w:rPr>
          <w:rFonts w:eastAsia="MS Gothic"/>
        </w:rPr>
        <w:t>​</w:t>
      </w:r>
      <w:r w:rsidRPr="0034552B">
        <w:t xml:space="preserve"> are the Faraday constant, gas constant, temperature, Boltzmann constant, Planck constant, and concentration of the reductant, respectively.</w:t>
      </w:r>
    </w:p>
    <w:p w14:paraId="04EC441D" w14:textId="77777777" w:rsidR="0055523E" w:rsidRDefault="0055523E" w:rsidP="00BE2D2C">
      <w:pPr>
        <w:ind w:firstLine="420"/>
      </w:pPr>
      <w:r w:rsidRPr="0055523E">
        <w:t>The anodic polarization curve obtained by this method showed some discrepancies compared to experimental values, which were attributed to the neglect of chloride ion effects.</w:t>
      </w:r>
    </w:p>
    <w:p w14:paraId="13613FB5" w14:textId="77777777" w:rsidR="00BE2D2C" w:rsidRDefault="0055523E" w:rsidP="00BE2D2C">
      <w:pPr>
        <w:ind w:firstLine="420"/>
      </w:pPr>
      <w:r w:rsidRPr="0055523E">
        <w:lastRenderedPageBreak/>
        <w:t>In this work, AIMD equilibrium calculations were re-performed using a solution model that includes chloride ions, although the effect of chloride ions on the activation energy was still not considered.</w:t>
      </w:r>
    </w:p>
    <w:p w14:paraId="79C02D69" w14:textId="3E9748AB" w:rsidR="0055523E" w:rsidRDefault="0055523E" w:rsidP="00BE2D2C">
      <w:pPr>
        <w:ind w:firstLine="420"/>
      </w:pPr>
      <w:r w:rsidRPr="0055523E">
        <w:t>Considering</w:t>
      </w:r>
      <w:r w:rsidRPr="0055523E">
        <w:rPr>
          <w:rFonts w:hint="eastAsia"/>
        </w:rPr>
        <w:t xml:space="preserve"> t</w:t>
      </w:r>
      <w:r w:rsidRPr="0055523E">
        <w:t xml:space="preserve">he effect of Cl- </w:t>
      </w:r>
      <w:r w:rsidRPr="0055523E">
        <w:rPr>
          <w:rFonts w:hint="eastAsia"/>
        </w:rPr>
        <w:t>ions</w:t>
      </w:r>
      <w:r w:rsidRPr="0055523E">
        <w:t xml:space="preserve">, the equilibrium potential </w:t>
      </w:r>
      <m:oMath>
        <m:sSub>
          <m:sSubPr>
            <m:ctrlPr>
              <w:rPr>
                <w:rFonts w:ascii="Cambria Math" w:hAnsi="Cambria Math"/>
              </w:rPr>
            </m:ctrlPr>
          </m:sSubPr>
          <m:e>
            <m:r>
              <w:rPr>
                <w:rFonts w:ascii="Cambria Math" w:hAnsi="Cambria Math"/>
              </w:rPr>
              <m:t>E</m:t>
            </m:r>
          </m:e>
          <m:sub>
            <m:r>
              <w:rPr>
                <w:rFonts w:ascii="Cambria Math" w:hAnsi="Cambria Math"/>
              </w:rPr>
              <m:t>e</m:t>
            </m:r>
          </m:sub>
        </m:sSub>
        <m:r>
          <m:rPr>
            <m:sty m:val="p"/>
          </m:rPr>
          <w:rPr>
            <w:rFonts w:ascii="Cambria Math" w:eastAsia="MS Gothic" w:hAnsi="Cambria Math" w:cs="MS Gothic" w:hint="eastAsia"/>
          </w:rPr>
          <m:t>​</m:t>
        </m:r>
      </m:oMath>
      <w:r w:rsidRPr="0055523E">
        <w:t xml:space="preserve"> decreased from -2.17V to -2.24V, and the potential </w:t>
      </w:r>
      <w:r w:rsidRPr="0055523E">
        <w:rPr>
          <w:rFonts w:hint="eastAsia"/>
        </w:rPr>
        <w:t>Φ</w:t>
      </w:r>
      <w:r w:rsidRPr="0055523E">
        <w:t xml:space="preserve"> difference increased from 2.27</w:t>
      </w:r>
      <w:r w:rsidRPr="0055523E">
        <w:rPr>
          <w:rFonts w:hint="eastAsia"/>
        </w:rPr>
        <w:t>V</w:t>
      </w:r>
      <w:r w:rsidRPr="0055523E">
        <w:t xml:space="preserve"> to 2.20V, resulting in an anodic exchange current density increasing from </w:t>
      </w:r>
      <m:oMath>
        <m:sSup>
          <m:sSupPr>
            <m:ctrlPr>
              <w:rPr>
                <w:rFonts w:ascii="Cambria Math" w:hAnsi="Cambria Math"/>
              </w:rPr>
            </m:ctrlPr>
          </m:sSupPr>
          <m:e>
            <m:r>
              <m:rPr>
                <m:sty m:val="p"/>
              </m:rPr>
              <w:rPr>
                <w:rFonts w:ascii="Cambria Math" w:hAnsi="Cambria Math"/>
              </w:rPr>
              <m:t>1.14×10</m:t>
            </m:r>
          </m:e>
          <m:sup>
            <m:r>
              <m:rPr>
                <m:sty m:val="p"/>
              </m:rPr>
              <w:rPr>
                <w:rFonts w:ascii="Cambria Math" w:hAnsi="Cambria Math"/>
              </w:rPr>
              <m:t>-10</m:t>
            </m:r>
          </m:sup>
        </m:sSup>
        <m:r>
          <w:rPr>
            <w:rFonts w:ascii="Cambria Math" w:hAnsi="Cambria Math" w:hint="eastAsia"/>
          </w:rPr>
          <m:t>A</m:t>
        </m:r>
        <m:r>
          <m:rPr>
            <m:sty m:val="p"/>
          </m:rPr>
          <w:rPr>
            <w:rFonts w:ascii="Cambria Math" w:hAnsi="Cambria Math" w:hint="eastAsia"/>
          </w:rPr>
          <m:t>·</m:t>
        </m:r>
        <m:r>
          <w:rPr>
            <w:rFonts w:ascii="Cambria Math" w:hAnsi="Cambria Math" w:hint="eastAsia"/>
          </w:rPr>
          <m:t>c</m:t>
        </m:r>
        <m:sSup>
          <m:sSupPr>
            <m:ctrlPr>
              <w:rPr>
                <w:rFonts w:ascii="Cambria Math" w:hAnsi="Cambria Math"/>
              </w:rPr>
            </m:ctrlPr>
          </m:sSupPr>
          <m:e>
            <m:r>
              <w:rPr>
                <w:rFonts w:ascii="Cambria Math" w:hAnsi="Cambria Math" w:hint="eastAsia"/>
              </w:rPr>
              <m:t>m</m:t>
            </m:r>
          </m:e>
          <m:sup>
            <m:r>
              <m:rPr>
                <m:sty m:val="p"/>
              </m:rPr>
              <w:rPr>
                <w:rFonts w:ascii="Cambria Math" w:hAnsi="Cambria Math"/>
              </w:rPr>
              <m:t>-2</m:t>
            </m:r>
          </m:sup>
        </m:sSup>
      </m:oMath>
      <w:r w:rsidRPr="0055523E">
        <w:t xml:space="preserve"> to </w:t>
      </w:r>
      <m:oMath>
        <m:sSup>
          <m:sSupPr>
            <m:ctrlPr>
              <w:rPr>
                <w:rFonts w:ascii="Cambria Math" w:hAnsi="Cambria Math"/>
              </w:rPr>
            </m:ctrlPr>
          </m:sSupPr>
          <m:e>
            <m:r>
              <m:rPr>
                <m:sty m:val="p"/>
              </m:rPr>
              <w:rPr>
                <w:rFonts w:ascii="Cambria Math" w:hAnsi="Cambria Math"/>
              </w:rPr>
              <m:t>3.04×10</m:t>
            </m:r>
          </m:e>
          <m:sup>
            <m:r>
              <m:rPr>
                <m:sty m:val="p"/>
              </m:rPr>
              <w:rPr>
                <w:rFonts w:ascii="Cambria Math" w:hAnsi="Cambria Math"/>
              </w:rPr>
              <m:t>-10</m:t>
            </m:r>
          </m:sup>
        </m:sSup>
        <m:r>
          <w:rPr>
            <w:rFonts w:ascii="Cambria Math" w:hAnsi="Cambria Math" w:hint="eastAsia"/>
          </w:rPr>
          <m:t>A</m:t>
        </m:r>
        <m:r>
          <m:rPr>
            <m:sty m:val="p"/>
          </m:rPr>
          <w:rPr>
            <w:rFonts w:ascii="Cambria Math" w:hAnsi="Cambria Math" w:hint="eastAsia"/>
          </w:rPr>
          <m:t>·</m:t>
        </m:r>
        <m:r>
          <w:rPr>
            <w:rFonts w:ascii="Cambria Math" w:hAnsi="Cambria Math" w:hint="eastAsia"/>
          </w:rPr>
          <m:t>c</m:t>
        </m:r>
        <m:sSup>
          <m:sSupPr>
            <m:ctrlPr>
              <w:rPr>
                <w:rFonts w:ascii="Cambria Math" w:hAnsi="Cambria Math"/>
              </w:rPr>
            </m:ctrlPr>
          </m:sSupPr>
          <m:e>
            <m:r>
              <w:rPr>
                <w:rFonts w:ascii="Cambria Math" w:hAnsi="Cambria Math" w:hint="eastAsia"/>
              </w:rPr>
              <m:t>m</m:t>
            </m:r>
          </m:e>
          <m:sup>
            <m:r>
              <m:rPr>
                <m:sty m:val="p"/>
              </m:rPr>
              <w:rPr>
                <w:rFonts w:ascii="Cambria Math" w:hAnsi="Cambria Math"/>
              </w:rPr>
              <m:t>-2</m:t>
            </m:r>
          </m:sup>
        </m:sSup>
      </m:oMath>
      <w:r w:rsidR="00BE2D2C">
        <w:rPr>
          <w:rFonts w:hint="eastAsia"/>
        </w:rPr>
        <w:t>.</w:t>
      </w:r>
    </w:p>
    <w:p w14:paraId="5F54DFA0" w14:textId="0A606AAD" w:rsidR="0063407D" w:rsidRDefault="00B96665" w:rsidP="00BE2D2C">
      <w:r>
        <w:t xml:space="preserve"> </w:t>
      </w:r>
    </w:p>
    <w:p w14:paraId="5CDE6129" w14:textId="77777777" w:rsidR="0063407D" w:rsidRDefault="0063407D" w:rsidP="009A7B7E">
      <w:r>
        <w:br w:type="page"/>
      </w:r>
    </w:p>
    <w:p w14:paraId="667390B7" w14:textId="1CADABDD" w:rsidR="00F84BF8" w:rsidRDefault="00F84BF8" w:rsidP="001101EC">
      <w:pPr>
        <w:pStyle w:val="3"/>
        <w:numPr>
          <w:ilvl w:val="0"/>
          <w:numId w:val="3"/>
        </w:numPr>
        <w:jc w:val="left"/>
      </w:pPr>
      <w:r w:rsidRPr="00546FC9">
        <w:lastRenderedPageBreak/>
        <w:t>Derivation of the Expression for the Potential-Dependent Activation Energy</w:t>
      </w:r>
    </w:p>
    <w:p w14:paraId="7A83B410" w14:textId="5F70309F" w:rsidR="00F84BF8" w:rsidRPr="00D40C8F" w:rsidRDefault="00F84BF8" w:rsidP="00BE2D2C">
      <w:pPr>
        <w:ind w:firstLine="420"/>
      </w:pPr>
      <w:r w:rsidRPr="00D40C8F">
        <w:t xml:space="preserve">The activation Gibbs free energy, </w:t>
      </w:r>
      <m:oMath>
        <m:r>
          <m:rPr>
            <m:sty m:val="p"/>
          </m:rPr>
          <w:rPr>
            <w:rFonts w:ascii="Cambria Math" w:hAnsi="Cambria Math"/>
          </w:rPr>
          <m:t>Δ</m:t>
        </m:r>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(U)</m:t>
        </m:r>
      </m:oMath>
      <w:r w:rsidRPr="00D40C8F">
        <w:t>, as a function of the potential U, is defined as the difference between the Gibbs free energies of the transition state (TS) and the initial state (IS):</w:t>
      </w:r>
    </w:p>
    <w:p w14:paraId="299FC61F" w14:textId="7E6D8ECD" w:rsidR="00F84BF8" w:rsidRPr="00BE2D2C" w:rsidRDefault="000B747E" w:rsidP="009A7B7E">
      <m:oMathPara>
        <m:oMath>
          <m:eqArr>
            <m:eqArrPr>
              <m:maxDist m:val="1"/>
              <m:ctrlPr>
                <w:rPr>
                  <w:rFonts w:ascii="Cambria Math" w:hAnsi="Cambria Math"/>
                  <w:i/>
                </w:rPr>
              </m:ctrlPr>
            </m:eqArrPr>
            <m:e>
              <m:r>
                <m:rPr>
                  <m:sty m:val="p"/>
                </m:rPr>
                <w:rPr>
                  <w:rFonts w:ascii="Cambria Math" w:hAnsi="Cambria Math"/>
                </w:rPr>
                <m:t>Δ</m:t>
              </m:r>
              <m:sSup>
                <m:sSupPr>
                  <m:ctrlPr>
                    <w:rPr>
                      <w:rFonts w:ascii="Cambria Math" w:hAnsi="Cambria Math"/>
                    </w:rPr>
                  </m:ctrlPr>
                </m:sSupPr>
                <m:e>
                  <m:r>
                    <w:rPr>
                      <w:rFonts w:ascii="Cambria Math" w:hAnsi="Cambria Math"/>
                    </w:rPr>
                    <m:t>G</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U</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TS</m:t>
                  </m:r>
                </m:sub>
              </m:sSub>
              <m:d>
                <m:dPr>
                  <m:ctrlPr>
                    <w:rPr>
                      <w:rFonts w:ascii="Cambria Math" w:hAnsi="Cambria Math"/>
                    </w:rPr>
                  </m:ctrlPr>
                </m:dPr>
                <m:e>
                  <m:r>
                    <w:rPr>
                      <w:rFonts w:ascii="Cambria Math" w:hAnsi="Cambria Math"/>
                    </w:rPr>
                    <m:t>U</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IS</m:t>
                  </m:r>
                </m:sub>
              </m:sSub>
              <m:d>
                <m:dPr>
                  <m:ctrlPr>
                    <w:rPr>
                      <w:rFonts w:ascii="Cambria Math" w:hAnsi="Cambria Math"/>
                    </w:rPr>
                  </m:ctrlPr>
                </m:dPr>
                <m:e>
                  <m:r>
                    <w:rPr>
                      <w:rFonts w:ascii="Cambria Math" w:hAnsi="Cambria Math"/>
                    </w:rPr>
                    <m:t>U</m:t>
                  </m:r>
                </m:e>
              </m:d>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63207B92" w14:textId="3AF01D02" w:rsidR="00F84BF8" w:rsidRPr="00D40C8F" w:rsidRDefault="00F84BF8" w:rsidP="00BE2D2C">
      <w:pPr>
        <w:ind w:firstLine="420"/>
      </w:pPr>
      <w:r w:rsidRPr="00D40C8F">
        <w:t xml:space="preserve">The expressions for </w:t>
      </w:r>
      <m:oMath>
        <m:sSub>
          <m:sSubPr>
            <m:ctrlPr>
              <w:rPr>
                <w:rFonts w:ascii="Cambria Math" w:hAnsi="Cambria Math"/>
              </w:rPr>
            </m:ctrlPr>
          </m:sSubPr>
          <m:e>
            <m:r>
              <w:rPr>
                <w:rFonts w:ascii="Cambria Math" w:hAnsi="Cambria Math"/>
              </w:rPr>
              <m:t>G</m:t>
            </m:r>
          </m:e>
          <m:sub>
            <m:r>
              <w:rPr>
                <w:rFonts w:ascii="Cambria Math" w:hAnsi="Cambria Math"/>
              </w:rPr>
              <m:t>TS</m:t>
            </m:r>
          </m:sub>
        </m:sSub>
        <m:d>
          <m:dPr>
            <m:ctrlPr>
              <w:rPr>
                <w:rFonts w:ascii="Cambria Math" w:hAnsi="Cambria Math"/>
              </w:rPr>
            </m:ctrlPr>
          </m:dPr>
          <m:e>
            <m:r>
              <w:rPr>
                <w:rFonts w:ascii="Cambria Math" w:hAnsi="Cambria Math"/>
              </w:rPr>
              <m:t>U</m:t>
            </m:r>
          </m:e>
        </m:d>
      </m:oMath>
      <w:r w:rsidRPr="00D40C8F">
        <w:t xml:space="preserve"> and </w:t>
      </w:r>
      <m:oMath>
        <m:sSub>
          <m:sSubPr>
            <m:ctrlPr>
              <w:rPr>
                <w:rFonts w:ascii="Cambria Math" w:hAnsi="Cambria Math"/>
              </w:rPr>
            </m:ctrlPr>
          </m:sSubPr>
          <m:e>
            <m:r>
              <w:rPr>
                <w:rFonts w:ascii="Cambria Math" w:hAnsi="Cambria Math"/>
              </w:rPr>
              <m:t>G</m:t>
            </m:r>
          </m:e>
          <m:sub>
            <m:r>
              <w:rPr>
                <w:rFonts w:ascii="Cambria Math" w:hAnsi="Cambria Math"/>
              </w:rPr>
              <m:t>IS</m:t>
            </m:r>
          </m:sub>
        </m:sSub>
        <m:d>
          <m:dPr>
            <m:ctrlPr>
              <w:rPr>
                <w:rFonts w:ascii="Cambria Math" w:hAnsi="Cambria Math"/>
              </w:rPr>
            </m:ctrlPr>
          </m:dPr>
          <m:e>
            <m:r>
              <w:rPr>
                <w:rFonts w:ascii="Cambria Math" w:hAnsi="Cambria Math"/>
              </w:rPr>
              <m:t>U</m:t>
            </m:r>
          </m:e>
        </m:d>
      </m:oMath>
      <w:r w:rsidRPr="00D40C8F">
        <w:t xml:space="preserve"> are given by </w:t>
      </w:r>
      <w:r w:rsidR="00BE2D2C">
        <w:t>following e</w:t>
      </w:r>
      <w:r w:rsidRPr="00D40C8F">
        <w:t>quation</w:t>
      </w:r>
      <w:r w:rsidR="00BE2D2C">
        <w:t>s</w:t>
      </w:r>
      <w:r w:rsidRPr="00D40C8F">
        <w:t>:</w:t>
      </w:r>
    </w:p>
    <w:p w14:paraId="70316D2C" w14:textId="27C569FD" w:rsidR="00F84BF8" w:rsidRPr="00ED442E" w:rsidRDefault="000B747E" w:rsidP="009A7B7E">
      <m:oMathPara>
        <m:oMath>
          <m:sSub>
            <m:sSubPr>
              <m:ctrlPr>
                <w:rPr>
                  <w:rFonts w:ascii="Cambria Math" w:hAnsi="Cambria Math"/>
                </w:rPr>
              </m:ctrlPr>
            </m:sSubPr>
            <m:e>
              <m:r>
                <w:rPr>
                  <w:rFonts w:ascii="Cambria Math" w:hAnsi="Cambria Math"/>
                </w:rPr>
                <m:t>G</m:t>
              </m:r>
            </m:e>
            <m:sub>
              <m:r>
                <w:rPr>
                  <w:rFonts w:ascii="Cambria Math" w:hAnsi="Cambria Math"/>
                </w:rPr>
                <m:t>TS</m:t>
              </m:r>
            </m:sub>
          </m:sSub>
          <m:d>
            <m:dPr>
              <m:ctrlPr>
                <w:rPr>
                  <w:rFonts w:ascii="Cambria Math" w:hAnsi="Cambria Math"/>
                </w:rPr>
              </m:ctrlPr>
            </m:dPr>
            <m:e>
              <m:r>
                <w:rPr>
                  <w:rFonts w:ascii="Cambria Math" w:hAnsi="Cambria Math"/>
                </w:rPr>
                <m:t>U</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C</m:t>
          </m:r>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TS</m:t>
                      </m:r>
                    </m:sub>
                    <m:sup>
                      <m:r>
                        <w:rPr>
                          <w:rFonts w:ascii="Cambria Math" w:hAnsi="Cambria Math"/>
                        </w:rPr>
                        <m:t>PZC</m:t>
                      </m:r>
                    </m:sup>
                  </m:sSubSup>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TS</m:t>
              </m:r>
            </m:sub>
            <m:sup>
              <m:r>
                <w:rPr>
                  <w:rFonts w:ascii="Cambria Math" w:hAnsi="Cambria Math"/>
                </w:rPr>
                <m:t>PZC</m:t>
              </m:r>
            </m:sup>
          </m:sSubSup>
          <m:r>
            <w:rPr>
              <w:rFonts w:ascii="Cambria Math" w:hAnsi="Cambria Math"/>
            </w:rPr>
            <m:t>+ZPE-T×S</m:t>
          </m:r>
          <m:r>
            <m:rPr>
              <m:sty m:val="p"/>
            </m:rPr>
            <w:rPr>
              <w:rFonts w:ascii="Cambria Math" w:eastAsia="Cambria Math" w:hAnsi="Cambria Math" w:cs="Cambria Math"/>
            </w:rPr>
            <w:br/>
          </m:r>
        </m:oMath>
        <m:oMath>
          <m:eqArr>
            <m:eqArrPr>
              <m:maxDist m:val="1"/>
              <m:ctrlPr>
                <w:rPr>
                  <w:rFonts w:ascii="Cambria Math" w:hAnsi="Cambria Math"/>
                  <w:i/>
                </w:rPr>
              </m:ctrlPr>
            </m:eqArrPr>
            <m:e>
              <m:r>
                <m:rPr>
                  <m:aln/>
                </m:rPr>
                <w:rPr>
                  <w:rFonts w:ascii="Cambria Math" w:hAns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C</m:t>
              </m:r>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TS</m:t>
                          </m:r>
                        </m:sub>
                        <m:sup>
                          <m:r>
                            <w:rPr>
                              <w:rFonts w:ascii="Cambria Math" w:hAnsi="Cambria Math"/>
                            </w:rPr>
                            <m:t>PZC</m:t>
                          </m:r>
                        </m:sup>
                      </m:sSubSup>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TS</m:t>
                  </m:r>
                </m:sub>
                <m:sup>
                  <m:r>
                    <w:rPr>
                      <w:rFonts w:ascii="Cambria Math" w:hAnsi="Cambria Math"/>
                    </w:rPr>
                    <m:t>PZC</m:t>
                  </m:r>
                </m:sup>
              </m:sSubSup>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3FC4FEE0" w14:textId="55867BFC" w:rsidR="00F84BF8" w:rsidRPr="00623B6C" w:rsidRDefault="000B747E" w:rsidP="009A7B7E">
      <m:oMathPara>
        <m:oMathParaPr>
          <m:jc m:val="left"/>
        </m:oMathParaPr>
        <m:oMath>
          <m:sSub>
            <m:sSubPr>
              <m:ctrlPr>
                <w:rPr>
                  <w:rFonts w:ascii="Cambria Math" w:hAnsi="Cambria Math"/>
                </w:rPr>
              </m:ctrlPr>
            </m:sSubPr>
            <m:e>
              <m:r>
                <w:rPr>
                  <w:rFonts w:ascii="Cambria Math" w:hAnsi="Cambria Math"/>
                </w:rPr>
                <m:t>G</m:t>
              </m:r>
            </m:e>
            <m:sub>
              <m:r>
                <w:rPr>
                  <w:rFonts w:ascii="Cambria Math" w:hAnsi="Cambria Math"/>
                </w:rPr>
                <m:t>IS</m:t>
              </m:r>
            </m:sub>
          </m:sSub>
          <m:d>
            <m:dPr>
              <m:ctrlPr>
                <w:rPr>
                  <w:rFonts w:ascii="Cambria Math" w:hAnsi="Cambria Math"/>
                </w:rPr>
              </m:ctrlPr>
            </m:dPr>
            <m:e>
              <m:r>
                <w:rPr>
                  <w:rFonts w:ascii="Cambria Math" w:hAnsi="Cambria Math"/>
                </w:rPr>
                <m:t>U</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C</m:t>
          </m:r>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IS</m:t>
              </m:r>
            </m:sub>
            <m:sup>
              <m:r>
                <w:rPr>
                  <w:rFonts w:ascii="Cambria Math" w:hAnsi="Cambria Math"/>
                </w:rPr>
                <m:t>PZC</m:t>
              </m:r>
            </m:sup>
          </m:sSubSup>
          <m:r>
            <w:rPr>
              <w:rFonts w:ascii="Cambria Math" w:hAnsi="Cambria Math"/>
            </w:rPr>
            <m:t>+ZPE-T</m:t>
          </m:r>
          <w:bookmarkStart w:id="1" w:name="_Hlk195304989"/>
          <m:r>
            <w:rPr>
              <w:rFonts w:ascii="Cambria Math" w:hAnsi="Cambria Math"/>
            </w:rPr>
            <m:t>×</m:t>
          </m:r>
          <w:bookmarkEnd w:id="1"/>
          <m:r>
            <w:rPr>
              <w:rFonts w:ascii="Cambria Math" w:hAnsi="Cambria Math"/>
            </w:rPr>
            <m:t>S</m:t>
          </m:r>
          <m:r>
            <m:rPr>
              <m:sty m:val="p"/>
            </m:rPr>
            <w:rPr>
              <w:rFonts w:ascii="Cambria Math" w:hAnsi="Cambria Math"/>
            </w:rPr>
            <w:br/>
          </m:r>
        </m:oMath>
        <m:oMath>
          <m:eqArr>
            <m:eqArrPr>
              <m:maxDist m:val="1"/>
              <m:ctrlPr>
                <w:rPr>
                  <w:rFonts w:ascii="Cambria Math" w:hAnsi="Cambria Math"/>
                  <w:i/>
                </w:rPr>
              </m:ctrlPr>
            </m:eqArrPr>
            <m:e>
              <m:r>
                <m:rPr>
                  <m:aln/>
                </m:rPr>
                <w:rPr>
                  <w:rFonts w:ascii="Cambria Math" w:hAns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hint="eastAsia"/>
                </w:rPr>
                <m:t>C</m:t>
              </m:r>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IS</m:t>
                  </m:r>
                </m:sub>
                <m:sup>
                  <m:r>
                    <w:rPr>
                      <w:rFonts w:ascii="Cambria Math" w:hAnsi="Cambria Math"/>
                    </w:rPr>
                    <m:t>PZC</m:t>
                  </m:r>
                </m:sup>
              </m:sSubSup>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5F171E68" w14:textId="0CAF3191" w:rsidR="00F84BF8" w:rsidRPr="00D40C8F" w:rsidRDefault="00BE2D2C" w:rsidP="00BE2D2C">
      <w:pPr>
        <w:ind w:firstLine="420"/>
      </w:pPr>
      <w:r>
        <w:t>In above equations</w:t>
      </w:r>
      <w:r w:rsidR="00F84BF8" w:rsidRPr="00D40C8F">
        <w:t xml:space="preserve">, </w:t>
      </w:r>
      <m:oMath>
        <m:sSubSup>
          <m:sSubSupPr>
            <m:ctrlPr>
              <w:rPr>
                <w:rFonts w:ascii="Cambria Math" w:hAnsi="Cambria Math"/>
              </w:rPr>
            </m:ctrlPr>
          </m:sSubSupPr>
          <m:e>
            <m:r>
              <w:rPr>
                <w:rFonts w:ascii="Cambria Math" w:hAnsi="Cambria Math"/>
              </w:rPr>
              <m:t>U</m:t>
            </m:r>
          </m:e>
          <m:sub>
            <m:r>
              <w:rPr>
                <w:rFonts w:ascii="Cambria Math" w:hAnsi="Cambria Math"/>
              </w:rPr>
              <m:t>TS</m:t>
            </m:r>
          </m:sub>
          <m:sup>
            <m:r>
              <w:rPr>
                <w:rFonts w:ascii="Cambria Math" w:hAnsi="Cambria Math"/>
              </w:rPr>
              <m:t>PZC</m:t>
            </m:r>
          </m:sup>
        </m:sSubSup>
      </m:oMath>
      <w:r w:rsidR="00F84BF8" w:rsidRPr="00D40C8F">
        <w:t xml:space="preserve"> and </w:t>
      </w:r>
      <m:oMath>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oMath>
      <w:r w:rsidR="00F84BF8" w:rsidRPr="00D40C8F">
        <w:t xml:space="preserve"> are the potentials of zero charge for the transition and initial states, respectively, and </w:t>
      </w:r>
      <m:oMath>
        <m:sSubSup>
          <m:sSubSupPr>
            <m:ctrlPr>
              <w:rPr>
                <w:rFonts w:ascii="Cambria Math" w:hAnsi="Cambria Math"/>
              </w:rPr>
            </m:ctrlPr>
          </m:sSubSupPr>
          <m:e>
            <m:r>
              <w:rPr>
                <w:rFonts w:ascii="Cambria Math" w:hAnsi="Cambria Math"/>
              </w:rPr>
              <m:t>E</m:t>
            </m:r>
          </m:e>
          <m:sub>
            <m:r>
              <w:rPr>
                <w:rFonts w:ascii="Cambria Math" w:hAnsi="Cambria Math"/>
              </w:rPr>
              <m:t>TS</m:t>
            </m:r>
          </m:sub>
          <m:sup>
            <m:r>
              <w:rPr>
                <w:rFonts w:ascii="Cambria Math" w:hAnsi="Cambria Math"/>
              </w:rPr>
              <m:t>PZC</m:t>
            </m:r>
          </m:sup>
        </m:sSubSup>
      </m:oMath>
      <w:r w:rsidR="00F84BF8" w:rsidRPr="00D40C8F">
        <w:rPr>
          <w:rFonts w:eastAsia="MS Gothic"/>
        </w:rPr>
        <w:t>​</w:t>
      </w:r>
      <w:r w:rsidR="00F84BF8" w:rsidRPr="00D40C8F">
        <w:t xml:space="preserve"> and </w:t>
      </w:r>
      <m:oMath>
        <m:sSubSup>
          <m:sSubSupPr>
            <m:ctrlPr>
              <w:rPr>
                <w:rFonts w:ascii="Cambria Math" w:hAnsi="Cambria Math"/>
              </w:rPr>
            </m:ctrlPr>
          </m:sSubSupPr>
          <m:e>
            <m:r>
              <w:rPr>
                <w:rFonts w:ascii="Cambria Math" w:hAnsi="Cambria Math"/>
              </w:rPr>
              <m:t>E</m:t>
            </m:r>
          </m:e>
          <m:sub>
            <m:r>
              <w:rPr>
                <w:rFonts w:ascii="Cambria Math" w:hAnsi="Cambria Math"/>
              </w:rPr>
              <m:t>IS</m:t>
            </m:r>
          </m:sub>
          <m:sup>
            <m:r>
              <w:rPr>
                <w:rFonts w:ascii="Cambria Math" w:hAnsi="Cambria Math"/>
              </w:rPr>
              <m:t>PZC</m:t>
            </m:r>
          </m:sup>
        </m:sSubSup>
      </m:oMath>
      <w:r w:rsidR="00F84BF8" w:rsidRPr="00D40C8F">
        <w:t xml:space="preserve"> represent the DFT energies at potentials of zero charge,</w:t>
      </w:r>
      <w:r w:rsidR="009F3384" w:rsidRPr="009F3384">
        <w:rPr>
          <w:rFonts w:ascii="Cambria Math" w:hAnsi="Cambria Math"/>
        </w:rPr>
        <w:t xml:space="preserve"> </w:t>
      </w:r>
      <m:oMath>
        <m:sSubSup>
          <m:sSubSupPr>
            <m:ctrlPr>
              <w:rPr>
                <w:rFonts w:ascii="Cambria Math" w:hAnsi="Cambria Math"/>
              </w:rPr>
            </m:ctrlPr>
          </m:sSubSupPr>
          <m:e>
            <m:r>
              <w:rPr>
                <w:rFonts w:ascii="Cambria Math" w:hAnsi="Cambria Math"/>
              </w:rPr>
              <m:t>G</m:t>
            </m:r>
          </m:e>
          <m:sub>
            <m:r>
              <w:rPr>
                <w:rFonts w:ascii="Cambria Math" w:hAnsi="Cambria Math"/>
              </w:rPr>
              <m:t>TS</m:t>
            </m:r>
          </m:sub>
          <m:sup>
            <m:r>
              <w:rPr>
                <w:rFonts w:ascii="Cambria Math" w:hAnsi="Cambria Math"/>
              </w:rPr>
              <m:t>PZC</m:t>
            </m:r>
          </m:sup>
        </m:sSubSup>
      </m:oMath>
      <w:r w:rsidR="00F84BF8" w:rsidRPr="00D40C8F">
        <w:t xml:space="preserve"> </w:t>
      </w:r>
      <w:r w:rsidR="009F3384" w:rsidRPr="00D40C8F">
        <w:t>and</w:t>
      </w:r>
      <w:r w:rsidR="009F3384">
        <w:t xml:space="preserve"> </w:t>
      </w:r>
      <m:oMath>
        <m:sSubSup>
          <m:sSubSupPr>
            <m:ctrlPr>
              <w:rPr>
                <w:rFonts w:ascii="Cambria Math" w:hAnsi="Cambria Math"/>
              </w:rPr>
            </m:ctrlPr>
          </m:sSubSupPr>
          <m:e>
            <m:r>
              <w:rPr>
                <w:rFonts w:ascii="Cambria Math" w:hAnsi="Cambria Math"/>
              </w:rPr>
              <m:t>G</m:t>
            </m:r>
          </m:e>
          <m:sub>
            <m:r>
              <w:rPr>
                <w:rFonts w:ascii="Cambria Math" w:hAnsi="Cambria Math"/>
              </w:rPr>
              <m:t>IS</m:t>
            </m:r>
          </m:sub>
          <m:sup>
            <m:r>
              <w:rPr>
                <w:rFonts w:ascii="Cambria Math" w:hAnsi="Cambria Math"/>
              </w:rPr>
              <m:t>PZC</m:t>
            </m:r>
          </m:sup>
        </m:sSubSup>
      </m:oMath>
      <w:r w:rsidR="009F3384" w:rsidRPr="009F3384">
        <w:t xml:space="preserve"> </w:t>
      </w:r>
      <w:r w:rsidR="009F3384" w:rsidRPr="00D40C8F">
        <w:t xml:space="preserve">represent the </w:t>
      </w:r>
      <w:r w:rsidR="009F3384">
        <w:t>Gibbs free</w:t>
      </w:r>
      <w:r w:rsidR="009F3384" w:rsidRPr="00D40C8F">
        <w:t xml:space="preserve"> energies at potentials of zero charge</w:t>
      </w:r>
      <w:r w:rsidR="009F3384">
        <w:t xml:space="preserve"> </w:t>
      </w:r>
      <w:r w:rsidR="009F3384" w:rsidRPr="00D40C8F">
        <w:t>,</w:t>
      </w:r>
      <w:r w:rsidR="009F3384">
        <w:t xml:space="preserve"> </w:t>
      </w:r>
      <w:r w:rsidR="00E41332">
        <w:t>C</w:t>
      </w:r>
      <w:r w:rsidR="00F84BF8" w:rsidRPr="00D40C8F">
        <w:t xml:space="preserve"> is the surface capacitance and is considered the same for IS and TS</w:t>
      </w:r>
      <w:r>
        <w:t>,</w:t>
      </w:r>
      <w:r w:rsidRPr="00BE2D2C">
        <w:rPr>
          <w:shd w:val="clear" w:color="auto" w:fill="FFFFFF"/>
        </w:rPr>
        <w:t xml:space="preserve"> </w:t>
      </w:r>
      <w:r w:rsidRPr="005D15CA">
        <w:rPr>
          <w:shd w:val="clear" w:color="auto" w:fill="FFFFFF"/>
        </w:rPr>
        <w:t>ZPE represents the zero-point energy, T is the ambient temperature, and S is the entropy, which is calculated based on the vibrational frequencies of the adsorbate.</w:t>
      </w:r>
      <w:r w:rsidR="00F84BF8" w:rsidRPr="00D40C8F">
        <w:t xml:space="preserve"> </w:t>
      </w:r>
      <w:r>
        <w:t>The ZPE − T*S term is calculated based on the vibrational frequencies of the adsorbate. The difference in this term between the initial and transition states is typically assumed to be constant.</w:t>
      </w:r>
      <w:r w:rsidRPr="00D40C8F">
        <w:t xml:space="preserve"> </w:t>
      </w:r>
      <w:r w:rsidR="00F84BF8" w:rsidRPr="00D40C8F">
        <w:t xml:space="preserve">Substituting these expressions into the definition of </w:t>
      </w:r>
      <m:oMath>
        <m:r>
          <m:rPr>
            <m:sty m:val="p"/>
          </m:rPr>
          <w:rPr>
            <w:rFonts w:ascii="Cambria Math" w:hAnsi="Cambria Math"/>
          </w:rPr>
          <m:t>Δ</m:t>
        </m:r>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(U)</m:t>
        </m:r>
      </m:oMath>
      <w:r w:rsidR="00F84BF8" w:rsidRPr="00D40C8F">
        <w:t>, we obtain:</w:t>
      </w:r>
    </w:p>
    <w:p w14:paraId="14F65699" w14:textId="6FF92973" w:rsidR="00F84BF8" w:rsidRPr="00BE2D2C" w:rsidRDefault="000B747E" w:rsidP="009A7B7E">
      <m:oMathPara>
        <m:oMath>
          <m:eqArr>
            <m:eqArrPr>
              <m:maxDist m:val="1"/>
              <m:ctrlPr>
                <w:rPr>
                  <w:rFonts w:ascii="Cambria Math" w:hAnsi="Cambria Math"/>
                  <w:i/>
                </w:rPr>
              </m:ctrlPr>
            </m:eqArrPr>
            <m:e>
              <m:r>
                <m:rPr>
                  <m:sty m:val="p"/>
                </m:rPr>
                <w:rPr>
                  <w:rFonts w:ascii="Cambria Math" w:hAnsi="Cambria Math"/>
                </w:rPr>
                <m:t>Δ</m:t>
              </m:r>
              <m:sSup>
                <m:sSupPr>
                  <m:ctrlPr>
                    <w:rPr>
                      <w:rFonts w:ascii="Cambria Math" w:hAnsi="Cambria Math"/>
                    </w:rPr>
                  </m:ctrlPr>
                </m:sSupPr>
                <m:e>
                  <m:r>
                    <w:rPr>
                      <w:rFonts w:ascii="Cambria Math" w:hAnsi="Cambria Math"/>
                    </w:rPr>
                    <m:t>G</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U</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C</m:t>
                  </m:r>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TS</m:t>
                              </m:r>
                            </m:sub>
                            <m:sup>
                              <m:r>
                                <w:rPr>
                                  <w:rFonts w:ascii="Cambria Math" w:hAnsi="Cambria Math"/>
                                </w:rPr>
                                <m:t>PZC</m:t>
                              </m:r>
                            </m:sup>
                          </m:sSubSup>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TS</m:t>
                      </m:r>
                    </m:sub>
                    <m:sup>
                      <m:r>
                        <w:rPr>
                          <w:rFonts w:ascii="Cambria Math" w:hAnsi="Cambria Math"/>
                        </w:rPr>
                        <m:t>PZC</m:t>
                      </m:r>
                    </m:sup>
                  </m:sSubSup>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C</m:t>
                  </m:r>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IS</m:t>
                      </m:r>
                    </m:sub>
                    <m:sup>
                      <m:r>
                        <w:rPr>
                          <w:rFonts w:ascii="Cambria Math" w:hAnsi="Cambria Math"/>
                        </w:rPr>
                        <m:t>PZC</m:t>
                      </m:r>
                    </m:sup>
                  </m:sSubSup>
                </m:e>
              </m:d>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3EA88A4B" w14:textId="77777777" w:rsidR="00F84BF8" w:rsidRPr="00D40C8F" w:rsidRDefault="00F84BF8" w:rsidP="00BE2D2C">
      <w:pPr>
        <w:ind w:firstLine="420"/>
      </w:pPr>
      <w:r w:rsidRPr="00D40C8F">
        <w:lastRenderedPageBreak/>
        <w:t>Simplifying this, we have:</w:t>
      </w:r>
    </w:p>
    <w:p w14:paraId="62CE3257" w14:textId="6244237D" w:rsidR="00F84BF8" w:rsidRPr="00BE2D2C" w:rsidRDefault="000B747E" w:rsidP="009A7B7E">
      <m:oMathPara>
        <m:oMath>
          <m:eqArr>
            <m:eqArrPr>
              <m:maxDist m:val="1"/>
              <m:ctrlPr>
                <w:rPr>
                  <w:rFonts w:ascii="Cambria Math" w:hAnsi="Cambria Math"/>
                  <w:i/>
                </w:rPr>
              </m:ctrlPr>
            </m:eqArrPr>
            <m:e>
              <m:r>
                <m:rPr>
                  <m:sty m:val="p"/>
                </m:rPr>
                <w:rPr>
                  <w:rFonts w:ascii="Cambria Math" w:hAnsi="Cambria Math"/>
                </w:rPr>
                <m:t>Δ</m:t>
              </m:r>
              <m:sSup>
                <m:sSupPr>
                  <m:ctrlPr>
                    <w:rPr>
                      <w:rFonts w:ascii="Cambria Math" w:hAnsi="Cambria Math"/>
                    </w:rPr>
                  </m:ctrlPr>
                </m:sSupPr>
                <m:e>
                  <m:r>
                    <w:rPr>
                      <w:rFonts w:ascii="Cambria Math" w:hAnsi="Cambria Math"/>
                    </w:rPr>
                    <m:t>G</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U</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C</m:t>
              </m:r>
              <m:d>
                <m:dPr>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TS</m:t>
                              </m:r>
                            </m:sub>
                            <m:sup>
                              <m:r>
                                <w:rPr>
                                  <w:rFonts w:ascii="Cambria Math" w:hAnsi="Cambria Math"/>
                                </w:rPr>
                                <m:t>PZC</m:t>
                              </m:r>
                            </m:sup>
                          </m:sSubSup>
                        </m:e>
                      </m:d>
                    </m:e>
                    <m:sup>
                      <m:r>
                        <m:rPr>
                          <m:sty m:val="p"/>
                        </m:rPr>
                        <w:rPr>
                          <w:rFonts w:ascii="Cambria Math" w:hAnsi="Cambria Math"/>
                        </w:rPr>
                        <m:t>2</m:t>
                      </m:r>
                    </m:sup>
                  </m:sSup>
                </m:e>
              </m:d>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TS</m:t>
                  </m:r>
                </m:sub>
                <m:sup>
                  <m:r>
                    <w:rPr>
                      <w:rFonts w:ascii="Cambria Math" w:hAnsi="Cambria Math"/>
                    </w:rPr>
                    <m:t>PZC</m:t>
                  </m:r>
                </m:sup>
              </m:sSubSup>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IS</m:t>
                  </m:r>
                </m:sub>
                <m:sup>
                  <m:r>
                    <w:rPr>
                      <w:rFonts w:ascii="Cambria Math" w:hAnsi="Cambria Math"/>
                    </w:rPr>
                    <m:t>PZC</m:t>
                  </m:r>
                </m:sup>
              </m:sSubSup>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6A8D62FC" w14:textId="61F5547C" w:rsidR="00F84BF8" w:rsidRPr="00D40C8F" w:rsidRDefault="00F84BF8" w:rsidP="00BE2D2C">
      <w:pPr>
        <w:ind w:firstLine="420"/>
      </w:pPr>
      <w:r w:rsidRPr="00D40C8F">
        <w:t>The quadratic terms</w:t>
      </w:r>
      <w:r w:rsidR="00BE2D2C">
        <w:t xml:space="preserve"> </w:t>
      </w:r>
      <m:oMath>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TS</m:t>
                    </m:r>
                  </m:sub>
                  <m:sup>
                    <m:r>
                      <w:rPr>
                        <w:rFonts w:ascii="Cambria Math" w:hAnsi="Cambria Math"/>
                      </w:rPr>
                      <m:t>PZC</m:t>
                    </m:r>
                  </m:sup>
                </m:sSubSup>
              </m:e>
            </m:d>
          </m:e>
          <m:sup>
            <m:r>
              <m:rPr>
                <m:sty m:val="p"/>
              </m:rPr>
              <w:rPr>
                <w:rFonts w:ascii="Cambria Math" w:hAnsi="Cambria Math"/>
              </w:rPr>
              <m:t>2</m:t>
            </m:r>
          </m:sup>
        </m:sSup>
      </m:oMath>
      <w:r w:rsidRPr="00D40C8F">
        <w:t xml:space="preserve"> can be rewrite as:</w:t>
      </w:r>
    </w:p>
    <w:p w14:paraId="4D1B56C8" w14:textId="3C1775FA" w:rsidR="00F84BF8" w:rsidRPr="00BE2D2C" w:rsidRDefault="000B747E" w:rsidP="009A7B7E">
      <m:oMathPara>
        <m:oMath>
          <m:eqArr>
            <m:eqArrPr>
              <m:maxDist m:val="1"/>
              <m:ctrlPr>
                <w:rPr>
                  <w:rFonts w:ascii="Cambria Math" w:hAnsi="Cambria Math"/>
                  <w:i/>
                </w:rPr>
              </m:ctrlPr>
            </m:eqArrPr>
            <m:e>
              <m:r>
                <m:rPr>
                  <m:sty m:val="p"/>
                </m:rPr>
                <w:rPr>
                  <w:rFonts w:ascii="Cambria Math" w:hAnsi="Cambria Math"/>
                </w:rPr>
                <m:t>Δ</m:t>
              </m:r>
              <m:sSup>
                <m:sSupPr>
                  <m:ctrlPr>
                    <w:rPr>
                      <w:rFonts w:ascii="Cambria Math" w:hAnsi="Cambria Math"/>
                    </w:rPr>
                  </m:ctrlPr>
                </m:sSupPr>
                <m:e>
                  <m:r>
                    <w:rPr>
                      <w:rFonts w:ascii="Cambria Math" w:hAnsi="Cambria Math"/>
                    </w:rPr>
                    <m:t>G</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U</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C</m:t>
              </m:r>
              <m:d>
                <m:dPr>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U</m:t>
                          </m:r>
                        </m:e>
                        <m:sub>
                          <m:r>
                            <w:rPr>
                              <w:rFonts w:ascii="Cambria Math" w:hAnsi="Cambria Math"/>
                            </w:rPr>
                            <m:t>TS</m:t>
                          </m:r>
                        </m:sub>
                        <m:sup>
                          <m:r>
                            <w:rPr>
                              <w:rFonts w:ascii="Cambria Math" w:hAnsi="Cambria Math"/>
                            </w:rPr>
                            <m:t>PZC</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e>
                  </m:d>
                  <m:d>
                    <m:dPr>
                      <m:ctrlPr>
                        <w:rPr>
                          <w:rFonts w:ascii="Cambria Math" w:hAnsi="Cambria Math"/>
                        </w:rPr>
                      </m:ctrlPr>
                    </m:dPr>
                    <m:e>
                      <m:r>
                        <m:rPr>
                          <m:sty m:val="p"/>
                        </m:rPr>
                        <w:rPr>
                          <w:rFonts w:ascii="Cambria Math" w:hAnsi="Cambria Math"/>
                        </w:rPr>
                        <m:t>2</m:t>
                      </m:r>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TS</m:t>
                          </m:r>
                        </m:sub>
                        <m:sup>
                          <m:r>
                            <w:rPr>
                              <w:rFonts w:ascii="Cambria Math" w:hAnsi="Cambria Math"/>
                            </w:rPr>
                            <m:t>PZC</m:t>
                          </m:r>
                        </m:sup>
                      </m:sSubSup>
                    </m:e>
                  </m:d>
                </m:e>
              </m:d>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TS</m:t>
                  </m:r>
                </m:sub>
                <m:sup>
                  <m:r>
                    <w:rPr>
                      <w:rFonts w:ascii="Cambria Math" w:hAnsi="Cambria Math"/>
                    </w:rPr>
                    <m:t>PZC</m:t>
                  </m:r>
                </m:sup>
              </m:sSubSup>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IS</m:t>
                  </m:r>
                </m:sub>
                <m:sup>
                  <m:r>
                    <w:rPr>
                      <w:rFonts w:ascii="Cambria Math" w:hAnsi="Cambria Math"/>
                    </w:rPr>
                    <m:t>PZC</m:t>
                  </m:r>
                </m:sup>
              </m:sSubSup>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373370CB" w14:textId="3F135253" w:rsidR="00F84BF8" w:rsidRPr="00D40C8F" w:rsidRDefault="00F84BF8" w:rsidP="00BE2D2C">
      <w:pPr>
        <w:ind w:firstLine="420"/>
      </w:pPr>
      <w:r w:rsidRPr="00D40C8F">
        <w:t xml:space="preserve">Then, to express the energy difference </w:t>
      </w:r>
      <m:oMath>
        <m:sSubSup>
          <m:sSubSupPr>
            <m:ctrlPr>
              <w:rPr>
                <w:rFonts w:ascii="Cambria Math" w:hAnsi="Cambria Math"/>
              </w:rPr>
            </m:ctrlPr>
          </m:sSubSupPr>
          <m:e>
            <m:r>
              <w:rPr>
                <w:rFonts w:ascii="Cambria Math" w:hAnsi="Cambria Math"/>
              </w:rPr>
              <m:t>G</m:t>
            </m:r>
          </m:e>
          <m:sub>
            <m:r>
              <w:rPr>
                <w:rFonts w:ascii="Cambria Math" w:hAnsi="Cambria Math"/>
              </w:rPr>
              <m:t>TS</m:t>
            </m:r>
          </m:sub>
          <m:sup>
            <m:r>
              <w:rPr>
                <w:rFonts w:ascii="Cambria Math" w:hAnsi="Cambria Math"/>
              </w:rPr>
              <m:t>PZC</m:t>
            </m:r>
          </m:sup>
        </m:sSubSup>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IS</m:t>
            </m:r>
          </m:sub>
          <m:sup>
            <m:r>
              <w:rPr>
                <w:rFonts w:ascii="Cambria Math" w:hAnsi="Cambria Math"/>
              </w:rPr>
              <m:t>PZC</m:t>
            </m:r>
          </m:sup>
        </m:sSubSup>
      </m:oMath>
      <w:r w:rsidRPr="00D40C8F">
        <w:t xml:space="preserve">​, we apply the </w:t>
      </w:r>
      <w:proofErr w:type="spellStart"/>
      <w:r w:rsidRPr="00D40C8F">
        <w:t>Brønsted</w:t>
      </w:r>
      <w:proofErr w:type="spellEnd"/>
      <w:r w:rsidRPr="00D40C8F">
        <w:t xml:space="preserve">–Evans–Polanyi (BEP) relation. Additionally, we define the potential difference  </w:t>
      </w:r>
      <m:oMath>
        <m: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IS→TS</m:t>
            </m:r>
          </m:sub>
        </m:sSub>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TS</m:t>
            </m:r>
          </m:sub>
          <m:sup>
            <m:r>
              <w:rPr>
                <w:rFonts w:ascii="Cambria Math" w:hAnsi="Cambria Math"/>
              </w:rPr>
              <m:t>PZC</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oMath>
      <w:r w:rsidRPr="00D40C8F">
        <w:t xml:space="preserve">. Substituting these into the expression for </w:t>
      </w:r>
      <m:oMath>
        <m:r>
          <m:rPr>
            <m:sty m:val="p"/>
          </m:rPr>
          <w:rPr>
            <w:rFonts w:ascii="Cambria Math" w:hAnsi="Cambria Math"/>
          </w:rPr>
          <m:t>Δ</m:t>
        </m:r>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(U)</m:t>
        </m:r>
      </m:oMath>
      <w:r w:rsidRPr="00D40C8F">
        <w:t>, we obtain the following equation:</w:t>
      </w:r>
    </w:p>
    <w:bookmarkStart w:id="2" w:name="_Hlk182494107"/>
    <w:p w14:paraId="4B7AED7E" w14:textId="5F98A4A6" w:rsidR="00F84BF8" w:rsidRPr="00BE2D2C" w:rsidRDefault="000B747E" w:rsidP="009A7B7E">
      <m:oMathPara>
        <m:oMath>
          <m:eqArr>
            <m:eqArrPr>
              <m:maxDist m:val="1"/>
              <m:ctrlPr>
                <w:rPr>
                  <w:rFonts w:ascii="Cambria Math" w:hAnsi="Cambria Math"/>
                  <w:i/>
                </w:rPr>
              </m:ctrlPr>
            </m:eqArrPr>
            <m:e>
              <m:r>
                <m:rPr>
                  <m:sty m:val="p"/>
                </m:rPr>
                <w:rPr>
                  <w:rFonts w:ascii="Cambria Math" w:hAnsi="Cambria Math"/>
                </w:rPr>
                <m:t>Δ</m:t>
              </m:r>
              <m:sSup>
                <m:sSupPr>
                  <m:ctrlPr>
                    <w:rPr>
                      <w:rFonts w:ascii="Cambria Math" w:hAnsi="Cambria Math"/>
                    </w:rPr>
                  </m:ctrlPr>
                </m:sSupPr>
                <m:e>
                  <m:r>
                    <w:rPr>
                      <w:rFonts w:ascii="Cambria Math" w:hAnsi="Cambria Math"/>
                    </w:rPr>
                    <m:t>G</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U</m:t>
                  </m:r>
                </m:e>
              </m:d>
              <m:r>
                <m:rPr>
                  <m:sty m:val="p"/>
                </m:rPr>
                <w:rPr>
                  <w:rFonts w:ascii="Cambria Math" w:hAnsi="Cambria Math"/>
                </w:rPr>
                <m:t>=</m:t>
              </m:r>
              <m:r>
                <w:rPr>
                  <w:rFonts w:ascii="Cambria Math" w:hAnsi="Cambria Math"/>
                </w:rPr>
                <m:t>CΔ</m:t>
              </m:r>
              <m:sSub>
                <m:sSubPr>
                  <m:ctrlPr>
                    <w:rPr>
                      <w:rFonts w:ascii="Cambria Math" w:hAnsi="Cambria Math"/>
                    </w:rPr>
                  </m:ctrlPr>
                </m:sSubPr>
                <m:e>
                  <m:r>
                    <w:rPr>
                      <w:rFonts w:ascii="Cambria Math" w:hAnsi="Cambria Math"/>
                    </w:rPr>
                    <m:t>U</m:t>
                  </m:r>
                </m:e>
                <m:sub>
                  <m:r>
                    <w:rPr>
                      <w:rFonts w:ascii="Cambria Math" w:hAnsi="Cambria Math"/>
                    </w:rPr>
                    <m:t>IS</m:t>
                  </m:r>
                  <m:r>
                    <m:rPr>
                      <m:sty m:val="p"/>
                    </m:rPr>
                    <w:rPr>
                      <w:rFonts w:ascii="Cambria Math" w:hAnsi="Cambria Math"/>
                    </w:rPr>
                    <m:t>→</m:t>
                  </m:r>
                  <m:r>
                    <w:rPr>
                      <w:rFonts w:ascii="Cambria Math" w:hAnsi="Cambria Math"/>
                    </w:rPr>
                    <m:t>TS</m:t>
                  </m:r>
                </m:sub>
              </m:sSub>
              <m:d>
                <m:dPr>
                  <m:ctrlPr>
                    <w:rPr>
                      <w:rFonts w:ascii="Cambria Math" w:hAnsi="Cambria Math"/>
                    </w:rPr>
                  </m:ctrlPr>
                </m:dPr>
                <m:e>
                  <m:r>
                    <w:rPr>
                      <w:rFonts w:ascii="Cambria Math" w:hAnsi="Cambria Math"/>
                    </w:rPr>
                    <m:t>U</m:t>
                  </m:r>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r>
                    <m:rPr>
                      <m:sty m:val="p"/>
                    </m:rPr>
                    <w:rPr>
                      <w:rFonts w:ascii="Cambria Math" w:hAnsi="Cambria Math"/>
                    </w:rPr>
                    <m:t>-</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U</m:t>
                          </m:r>
                        </m:e>
                        <m:sub>
                          <m:r>
                            <w:rPr>
                              <w:rFonts w:ascii="Cambria Math" w:hAnsi="Cambria Math"/>
                            </w:rPr>
                            <m:t>IS</m:t>
                          </m:r>
                          <m:r>
                            <m:rPr>
                              <m:sty m:val="p"/>
                            </m:rPr>
                            <w:rPr>
                              <w:rFonts w:ascii="Cambria Math" w:hAnsi="Cambria Math"/>
                            </w:rPr>
                            <m:t>→</m:t>
                          </m:r>
                          <m:r>
                            <w:rPr>
                              <w:rFonts w:ascii="Cambria Math" w:hAnsi="Cambria Math"/>
                            </w:rPr>
                            <m:t>TS</m:t>
                          </m:r>
                        </m:sub>
                      </m:sSub>
                    </m:num>
                    <m:den>
                      <m:r>
                        <m:rPr>
                          <m:sty m:val="p"/>
                        </m:rPr>
                        <w:rPr>
                          <w:rFonts w:ascii="Cambria Math" w:hAnsi="Cambria Math"/>
                        </w:rPr>
                        <m:t>2</m:t>
                      </m:r>
                    </m:den>
                  </m:f>
                </m:e>
              </m:d>
              <m:r>
                <m:rPr>
                  <m:sty m:val="p"/>
                </m:rPr>
                <w:rPr>
                  <w:rFonts w:ascii="Cambria Math" w:hAnsi="Cambria Math"/>
                </w:rPr>
                <m:t>+</m:t>
              </m:r>
              <m:r>
                <w:rPr>
                  <w:rFonts w:ascii="Cambria Math" w:hAnsi="Cambria Math" w:hint="eastAsia"/>
                </w:rPr>
                <m:t>Δ</m:t>
              </m:r>
              <m:sSup>
                <m:sSupPr>
                  <m:ctrlPr>
                    <w:rPr>
                      <w:rFonts w:ascii="Cambria Math" w:hAnsi="Cambria Math"/>
                      <w:i/>
                      <w:iCs/>
                    </w:rPr>
                  </m:ctrlPr>
                </m:sSupPr>
                <m:e>
                  <m:r>
                    <w:rPr>
                      <w:rFonts w:ascii="Cambria Math" w:hAnsi="Cambria Math"/>
                    </w:rPr>
                    <m:t>G</m:t>
                  </m:r>
                </m:e>
                <m:sup>
                  <m:r>
                    <w:rPr>
                      <w:rFonts w:ascii="Cambria Math" w:hAnsi="Cambria Math"/>
                    </w:rPr>
                    <m:t>‡,0</m:t>
                  </m:r>
                </m:sup>
              </m:sSup>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AUTONUM  \* Arabic </m:t>
                  </m:r>
                  <m:r>
                    <m:rPr>
                      <m:sty m:val="p"/>
                    </m:rPr>
                    <w:rPr>
                      <w:rFonts w:ascii="Cambria Math" w:hAnsi="Cambria Math"/>
                    </w:rPr>
                    <w:fldChar w:fldCharType="end"/>
                  </m:r>
                </m:e>
              </m:d>
            </m:e>
          </m:eqArr>
        </m:oMath>
      </m:oMathPara>
    </w:p>
    <w:p w14:paraId="45F5DB22" w14:textId="70954FA3" w:rsidR="005D7E5D" w:rsidRPr="00D40C8F" w:rsidRDefault="00F84BF8" w:rsidP="009A7B7E">
      <w:bookmarkStart w:id="3" w:name="_Hlk182495806"/>
      <w:bookmarkEnd w:id="2"/>
      <w:r w:rsidRPr="00D40C8F">
        <w:t xml:space="preserve">In this equation, </w:t>
      </w:r>
      <m:oMath>
        <m:sSubSup>
          <m:sSubSupPr>
            <m:ctrlPr>
              <w:rPr>
                <w:rFonts w:ascii="Cambria Math" w:hAnsi="Cambria Math"/>
              </w:rPr>
            </m:ctrlPr>
          </m:sSubSupPr>
          <m:e>
            <m:r>
              <w:rPr>
                <w:rFonts w:ascii="Cambria Math" w:hAnsi="Cambria Math"/>
              </w:rPr>
              <m:t>U</m:t>
            </m:r>
          </m:e>
          <m:sub>
            <m:r>
              <w:rPr>
                <w:rFonts w:ascii="Cambria Math" w:hAnsi="Cambria Math"/>
              </w:rPr>
              <m:t>IS</m:t>
            </m:r>
          </m:sub>
          <m:sup>
            <m:r>
              <w:rPr>
                <w:rFonts w:ascii="Cambria Math" w:hAnsi="Cambria Math"/>
              </w:rPr>
              <m:t>PZC</m:t>
            </m:r>
          </m:sup>
        </m:sSubSup>
      </m:oMath>
      <w:r w:rsidRPr="00D40C8F">
        <w:t xml:space="preserve"> and</w:t>
      </w:r>
      <w:r w:rsidR="005814A2">
        <w:t xml:space="preserve"> </w:t>
      </w:r>
      <m:oMath>
        <m:r>
          <w:rPr>
            <w:rFonts w:ascii="Cambria Math" w:hAnsi="Cambria Math"/>
          </w:rPr>
          <m:t>Δ</m:t>
        </m:r>
        <m:sSub>
          <m:sSubPr>
            <m:ctrlPr>
              <w:rPr>
                <w:rFonts w:ascii="Cambria Math" w:hAnsi="Cambria Math"/>
              </w:rPr>
            </m:ctrlPr>
          </m:sSubPr>
          <m:e>
            <m:r>
              <w:rPr>
                <w:rFonts w:ascii="Cambria Math" w:hAnsi="Cambria Math"/>
              </w:rPr>
              <m:t>G</m:t>
            </m:r>
          </m:e>
          <m:sub>
            <m:r>
              <m:rPr>
                <m:sty m:val="p"/>
              </m:rPr>
              <w:rPr>
                <w:rFonts w:ascii="Cambria Math" w:hAnsi="Cambria Math"/>
              </w:rPr>
              <m:t>H</m:t>
            </m:r>
          </m:sub>
        </m:sSub>
      </m:oMath>
      <w:r w:rsidRPr="00D40C8F">
        <w:t xml:space="preserve"> can be obtained through </w:t>
      </w:r>
      <w:r w:rsidR="00D924E5">
        <w:t xml:space="preserve">calculations of </w:t>
      </w:r>
      <w:r w:rsidR="00D924E5" w:rsidRPr="00D40C8F">
        <w:t xml:space="preserve">hydrogen adsorption energy </w:t>
      </w:r>
      <w:r w:rsidRPr="00D40C8F">
        <w:t>the constant charge method</w:t>
      </w:r>
      <w:r w:rsidR="00933E5F">
        <w:t xml:space="preserve">, </w:t>
      </w:r>
      <m:oMath>
        <m:r>
          <w:rPr>
            <w:rFonts w:ascii="Cambria Math" w:hAnsi="Cambria Math" w:hint="eastAsia"/>
          </w:rPr>
          <m:t>Δ</m:t>
        </m:r>
        <m:sSup>
          <m:sSupPr>
            <m:ctrlPr>
              <w:rPr>
                <w:rFonts w:ascii="Cambria Math" w:hAnsi="Cambria Math"/>
                <w:i/>
                <w:iCs/>
              </w:rPr>
            </m:ctrlPr>
          </m:sSupPr>
          <m:e>
            <m:r>
              <w:rPr>
                <w:rFonts w:ascii="Cambria Math" w:hAnsi="Cambria Math"/>
              </w:rPr>
              <m:t>G</m:t>
            </m:r>
          </m:e>
          <m:sup>
            <m:r>
              <w:rPr>
                <w:rFonts w:ascii="Cambria Math" w:hAnsi="Cambria Math"/>
              </w:rPr>
              <m:t>‡,0</m:t>
            </m:r>
          </m:sup>
        </m:sSup>
      </m:oMath>
      <w:r w:rsidR="00933E5F">
        <w:rPr>
          <w:rFonts w:hint="eastAsia"/>
        </w:rPr>
        <w:t xml:space="preserve"> </w:t>
      </w:r>
      <w:r w:rsidR="00933E5F">
        <w:t>is the</w:t>
      </w:r>
      <w:r w:rsidR="00933E5F" w:rsidRPr="00976734">
        <w:t xml:space="preserve"> activation energy</w:t>
      </w:r>
      <w:r w:rsidR="00933E5F">
        <w:t xml:space="preserve"> at</w:t>
      </w:r>
      <w:r w:rsidR="00933E5F" w:rsidRPr="00976734">
        <w:t xml:space="preserve"> neutral charge</w:t>
      </w:r>
      <w:r w:rsidRPr="00D40C8F">
        <w:t>. As for the surface capacitance</w:t>
      </w:r>
      <w:r w:rsidR="00E41332">
        <w:t xml:space="preserve"> C </w:t>
      </w:r>
      <w:r w:rsidRPr="00D40C8F">
        <w:t xml:space="preserve">and the potential difference </w:t>
      </w:r>
      <m:oMath>
        <m:r>
          <w:rPr>
            <w:rFonts w:ascii="Cambria Math" w:hAnsi="Cambria Math"/>
          </w:rPr>
          <m:t>Δ</m:t>
        </m:r>
        <m:sSub>
          <m:sSubPr>
            <m:ctrlPr>
              <w:rPr>
                <w:rFonts w:ascii="Cambria Math" w:hAnsi="Cambria Math"/>
              </w:rPr>
            </m:ctrlPr>
          </m:sSubPr>
          <m:e>
            <m:r>
              <w:rPr>
                <w:rFonts w:ascii="Cambria Math" w:hAnsi="Cambria Math"/>
              </w:rPr>
              <m:t>U</m:t>
            </m:r>
          </m:e>
          <m:sub>
            <m:r>
              <w:rPr>
                <w:rFonts w:ascii="Cambria Math" w:hAnsi="Cambria Math"/>
              </w:rPr>
              <m:t>IS</m:t>
            </m:r>
            <m:r>
              <m:rPr>
                <m:sty m:val="p"/>
              </m:rPr>
              <w:rPr>
                <w:rFonts w:ascii="Cambria Math" w:hAnsi="Cambria Math"/>
              </w:rPr>
              <m:t>→</m:t>
            </m:r>
            <m:r>
              <w:rPr>
                <w:rFonts w:ascii="Cambria Math" w:hAnsi="Cambria Math"/>
              </w:rPr>
              <m:t>TS</m:t>
            </m:r>
          </m:sub>
        </m:sSub>
      </m:oMath>
      <w:r w:rsidRPr="00D40C8F">
        <w:t>, we use the average values for the all solid solutions.</w:t>
      </w:r>
    </w:p>
    <w:p w14:paraId="171596DB" w14:textId="77777777" w:rsidR="005D7E5D" w:rsidRPr="00D40C8F" w:rsidRDefault="005D7E5D" w:rsidP="009A7B7E">
      <w:r w:rsidRPr="00D40C8F">
        <w:br w:type="page"/>
      </w:r>
    </w:p>
    <w:p w14:paraId="4C61BEC1" w14:textId="1255B1CA" w:rsidR="00B96665" w:rsidRPr="00B96665" w:rsidRDefault="00C1792F" w:rsidP="00F23DF4">
      <w:pPr>
        <w:pStyle w:val="3"/>
      </w:pPr>
      <w:r>
        <w:lastRenderedPageBreak/>
        <w:t>Table</w:t>
      </w:r>
      <w:r w:rsidRPr="00546FC9">
        <w:t xml:space="preserve"> </w:t>
      </w:r>
      <w:r>
        <w:t>S1</w:t>
      </w:r>
      <w:r w:rsidR="00F23DF4">
        <w:br/>
      </w:r>
      <w:r w:rsidR="00B96665" w:rsidRPr="00B96665">
        <w:t>Relative energy of alloy</w:t>
      </w:r>
      <w:r w:rsidR="00B96665">
        <w:t xml:space="preserve"> </w:t>
      </w:r>
      <w:r w:rsidR="00B96665" w:rsidRPr="00B96665">
        <w:t>at different dope site (</w:t>
      </w:r>
      <w:r w:rsidR="00D924E5" w:rsidRPr="00B96665">
        <w:t>Unit</w:t>
      </w:r>
      <w:r w:rsidR="00D924E5">
        <w:t>s</w:t>
      </w:r>
      <w:r w:rsidR="00D924E5" w:rsidRPr="00B96665">
        <w:t>:</w:t>
      </w:r>
      <w:r w:rsidR="00B96665" w:rsidRPr="00B96665">
        <w:t xml:space="preserve"> eV)</w:t>
      </w:r>
    </w:p>
    <w:p w14:paraId="5CDFDA69" w14:textId="472F0BA6" w:rsidR="00B96665" w:rsidRPr="003B1584" w:rsidRDefault="00B96665" w:rsidP="009A7B7E">
      <w:r w:rsidRPr="003B1584">
        <w:t>The stability of alloying elements at different sites (Shown in Fig S2) is listed in the table below, with the relative energy calculated using the following formula:</w:t>
      </w:r>
    </w:p>
    <w:p w14:paraId="12CAE85B" w14:textId="77777777" w:rsidR="00B96665" w:rsidRPr="003B1584" w:rsidRDefault="000B747E" w:rsidP="009A7B7E">
      <m:oMathPara>
        <m:oMath>
          <m:sSub>
            <m:sSubPr>
              <m:ctrlPr>
                <w:rPr>
                  <w:rFonts w:ascii="Cambria Math" w:hAnsi="Cambria Math"/>
                </w:rPr>
              </m:ctrlPr>
            </m:sSubPr>
            <m:e>
              <m:r>
                <w:rPr>
                  <w:rFonts w:ascii="Cambria Math" w:hAnsi="Cambria Math"/>
                </w:rPr>
                <m:t>E</m:t>
              </m:r>
            </m:e>
            <m:sub>
              <m:r>
                <w:rPr>
                  <w:rFonts w:ascii="Cambria Math" w:hAnsi="Cambria Math"/>
                </w:rPr>
                <m:t>reletive</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1</m:t>
              </m:r>
            </m:sub>
          </m:sSub>
        </m:oMath>
      </m:oMathPara>
    </w:p>
    <w:tbl>
      <w:tblPr>
        <w:tblW w:w="5000" w:type="pct"/>
        <w:jc w:val="center"/>
        <w:tblBorders>
          <w:top w:val="single" w:sz="12" w:space="0" w:color="auto"/>
          <w:bottom w:val="single" w:sz="12" w:space="0" w:color="auto"/>
        </w:tblBorders>
        <w:tblLook w:val="04A0" w:firstRow="1" w:lastRow="0" w:firstColumn="1" w:lastColumn="0" w:noHBand="0" w:noVBand="1"/>
      </w:tblPr>
      <w:tblGrid>
        <w:gridCol w:w="1385"/>
        <w:gridCol w:w="1385"/>
        <w:gridCol w:w="1384"/>
        <w:gridCol w:w="1384"/>
        <w:gridCol w:w="1384"/>
        <w:gridCol w:w="1384"/>
      </w:tblGrid>
      <w:tr w:rsidR="00B96665" w:rsidRPr="003E5FFE" w14:paraId="7FAEF291" w14:textId="77777777" w:rsidTr="00F23DF4">
        <w:trPr>
          <w:trHeight w:val="278"/>
          <w:jc w:val="center"/>
        </w:trPr>
        <w:tc>
          <w:tcPr>
            <w:tcW w:w="834" w:type="pct"/>
            <w:tcBorders>
              <w:top w:val="single" w:sz="12" w:space="0" w:color="auto"/>
              <w:bottom w:val="single" w:sz="12" w:space="0" w:color="auto"/>
            </w:tcBorders>
            <w:shd w:val="clear" w:color="auto" w:fill="auto"/>
            <w:noWrap/>
            <w:vAlign w:val="bottom"/>
          </w:tcPr>
          <w:p w14:paraId="04874E81" w14:textId="77777777" w:rsidR="00B96665" w:rsidRPr="003E5FFE" w:rsidRDefault="00B96665" w:rsidP="009A7B7E">
            <w:r w:rsidRPr="003E5FFE">
              <w:t>Site</w:t>
            </w:r>
          </w:p>
        </w:tc>
        <w:tc>
          <w:tcPr>
            <w:tcW w:w="834" w:type="pct"/>
            <w:tcBorders>
              <w:top w:val="single" w:sz="12" w:space="0" w:color="auto"/>
              <w:bottom w:val="single" w:sz="12" w:space="0" w:color="auto"/>
            </w:tcBorders>
            <w:shd w:val="clear" w:color="auto" w:fill="auto"/>
            <w:noWrap/>
            <w:vAlign w:val="bottom"/>
            <w:hideMark/>
          </w:tcPr>
          <w:p w14:paraId="55DB5B1E" w14:textId="77777777" w:rsidR="00B96665" w:rsidRPr="003E5FFE" w:rsidRDefault="00B96665" w:rsidP="009A7B7E">
            <w:r w:rsidRPr="003E5FFE">
              <w:t>1</w:t>
            </w:r>
          </w:p>
        </w:tc>
        <w:tc>
          <w:tcPr>
            <w:tcW w:w="833" w:type="pct"/>
            <w:tcBorders>
              <w:top w:val="single" w:sz="12" w:space="0" w:color="auto"/>
              <w:bottom w:val="single" w:sz="12" w:space="0" w:color="auto"/>
            </w:tcBorders>
            <w:shd w:val="clear" w:color="auto" w:fill="auto"/>
            <w:noWrap/>
            <w:vAlign w:val="bottom"/>
            <w:hideMark/>
          </w:tcPr>
          <w:p w14:paraId="5B4366D6" w14:textId="77777777" w:rsidR="00B96665" w:rsidRPr="003E5FFE" w:rsidRDefault="00B96665" w:rsidP="009A7B7E">
            <w:r w:rsidRPr="003E5FFE">
              <w:t>2</w:t>
            </w:r>
          </w:p>
        </w:tc>
        <w:tc>
          <w:tcPr>
            <w:tcW w:w="833" w:type="pct"/>
            <w:tcBorders>
              <w:top w:val="single" w:sz="12" w:space="0" w:color="auto"/>
              <w:bottom w:val="single" w:sz="12" w:space="0" w:color="auto"/>
            </w:tcBorders>
            <w:shd w:val="clear" w:color="auto" w:fill="auto"/>
            <w:noWrap/>
            <w:vAlign w:val="bottom"/>
            <w:hideMark/>
          </w:tcPr>
          <w:p w14:paraId="43CD10E2" w14:textId="77777777" w:rsidR="00B96665" w:rsidRPr="003E5FFE" w:rsidRDefault="00B96665" w:rsidP="009A7B7E">
            <w:r w:rsidRPr="003E5FFE">
              <w:t>3</w:t>
            </w:r>
          </w:p>
        </w:tc>
        <w:tc>
          <w:tcPr>
            <w:tcW w:w="833" w:type="pct"/>
            <w:tcBorders>
              <w:top w:val="single" w:sz="12" w:space="0" w:color="auto"/>
              <w:bottom w:val="single" w:sz="12" w:space="0" w:color="auto"/>
            </w:tcBorders>
            <w:shd w:val="clear" w:color="auto" w:fill="auto"/>
            <w:noWrap/>
            <w:vAlign w:val="bottom"/>
            <w:hideMark/>
          </w:tcPr>
          <w:p w14:paraId="2D0D9295" w14:textId="77777777" w:rsidR="00B96665" w:rsidRPr="003E5FFE" w:rsidRDefault="00B96665" w:rsidP="009A7B7E">
            <w:r w:rsidRPr="003E5FFE">
              <w:t>4</w:t>
            </w:r>
          </w:p>
        </w:tc>
        <w:tc>
          <w:tcPr>
            <w:tcW w:w="833" w:type="pct"/>
            <w:tcBorders>
              <w:top w:val="single" w:sz="12" w:space="0" w:color="auto"/>
              <w:bottom w:val="single" w:sz="12" w:space="0" w:color="auto"/>
            </w:tcBorders>
            <w:shd w:val="clear" w:color="auto" w:fill="auto"/>
            <w:noWrap/>
            <w:vAlign w:val="bottom"/>
            <w:hideMark/>
          </w:tcPr>
          <w:p w14:paraId="7CBD27DB" w14:textId="77777777" w:rsidR="00B96665" w:rsidRPr="003E5FFE" w:rsidRDefault="00B96665" w:rsidP="009A7B7E">
            <w:r w:rsidRPr="003E5FFE">
              <w:t>5</w:t>
            </w:r>
          </w:p>
        </w:tc>
      </w:tr>
      <w:tr w:rsidR="00B96665" w:rsidRPr="003E5FFE" w14:paraId="5995F329" w14:textId="77777777" w:rsidTr="00F23DF4">
        <w:trPr>
          <w:trHeight w:val="278"/>
          <w:jc w:val="center"/>
        </w:trPr>
        <w:tc>
          <w:tcPr>
            <w:tcW w:w="834" w:type="pct"/>
            <w:tcBorders>
              <w:top w:val="single" w:sz="12" w:space="0" w:color="auto"/>
            </w:tcBorders>
            <w:shd w:val="clear" w:color="auto" w:fill="auto"/>
            <w:noWrap/>
            <w:vAlign w:val="bottom"/>
            <w:hideMark/>
          </w:tcPr>
          <w:p w14:paraId="759CA82C" w14:textId="77777777" w:rsidR="00B96665" w:rsidRPr="003E5FFE" w:rsidRDefault="00B96665" w:rsidP="009A7B7E">
            <w:r w:rsidRPr="003E5FFE">
              <w:t>Sc</w:t>
            </w:r>
          </w:p>
        </w:tc>
        <w:tc>
          <w:tcPr>
            <w:tcW w:w="834" w:type="pct"/>
            <w:tcBorders>
              <w:top w:val="single" w:sz="12" w:space="0" w:color="auto"/>
            </w:tcBorders>
            <w:shd w:val="clear" w:color="auto" w:fill="auto"/>
            <w:noWrap/>
            <w:vAlign w:val="bottom"/>
            <w:hideMark/>
          </w:tcPr>
          <w:p w14:paraId="15EC97CC" w14:textId="77777777" w:rsidR="00B96665" w:rsidRPr="003E5FFE" w:rsidRDefault="00B96665" w:rsidP="009A7B7E">
            <w:r w:rsidRPr="003E5FFE">
              <w:t>0.00</w:t>
            </w:r>
          </w:p>
        </w:tc>
        <w:tc>
          <w:tcPr>
            <w:tcW w:w="833" w:type="pct"/>
            <w:tcBorders>
              <w:top w:val="single" w:sz="12" w:space="0" w:color="auto"/>
            </w:tcBorders>
            <w:shd w:val="clear" w:color="auto" w:fill="auto"/>
            <w:noWrap/>
            <w:vAlign w:val="bottom"/>
            <w:hideMark/>
          </w:tcPr>
          <w:p w14:paraId="308831AC" w14:textId="77777777" w:rsidR="00B96665" w:rsidRPr="003E5FFE" w:rsidRDefault="00B96665" w:rsidP="009A7B7E">
            <w:r w:rsidRPr="003E5FFE">
              <w:t>-0.06</w:t>
            </w:r>
          </w:p>
        </w:tc>
        <w:tc>
          <w:tcPr>
            <w:tcW w:w="833" w:type="pct"/>
            <w:tcBorders>
              <w:top w:val="single" w:sz="12" w:space="0" w:color="auto"/>
            </w:tcBorders>
            <w:shd w:val="clear" w:color="auto" w:fill="auto"/>
            <w:noWrap/>
            <w:vAlign w:val="bottom"/>
            <w:hideMark/>
          </w:tcPr>
          <w:p w14:paraId="73E64EAD" w14:textId="77777777" w:rsidR="00B96665" w:rsidRPr="003E5FFE" w:rsidRDefault="00B96665" w:rsidP="009A7B7E">
            <w:r w:rsidRPr="003E5FFE">
              <w:t>0.62</w:t>
            </w:r>
          </w:p>
        </w:tc>
        <w:tc>
          <w:tcPr>
            <w:tcW w:w="833" w:type="pct"/>
            <w:tcBorders>
              <w:top w:val="single" w:sz="12" w:space="0" w:color="auto"/>
            </w:tcBorders>
            <w:shd w:val="clear" w:color="auto" w:fill="auto"/>
            <w:noWrap/>
            <w:vAlign w:val="bottom"/>
            <w:hideMark/>
          </w:tcPr>
          <w:p w14:paraId="65652FB7" w14:textId="77777777" w:rsidR="00B96665" w:rsidRPr="003E5FFE" w:rsidRDefault="00B96665" w:rsidP="009A7B7E">
            <w:r w:rsidRPr="003E5FFE">
              <w:t>0.53</w:t>
            </w:r>
          </w:p>
        </w:tc>
        <w:tc>
          <w:tcPr>
            <w:tcW w:w="833" w:type="pct"/>
            <w:tcBorders>
              <w:top w:val="single" w:sz="12" w:space="0" w:color="auto"/>
            </w:tcBorders>
            <w:shd w:val="clear" w:color="auto" w:fill="auto"/>
            <w:noWrap/>
            <w:vAlign w:val="bottom"/>
            <w:hideMark/>
          </w:tcPr>
          <w:p w14:paraId="75E47CD5" w14:textId="77777777" w:rsidR="00B96665" w:rsidRPr="003E5FFE" w:rsidRDefault="00B96665" w:rsidP="009A7B7E">
            <w:r w:rsidRPr="003E5FFE">
              <w:t>0.46</w:t>
            </w:r>
          </w:p>
        </w:tc>
      </w:tr>
      <w:tr w:rsidR="00B96665" w:rsidRPr="003E5FFE" w14:paraId="55879D2A" w14:textId="77777777" w:rsidTr="00F23DF4">
        <w:trPr>
          <w:trHeight w:val="278"/>
          <w:jc w:val="center"/>
        </w:trPr>
        <w:tc>
          <w:tcPr>
            <w:tcW w:w="834" w:type="pct"/>
            <w:shd w:val="clear" w:color="auto" w:fill="auto"/>
            <w:noWrap/>
            <w:vAlign w:val="bottom"/>
            <w:hideMark/>
          </w:tcPr>
          <w:p w14:paraId="689E486E" w14:textId="77777777" w:rsidR="00B96665" w:rsidRPr="003E5FFE" w:rsidRDefault="00B96665" w:rsidP="009A7B7E">
            <w:r w:rsidRPr="003E5FFE">
              <w:t>Al</w:t>
            </w:r>
          </w:p>
        </w:tc>
        <w:tc>
          <w:tcPr>
            <w:tcW w:w="834" w:type="pct"/>
            <w:shd w:val="clear" w:color="auto" w:fill="auto"/>
            <w:noWrap/>
            <w:vAlign w:val="bottom"/>
            <w:hideMark/>
          </w:tcPr>
          <w:p w14:paraId="1B4D8A51" w14:textId="77777777" w:rsidR="00B96665" w:rsidRPr="003E5FFE" w:rsidRDefault="00B96665" w:rsidP="009A7B7E">
            <w:r w:rsidRPr="003E5FFE">
              <w:t>0.00</w:t>
            </w:r>
          </w:p>
        </w:tc>
        <w:tc>
          <w:tcPr>
            <w:tcW w:w="833" w:type="pct"/>
            <w:shd w:val="clear" w:color="auto" w:fill="auto"/>
            <w:noWrap/>
            <w:vAlign w:val="bottom"/>
            <w:hideMark/>
          </w:tcPr>
          <w:p w14:paraId="08BFFD8D" w14:textId="77777777" w:rsidR="00B96665" w:rsidRPr="003E5FFE" w:rsidRDefault="00B96665" w:rsidP="009A7B7E">
            <w:r w:rsidRPr="003E5FFE">
              <w:t>-0.18</w:t>
            </w:r>
          </w:p>
        </w:tc>
        <w:tc>
          <w:tcPr>
            <w:tcW w:w="833" w:type="pct"/>
            <w:shd w:val="clear" w:color="auto" w:fill="auto"/>
            <w:noWrap/>
            <w:vAlign w:val="bottom"/>
            <w:hideMark/>
          </w:tcPr>
          <w:p w14:paraId="486EBF92" w14:textId="77777777" w:rsidR="00B96665" w:rsidRPr="003E5FFE" w:rsidRDefault="00B96665" w:rsidP="009A7B7E">
            <w:r w:rsidRPr="003E5FFE">
              <w:t>-0.44</w:t>
            </w:r>
          </w:p>
        </w:tc>
        <w:tc>
          <w:tcPr>
            <w:tcW w:w="833" w:type="pct"/>
            <w:shd w:val="clear" w:color="auto" w:fill="auto"/>
            <w:noWrap/>
            <w:vAlign w:val="bottom"/>
            <w:hideMark/>
          </w:tcPr>
          <w:p w14:paraId="5BB82A77" w14:textId="77777777" w:rsidR="00B96665" w:rsidRPr="003E5FFE" w:rsidRDefault="00B96665" w:rsidP="009A7B7E">
            <w:r w:rsidRPr="003E5FFE">
              <w:t>-0.40</w:t>
            </w:r>
          </w:p>
        </w:tc>
        <w:tc>
          <w:tcPr>
            <w:tcW w:w="833" w:type="pct"/>
            <w:shd w:val="clear" w:color="auto" w:fill="auto"/>
            <w:noWrap/>
            <w:vAlign w:val="bottom"/>
            <w:hideMark/>
          </w:tcPr>
          <w:p w14:paraId="4341FCAF" w14:textId="77777777" w:rsidR="00B96665" w:rsidRPr="003E5FFE" w:rsidRDefault="00B96665" w:rsidP="009A7B7E">
            <w:r w:rsidRPr="003E5FFE">
              <w:t>-0.34</w:t>
            </w:r>
          </w:p>
        </w:tc>
      </w:tr>
      <w:tr w:rsidR="00B96665" w:rsidRPr="003E5FFE" w14:paraId="09B21D4D" w14:textId="77777777" w:rsidTr="00F23DF4">
        <w:trPr>
          <w:trHeight w:val="278"/>
          <w:jc w:val="center"/>
        </w:trPr>
        <w:tc>
          <w:tcPr>
            <w:tcW w:w="834" w:type="pct"/>
            <w:shd w:val="clear" w:color="auto" w:fill="auto"/>
            <w:noWrap/>
            <w:vAlign w:val="bottom"/>
            <w:hideMark/>
          </w:tcPr>
          <w:p w14:paraId="4EA53B0F" w14:textId="77777777" w:rsidR="00B96665" w:rsidRPr="003E5FFE" w:rsidRDefault="00B96665" w:rsidP="009A7B7E">
            <w:r w:rsidRPr="003E5FFE">
              <w:t>Y</w:t>
            </w:r>
          </w:p>
        </w:tc>
        <w:tc>
          <w:tcPr>
            <w:tcW w:w="834" w:type="pct"/>
            <w:shd w:val="clear" w:color="auto" w:fill="auto"/>
            <w:noWrap/>
            <w:vAlign w:val="bottom"/>
            <w:hideMark/>
          </w:tcPr>
          <w:p w14:paraId="33D79062" w14:textId="77777777" w:rsidR="00B96665" w:rsidRPr="003E5FFE" w:rsidRDefault="00B96665" w:rsidP="009A7B7E">
            <w:r w:rsidRPr="003E5FFE">
              <w:t>0.00</w:t>
            </w:r>
          </w:p>
        </w:tc>
        <w:tc>
          <w:tcPr>
            <w:tcW w:w="833" w:type="pct"/>
            <w:shd w:val="clear" w:color="auto" w:fill="auto"/>
            <w:noWrap/>
            <w:vAlign w:val="bottom"/>
            <w:hideMark/>
          </w:tcPr>
          <w:p w14:paraId="6FCAC296" w14:textId="77777777" w:rsidR="00B96665" w:rsidRPr="003E5FFE" w:rsidRDefault="00B96665" w:rsidP="009A7B7E">
            <w:r w:rsidRPr="003E5FFE">
              <w:t>-0.11</w:t>
            </w:r>
          </w:p>
        </w:tc>
        <w:tc>
          <w:tcPr>
            <w:tcW w:w="833" w:type="pct"/>
            <w:shd w:val="clear" w:color="auto" w:fill="auto"/>
            <w:noWrap/>
            <w:vAlign w:val="bottom"/>
            <w:hideMark/>
          </w:tcPr>
          <w:p w14:paraId="5097DD2B" w14:textId="77777777" w:rsidR="00B96665" w:rsidRPr="003E5FFE" w:rsidRDefault="00B96665" w:rsidP="009A7B7E">
            <w:r w:rsidRPr="003E5FFE">
              <w:t>0.00</w:t>
            </w:r>
          </w:p>
        </w:tc>
        <w:tc>
          <w:tcPr>
            <w:tcW w:w="833" w:type="pct"/>
            <w:shd w:val="clear" w:color="auto" w:fill="auto"/>
            <w:noWrap/>
            <w:vAlign w:val="bottom"/>
            <w:hideMark/>
          </w:tcPr>
          <w:p w14:paraId="6D0C8B04" w14:textId="77777777" w:rsidR="00B96665" w:rsidRPr="003E5FFE" w:rsidRDefault="00B96665" w:rsidP="009A7B7E">
            <w:r w:rsidRPr="003E5FFE">
              <w:t>0.58</w:t>
            </w:r>
          </w:p>
        </w:tc>
        <w:tc>
          <w:tcPr>
            <w:tcW w:w="833" w:type="pct"/>
            <w:shd w:val="clear" w:color="auto" w:fill="auto"/>
            <w:noWrap/>
            <w:vAlign w:val="bottom"/>
            <w:hideMark/>
          </w:tcPr>
          <w:p w14:paraId="153E14D6" w14:textId="77777777" w:rsidR="00B96665" w:rsidRPr="003E5FFE" w:rsidRDefault="00B96665" w:rsidP="009A7B7E">
            <w:r w:rsidRPr="003E5FFE">
              <w:t>0.44</w:t>
            </w:r>
          </w:p>
        </w:tc>
      </w:tr>
      <w:tr w:rsidR="00B96665" w:rsidRPr="003E5FFE" w14:paraId="3ECC3E64" w14:textId="77777777" w:rsidTr="00F23DF4">
        <w:tblPrEx>
          <w:jc w:val="left"/>
        </w:tblPrEx>
        <w:trPr>
          <w:trHeight w:val="278"/>
        </w:trPr>
        <w:tc>
          <w:tcPr>
            <w:tcW w:w="834" w:type="pct"/>
            <w:shd w:val="clear" w:color="auto" w:fill="auto"/>
            <w:noWrap/>
            <w:vAlign w:val="bottom"/>
            <w:hideMark/>
          </w:tcPr>
          <w:p w14:paraId="111AD85C" w14:textId="77777777" w:rsidR="00B96665" w:rsidRPr="003E5FFE" w:rsidRDefault="00B96665" w:rsidP="009A7B7E">
            <w:r w:rsidRPr="003E5FFE">
              <w:t>Mn</w:t>
            </w:r>
          </w:p>
        </w:tc>
        <w:tc>
          <w:tcPr>
            <w:tcW w:w="834" w:type="pct"/>
            <w:shd w:val="clear" w:color="auto" w:fill="auto"/>
            <w:noWrap/>
            <w:vAlign w:val="bottom"/>
            <w:hideMark/>
          </w:tcPr>
          <w:p w14:paraId="4DEAFC8A" w14:textId="77777777" w:rsidR="00B96665" w:rsidRPr="003E5FFE" w:rsidRDefault="00B96665" w:rsidP="009A7B7E">
            <w:r w:rsidRPr="003E5FFE">
              <w:t xml:space="preserve">0.00 </w:t>
            </w:r>
          </w:p>
        </w:tc>
        <w:tc>
          <w:tcPr>
            <w:tcW w:w="833" w:type="pct"/>
            <w:shd w:val="clear" w:color="auto" w:fill="auto"/>
            <w:noWrap/>
            <w:vAlign w:val="bottom"/>
            <w:hideMark/>
          </w:tcPr>
          <w:p w14:paraId="4AE72009" w14:textId="77777777" w:rsidR="00B96665" w:rsidRPr="003E5FFE" w:rsidRDefault="00B96665" w:rsidP="009A7B7E">
            <w:r w:rsidRPr="003E5FFE">
              <w:t xml:space="preserve">0.03 </w:t>
            </w:r>
          </w:p>
        </w:tc>
        <w:tc>
          <w:tcPr>
            <w:tcW w:w="833" w:type="pct"/>
            <w:shd w:val="clear" w:color="auto" w:fill="auto"/>
            <w:noWrap/>
            <w:vAlign w:val="bottom"/>
            <w:hideMark/>
          </w:tcPr>
          <w:p w14:paraId="1FC4D44F" w14:textId="77777777" w:rsidR="00B96665" w:rsidRPr="003E5FFE" w:rsidRDefault="00B96665" w:rsidP="009A7B7E">
            <w:r w:rsidRPr="003E5FFE">
              <w:t xml:space="preserve">-0.22 </w:t>
            </w:r>
          </w:p>
        </w:tc>
        <w:tc>
          <w:tcPr>
            <w:tcW w:w="833" w:type="pct"/>
            <w:shd w:val="clear" w:color="auto" w:fill="auto"/>
            <w:noWrap/>
            <w:vAlign w:val="bottom"/>
            <w:hideMark/>
          </w:tcPr>
          <w:p w14:paraId="5D11A8C6" w14:textId="77777777" w:rsidR="00B96665" w:rsidRPr="003E5FFE" w:rsidRDefault="00B96665" w:rsidP="009A7B7E">
            <w:r w:rsidRPr="003E5FFE">
              <w:t xml:space="preserve">-0.24 </w:t>
            </w:r>
          </w:p>
        </w:tc>
        <w:tc>
          <w:tcPr>
            <w:tcW w:w="833" w:type="pct"/>
            <w:shd w:val="clear" w:color="auto" w:fill="auto"/>
            <w:noWrap/>
            <w:vAlign w:val="bottom"/>
            <w:hideMark/>
          </w:tcPr>
          <w:p w14:paraId="0984981D" w14:textId="77777777" w:rsidR="00B96665" w:rsidRPr="003E5FFE" w:rsidRDefault="00B96665" w:rsidP="009A7B7E">
            <w:r w:rsidRPr="003E5FFE">
              <w:t xml:space="preserve">-0.21 </w:t>
            </w:r>
          </w:p>
        </w:tc>
      </w:tr>
      <w:tr w:rsidR="00B96665" w:rsidRPr="003E5FFE" w14:paraId="0BE355A0" w14:textId="77777777" w:rsidTr="00F23DF4">
        <w:tblPrEx>
          <w:jc w:val="left"/>
        </w:tblPrEx>
        <w:trPr>
          <w:trHeight w:val="278"/>
        </w:trPr>
        <w:tc>
          <w:tcPr>
            <w:tcW w:w="834" w:type="pct"/>
            <w:shd w:val="clear" w:color="auto" w:fill="auto"/>
            <w:noWrap/>
            <w:vAlign w:val="bottom"/>
            <w:hideMark/>
          </w:tcPr>
          <w:p w14:paraId="3C826276" w14:textId="77777777" w:rsidR="00B96665" w:rsidRPr="003E5FFE" w:rsidRDefault="00B96665" w:rsidP="009A7B7E">
            <w:r w:rsidRPr="003E5FFE">
              <w:t>Zn</w:t>
            </w:r>
          </w:p>
        </w:tc>
        <w:tc>
          <w:tcPr>
            <w:tcW w:w="834" w:type="pct"/>
            <w:shd w:val="clear" w:color="auto" w:fill="auto"/>
            <w:noWrap/>
            <w:vAlign w:val="bottom"/>
            <w:hideMark/>
          </w:tcPr>
          <w:p w14:paraId="7108246D" w14:textId="77777777" w:rsidR="00B96665" w:rsidRPr="003E5FFE" w:rsidRDefault="00B96665" w:rsidP="009A7B7E">
            <w:r w:rsidRPr="003E5FFE">
              <w:t xml:space="preserve">0.00 </w:t>
            </w:r>
          </w:p>
        </w:tc>
        <w:tc>
          <w:tcPr>
            <w:tcW w:w="833" w:type="pct"/>
            <w:shd w:val="clear" w:color="auto" w:fill="auto"/>
            <w:noWrap/>
            <w:vAlign w:val="bottom"/>
            <w:hideMark/>
          </w:tcPr>
          <w:p w14:paraId="606A6873" w14:textId="77777777" w:rsidR="00B96665" w:rsidRPr="003E5FFE" w:rsidRDefault="00B96665" w:rsidP="009A7B7E">
            <w:r w:rsidRPr="003E5FFE">
              <w:t xml:space="preserve">-0.20 </w:t>
            </w:r>
          </w:p>
        </w:tc>
        <w:tc>
          <w:tcPr>
            <w:tcW w:w="833" w:type="pct"/>
            <w:shd w:val="clear" w:color="auto" w:fill="auto"/>
            <w:noWrap/>
            <w:vAlign w:val="bottom"/>
            <w:hideMark/>
          </w:tcPr>
          <w:p w14:paraId="6D35F18B" w14:textId="77777777" w:rsidR="00B96665" w:rsidRPr="003E5FFE" w:rsidRDefault="00B96665" w:rsidP="009A7B7E">
            <w:r w:rsidRPr="003E5FFE">
              <w:t xml:space="preserve">-0.44 </w:t>
            </w:r>
          </w:p>
        </w:tc>
        <w:tc>
          <w:tcPr>
            <w:tcW w:w="833" w:type="pct"/>
            <w:shd w:val="clear" w:color="auto" w:fill="auto"/>
            <w:noWrap/>
            <w:vAlign w:val="bottom"/>
            <w:hideMark/>
          </w:tcPr>
          <w:p w14:paraId="498065AB" w14:textId="77777777" w:rsidR="00B96665" w:rsidRPr="003E5FFE" w:rsidRDefault="00B96665" w:rsidP="009A7B7E">
            <w:r w:rsidRPr="003E5FFE">
              <w:t xml:space="preserve">-0.40 </w:t>
            </w:r>
          </w:p>
        </w:tc>
        <w:tc>
          <w:tcPr>
            <w:tcW w:w="833" w:type="pct"/>
            <w:shd w:val="clear" w:color="auto" w:fill="auto"/>
            <w:noWrap/>
            <w:vAlign w:val="bottom"/>
            <w:hideMark/>
          </w:tcPr>
          <w:p w14:paraId="5DC93AD8" w14:textId="77777777" w:rsidR="00B96665" w:rsidRPr="003E5FFE" w:rsidRDefault="00B96665" w:rsidP="009A7B7E">
            <w:r w:rsidRPr="003E5FFE">
              <w:t xml:space="preserve">-0.36 </w:t>
            </w:r>
          </w:p>
        </w:tc>
      </w:tr>
      <w:tr w:rsidR="00B96665" w:rsidRPr="003E5FFE" w14:paraId="2B7B247E" w14:textId="77777777" w:rsidTr="00F23DF4">
        <w:tblPrEx>
          <w:jc w:val="left"/>
        </w:tblPrEx>
        <w:trPr>
          <w:trHeight w:val="278"/>
        </w:trPr>
        <w:tc>
          <w:tcPr>
            <w:tcW w:w="834" w:type="pct"/>
            <w:shd w:val="clear" w:color="auto" w:fill="auto"/>
            <w:noWrap/>
            <w:vAlign w:val="bottom"/>
            <w:hideMark/>
          </w:tcPr>
          <w:p w14:paraId="2B5896D8" w14:textId="77777777" w:rsidR="00B96665" w:rsidRPr="003E5FFE" w:rsidRDefault="00B96665" w:rsidP="009A7B7E">
            <w:r w:rsidRPr="003E5FFE">
              <w:t>Zr</w:t>
            </w:r>
          </w:p>
        </w:tc>
        <w:tc>
          <w:tcPr>
            <w:tcW w:w="834" w:type="pct"/>
            <w:shd w:val="clear" w:color="auto" w:fill="auto"/>
            <w:noWrap/>
            <w:vAlign w:val="bottom"/>
            <w:hideMark/>
          </w:tcPr>
          <w:p w14:paraId="009FAD65" w14:textId="77777777" w:rsidR="00B96665" w:rsidRPr="003E5FFE" w:rsidRDefault="00B96665" w:rsidP="009A7B7E">
            <w:r w:rsidRPr="003E5FFE">
              <w:t xml:space="preserve">0.00 </w:t>
            </w:r>
          </w:p>
        </w:tc>
        <w:tc>
          <w:tcPr>
            <w:tcW w:w="833" w:type="pct"/>
            <w:shd w:val="clear" w:color="auto" w:fill="auto"/>
            <w:noWrap/>
            <w:vAlign w:val="bottom"/>
            <w:hideMark/>
          </w:tcPr>
          <w:p w14:paraId="08CBB5C4" w14:textId="77777777" w:rsidR="00B96665" w:rsidRPr="003E5FFE" w:rsidRDefault="00B96665" w:rsidP="009A7B7E">
            <w:r w:rsidRPr="003E5FFE">
              <w:t xml:space="preserve">-0.07 </w:t>
            </w:r>
          </w:p>
        </w:tc>
        <w:tc>
          <w:tcPr>
            <w:tcW w:w="833" w:type="pct"/>
            <w:shd w:val="clear" w:color="auto" w:fill="auto"/>
            <w:noWrap/>
            <w:vAlign w:val="bottom"/>
            <w:hideMark/>
          </w:tcPr>
          <w:p w14:paraId="0A08CAEB" w14:textId="77777777" w:rsidR="00B96665" w:rsidRPr="003E5FFE" w:rsidRDefault="00B96665" w:rsidP="009A7B7E">
            <w:r w:rsidRPr="003E5FFE">
              <w:t xml:space="preserve">0.54 </w:t>
            </w:r>
          </w:p>
        </w:tc>
        <w:tc>
          <w:tcPr>
            <w:tcW w:w="833" w:type="pct"/>
            <w:shd w:val="clear" w:color="auto" w:fill="auto"/>
            <w:noWrap/>
            <w:vAlign w:val="bottom"/>
            <w:hideMark/>
          </w:tcPr>
          <w:p w14:paraId="0E5D4685" w14:textId="77777777" w:rsidR="00B96665" w:rsidRPr="003E5FFE" w:rsidRDefault="00B96665" w:rsidP="009A7B7E">
            <w:r w:rsidRPr="003E5FFE">
              <w:t xml:space="preserve">0.42 </w:t>
            </w:r>
          </w:p>
        </w:tc>
        <w:tc>
          <w:tcPr>
            <w:tcW w:w="833" w:type="pct"/>
            <w:shd w:val="clear" w:color="auto" w:fill="auto"/>
            <w:noWrap/>
            <w:vAlign w:val="bottom"/>
            <w:hideMark/>
          </w:tcPr>
          <w:p w14:paraId="2B670D6F" w14:textId="77777777" w:rsidR="00B96665" w:rsidRPr="003E5FFE" w:rsidRDefault="00B96665" w:rsidP="009A7B7E">
            <w:r w:rsidRPr="003E5FFE">
              <w:t xml:space="preserve">0.38 </w:t>
            </w:r>
          </w:p>
        </w:tc>
      </w:tr>
      <w:bookmarkEnd w:id="3"/>
    </w:tbl>
    <w:p w14:paraId="219B0B3A" w14:textId="2C9AB7EC" w:rsidR="00B96665" w:rsidRDefault="00B96665" w:rsidP="009A7B7E"/>
    <w:p w14:paraId="468E9666" w14:textId="77777777" w:rsidR="00B96665" w:rsidRDefault="00B96665" w:rsidP="009A7B7E">
      <w:r>
        <w:br w:type="page"/>
      </w:r>
    </w:p>
    <w:p w14:paraId="1925659B" w14:textId="77EDAFAA" w:rsidR="00F23DF4" w:rsidRPr="00546FC9" w:rsidRDefault="00F23DF4" w:rsidP="00F23DF4">
      <w:pPr>
        <w:pStyle w:val="3"/>
      </w:pPr>
      <w:r>
        <w:lastRenderedPageBreak/>
        <w:t>Table</w:t>
      </w:r>
      <w:r w:rsidRPr="00546FC9">
        <w:t xml:space="preserve"> </w:t>
      </w:r>
      <w:r>
        <w:t>S</w:t>
      </w:r>
      <w:r w:rsidR="009E7CEB">
        <w:t>2</w:t>
      </w:r>
      <w:r>
        <w:br/>
      </w:r>
      <w:r w:rsidRPr="00F23DF4">
        <w:t xml:space="preserve">Comparison of </w:t>
      </w:r>
      <w:r w:rsidR="005506C1">
        <w:t>h</w:t>
      </w:r>
      <w:r w:rsidRPr="00F23DF4">
        <w:t xml:space="preserve">ydrogen </w:t>
      </w:r>
      <w:r w:rsidR="005506C1">
        <w:t>a</w:t>
      </w:r>
      <w:r w:rsidRPr="00F23DF4">
        <w:t xml:space="preserve">dsorption </w:t>
      </w:r>
      <w:r w:rsidR="005506C1">
        <w:t>e</w:t>
      </w:r>
      <w:r w:rsidRPr="00F23DF4">
        <w:t>nergies</w:t>
      </w:r>
      <w:r>
        <w:t xml:space="preserve"> at PZC</w:t>
      </w:r>
      <w:r w:rsidRPr="00F23DF4">
        <w:t xml:space="preserve"> in </w:t>
      </w:r>
      <w:r w:rsidR="005506C1">
        <w:t>d</w:t>
      </w:r>
      <w:r w:rsidRPr="00F23DF4">
        <w:t xml:space="preserve">ifferent </w:t>
      </w:r>
      <w:r w:rsidR="005506C1">
        <w:t>a</w:t>
      </w:r>
      <w:r w:rsidRPr="00F23DF4">
        <w:t>lloy</w:t>
      </w:r>
      <w:r w:rsidR="005506C1">
        <w:t xml:space="preserve"> e</w:t>
      </w:r>
      <w:r w:rsidRPr="00F23DF4">
        <w:t xml:space="preserve">lements with </w:t>
      </w:r>
      <w:r w:rsidR="005506C1">
        <w:t>p</w:t>
      </w:r>
      <w:r w:rsidRPr="00F23DF4">
        <w:t xml:space="preserve">revious </w:t>
      </w:r>
      <w:r w:rsidR="005506C1">
        <w:t>w</w:t>
      </w:r>
      <w:r w:rsidRPr="00F23DF4">
        <w:t>orks</w:t>
      </w:r>
      <w:r w:rsidR="00023544">
        <w:t xml:space="preserve"> </w:t>
      </w:r>
      <w:r>
        <w:t>(Unit: eV)</w:t>
      </w:r>
    </w:p>
    <w:tbl>
      <w:tblPr>
        <w:tblW w:w="2975" w:type="pct"/>
        <w:jc w:val="center"/>
        <w:tblBorders>
          <w:top w:val="single" w:sz="12" w:space="0" w:color="auto"/>
          <w:bottom w:val="single" w:sz="12" w:space="0" w:color="auto"/>
        </w:tblBorders>
        <w:tblLook w:val="04A0" w:firstRow="1" w:lastRow="0" w:firstColumn="1" w:lastColumn="0" w:noHBand="0" w:noVBand="1"/>
      </w:tblPr>
      <w:tblGrid>
        <w:gridCol w:w="1583"/>
        <w:gridCol w:w="1196"/>
        <w:gridCol w:w="2449"/>
      </w:tblGrid>
      <w:tr w:rsidR="00F23DF4" w:rsidRPr="003E5FFE" w14:paraId="2773AE79" w14:textId="77777777" w:rsidTr="004522DA">
        <w:trPr>
          <w:trHeight w:val="278"/>
          <w:jc w:val="center"/>
        </w:trPr>
        <w:tc>
          <w:tcPr>
            <w:tcW w:w="1602" w:type="pct"/>
            <w:tcBorders>
              <w:top w:val="single" w:sz="12" w:space="0" w:color="auto"/>
              <w:bottom w:val="single" w:sz="12" w:space="0" w:color="auto"/>
            </w:tcBorders>
            <w:shd w:val="clear" w:color="auto" w:fill="auto"/>
            <w:noWrap/>
            <w:vAlign w:val="bottom"/>
          </w:tcPr>
          <w:p w14:paraId="37320D30" w14:textId="627F0335" w:rsidR="00F23DF4" w:rsidRPr="003E5FFE" w:rsidRDefault="00F23DF4" w:rsidP="00497976">
            <w:r>
              <w:t xml:space="preserve">Alloy element </w:t>
            </w:r>
          </w:p>
        </w:tc>
        <w:tc>
          <w:tcPr>
            <w:tcW w:w="1210" w:type="pct"/>
            <w:tcBorders>
              <w:top w:val="single" w:sz="12" w:space="0" w:color="auto"/>
              <w:bottom w:val="single" w:sz="12" w:space="0" w:color="auto"/>
            </w:tcBorders>
            <w:shd w:val="clear" w:color="auto" w:fill="auto"/>
            <w:noWrap/>
            <w:vAlign w:val="bottom"/>
            <w:hideMark/>
          </w:tcPr>
          <w:p w14:paraId="1630CBB3" w14:textId="0108B2BE" w:rsidR="00F23DF4" w:rsidRPr="003E5FFE" w:rsidRDefault="00F23DF4" w:rsidP="00497976">
            <w:r>
              <w:t xml:space="preserve">This work </w:t>
            </w:r>
          </w:p>
        </w:tc>
        <w:tc>
          <w:tcPr>
            <w:tcW w:w="2188" w:type="pct"/>
            <w:tcBorders>
              <w:top w:val="single" w:sz="12" w:space="0" w:color="auto"/>
              <w:bottom w:val="single" w:sz="12" w:space="0" w:color="auto"/>
            </w:tcBorders>
            <w:shd w:val="clear" w:color="auto" w:fill="auto"/>
            <w:noWrap/>
            <w:vAlign w:val="bottom"/>
            <w:hideMark/>
          </w:tcPr>
          <w:p w14:paraId="69033CA9" w14:textId="32A5142F" w:rsidR="00F23DF4" w:rsidRPr="003E5FFE" w:rsidRDefault="00121E6E" w:rsidP="00497976">
            <w:r w:rsidRPr="00F23DF4">
              <w:t>Previous Works</w:t>
            </w:r>
          </w:p>
        </w:tc>
      </w:tr>
      <w:tr w:rsidR="004522DA" w:rsidRPr="003E5FFE" w14:paraId="5CA498DA" w14:textId="77777777" w:rsidTr="004522DA">
        <w:trPr>
          <w:trHeight w:val="278"/>
          <w:jc w:val="center"/>
        </w:trPr>
        <w:tc>
          <w:tcPr>
            <w:tcW w:w="1602" w:type="pct"/>
            <w:tcBorders>
              <w:top w:val="single" w:sz="12" w:space="0" w:color="auto"/>
              <w:bottom w:val="nil"/>
            </w:tcBorders>
            <w:shd w:val="clear" w:color="auto" w:fill="auto"/>
            <w:noWrap/>
            <w:vAlign w:val="center"/>
          </w:tcPr>
          <w:p w14:paraId="6CA471FD" w14:textId="534E7326" w:rsidR="004522DA" w:rsidRPr="00121E6E" w:rsidRDefault="004522DA" w:rsidP="004522DA">
            <w:r w:rsidRPr="00121E6E">
              <w:rPr>
                <w:rFonts w:hint="eastAsia"/>
              </w:rPr>
              <w:t>UHP</w:t>
            </w:r>
            <w:r>
              <w:t>-Mg</w:t>
            </w:r>
          </w:p>
        </w:tc>
        <w:tc>
          <w:tcPr>
            <w:tcW w:w="1210" w:type="pct"/>
            <w:tcBorders>
              <w:top w:val="single" w:sz="12" w:space="0" w:color="auto"/>
              <w:bottom w:val="nil"/>
            </w:tcBorders>
            <w:shd w:val="clear" w:color="auto" w:fill="auto"/>
            <w:noWrap/>
          </w:tcPr>
          <w:p w14:paraId="7BB5E9FF" w14:textId="03A44F5A" w:rsidR="004522DA" w:rsidRPr="00C43543" w:rsidRDefault="004522DA" w:rsidP="004522DA">
            <w:r w:rsidRPr="00C43543">
              <w:t xml:space="preserve">0.172 </w:t>
            </w:r>
          </w:p>
        </w:tc>
        <w:tc>
          <w:tcPr>
            <w:tcW w:w="2188" w:type="pct"/>
            <w:tcBorders>
              <w:top w:val="single" w:sz="12" w:space="0" w:color="auto"/>
              <w:bottom w:val="nil"/>
            </w:tcBorders>
            <w:shd w:val="clear" w:color="auto" w:fill="auto"/>
            <w:noWrap/>
            <w:vAlign w:val="bottom"/>
          </w:tcPr>
          <w:p w14:paraId="0CDEDBD8" w14:textId="00EFD435" w:rsidR="004522DA" w:rsidRPr="003E5FFE" w:rsidRDefault="004522DA" w:rsidP="004522DA">
            <w:r>
              <w:t>0.17</w:t>
            </w:r>
            <w:r>
              <w:fldChar w:fldCharType="begin"/>
            </w:r>
            <w:r w:rsidR="00C1043C">
              <w:instrText xml:space="preserve"> ADDIN EN.CITE &lt;EndNote&gt;&lt;Cite&gt;&lt;Author&gt;Ma&lt;/Author&gt;&lt;Year&gt;2020&lt;/Year&gt;&lt;RecNum&gt;229&lt;/RecNum&gt;&lt;DisplayText&gt;[4]&lt;/DisplayText&gt;&lt;record&gt;&lt;rec-number&gt;229&lt;/rec-number&gt;&lt;foreign-keys&gt;&lt;key app="EN" db-id="z9zwvrpr5fzazmerd9752p0yr2aa95dpepr2" timestamp="1725440018"&gt;229&lt;/key&gt;&lt;/foreign-keys&gt;&lt;ref-type name="Journal Article"&gt;17&lt;/ref-type&gt;&lt;contributors&gt;&lt;authors&gt;&lt;author&gt;Ma, Hui&lt;/author&gt;&lt;author&gt;Wu, Liping&lt;/author&gt;&lt;author&gt;Liu, Chen&lt;/author&gt;&lt;author&gt;Liu, Mingfeng&lt;/author&gt;&lt;author&gt;Wang, Changgang&lt;/author&gt;&lt;author&gt;Li, Dianzhong&lt;/author&gt;&lt;author&gt;Chen, Xingqiu&lt;/author&gt;&lt;author&gt;Dong, Junhua&lt;/author&gt;&lt;author&gt;Ke, Wei&lt;/author&gt;&lt;/authors&gt;&lt;/contributors&gt;&lt;titles&gt;&lt;title&gt;First-principles modeling of the hydrogen evolution reaction and its application in electrochemical corrosion of Mg&lt;/title&gt;&lt;secondary-title&gt;Acta Materialia&lt;/secondary-title&gt;&lt;/titles&gt;&lt;periodical&gt;&lt;full-title&gt;Acta Materialia&lt;/full-title&gt;&lt;abbr-1&gt;Acta Mater.&lt;/abbr-1&gt;&lt;abbr-2&gt;Acta Mater&lt;/abbr-2&gt;&lt;/periodical&gt;&lt;pages&gt;377–389&lt;/pages&gt;&lt;volume&gt;183&lt;/volume&gt;&lt;section&gt;377&lt;/section&gt;&lt;dates&gt;&lt;year&gt;2020&lt;/year&gt;&lt;/dates&gt;&lt;isbn&gt;13596454&lt;/isbn&gt;&lt;urls&gt;&lt;/urls&gt;&lt;electronic-resource-num&gt;https://doi.org/10.1016/j.actamat.2019.11.025&lt;/electronic-resource-num&gt;&lt;/record&gt;&lt;/Cite&gt;&lt;/EndNote&gt;</w:instrText>
            </w:r>
            <w:r>
              <w:fldChar w:fldCharType="separate"/>
            </w:r>
            <w:r>
              <w:rPr>
                <w:noProof/>
              </w:rPr>
              <w:t>[4]</w:t>
            </w:r>
            <w:r>
              <w:fldChar w:fldCharType="end"/>
            </w:r>
            <w:r>
              <w:t>;0.18</w:t>
            </w:r>
            <w:r>
              <w:fldChar w:fldCharType="begin"/>
            </w:r>
            <w:r w:rsidR="00C1043C">
              <w:instrText xml:space="preserve"> ADDIN EN.CITE &lt;EndNote&gt;&lt;Cite&gt;&lt;Author&gt;Zhang&lt;/Author&gt;&lt;Year&gt;2021&lt;/Year&gt;&lt;RecNum&gt;476&lt;/RecNum&gt;&lt;DisplayText&gt;[5]&lt;/DisplayText&gt;&lt;record&gt;&lt;rec-number&gt;476&lt;/rec-number&gt;&lt;foreign-keys&gt;&lt;key app="EN" db-id="z9zwvrpr5fzazmerd9752p0yr2aa95dpepr2" timestamp="1750917183"&gt;476&lt;/key&gt;&lt;/foreign-keys&gt;&lt;ref-type name="Journal Article"&gt;17&lt;/ref-type&gt;&lt;contributors&gt;&lt;authors&gt;&lt;author&gt;Zhang, Chi&lt;/author&gt;&lt;author&gt;Wang, Junsheng&lt;/author&gt;&lt;author&gt;Li, Xin&lt;/author&gt;&lt;author&gt;Wang, Shuo&lt;/author&gt;&lt;author&gt;Zhu, Shijie&lt;/author&gt;&lt;author&gt;Guan, Shaokang&lt;/author&gt;&lt;/authors&gt;&lt;/contributors&gt;&lt;titles&gt;&lt;title&gt;Rapid screening alloying elements for improved corrosion resistance on the Mg(0001) surface using first principles calculations&lt;/title&gt;&lt;secondary-title&gt;Physical Chemistry Chemical Physics&lt;/secondary-title&gt;&lt;/titles&gt;&lt;periodical&gt;&lt;full-title&gt;Physical Chemistry Chemical Physics&lt;/full-title&gt;&lt;abbr-1&gt;Phys. Chem. Chem. Phys.&lt;/abbr-1&gt;&lt;abbr-2&gt;Phys Chem Chem Phys&lt;/abbr-2&gt;&lt;/periodical&gt;&lt;pages&gt;26887–26901&lt;/pages&gt;&lt;volume&gt;23&lt;/volume&gt;&lt;number&gt;47&lt;/number&gt;&lt;dates&gt;&lt;year&gt;2021&lt;/year&gt;&lt;/dates&gt;&lt;publisher&gt;Royal Society of Chemistry (RSC)&lt;/publisher&gt;&lt;isbn&gt;1463-9076&lt;/isbn&gt;&lt;urls&gt;&lt;related-urls&gt;&lt;url&gt;https://dx.doi.org/10.1039/d1cp03868k&lt;/url&gt;&lt;/related-urls&gt;&lt;/urls&gt;&lt;electronic-resource-num&gt;https://doi.org/10.1039/d1cp03868k&lt;/electronic-resource-num&gt;&lt;/record&gt;&lt;/Cite&gt;&lt;/EndNote&gt;</w:instrText>
            </w:r>
            <w:r>
              <w:fldChar w:fldCharType="separate"/>
            </w:r>
            <w:r>
              <w:rPr>
                <w:noProof/>
              </w:rPr>
              <w:t>[5]</w:t>
            </w:r>
            <w:r>
              <w:fldChar w:fldCharType="end"/>
            </w:r>
            <w:r w:rsidR="00CE1321">
              <w:t>;0.28</w:t>
            </w:r>
            <w:r w:rsidR="00CE1321">
              <w:fldChar w:fldCharType="begin"/>
            </w:r>
            <w:r w:rsidR="00101F2B">
              <w:instrText xml:space="preserve"> ADDIN EN.CITE &lt;EndNote&gt;&lt;Cite&gt;&lt;Author&gt;Huang&lt;/Author&gt;&lt;Year&gt;2024&lt;/Year&gt;&lt;RecNum&gt;477&lt;/RecNum&gt;&lt;DisplayText&gt;[6]&lt;/DisplayText&gt;&lt;record&gt;&lt;rec-number&gt;477&lt;/rec-number&gt;&lt;foreign-keys&gt;&lt;key app="EN" db-id="z9zwvrpr5fzazmerd9752p0yr2aa95dpepr2" timestamp="1750919167"&gt;477&lt;/key&gt;&lt;/foreign-keys&gt;&lt;ref-type name="Journal Article"&gt;17&lt;/ref-type&gt;&lt;contributors&gt;&lt;authors&gt;&lt;author&gt;Huang, Yuhao&lt;/author&gt;&lt;author&gt;Zhang, Xumin&lt;/author&gt;&lt;author&gt;Wang, Jiawei&lt;/author&gt;&lt;author&gt;Zeng, Yiqi&lt;/author&gt;&lt;author&gt;Zhang, Xi&lt;/author&gt;&lt;author&gt;Luo, Lan&lt;/author&gt;&lt;author&gt;Liu, Yong&lt;/author&gt;&lt;/authors&gt;&lt;/contributors&gt;&lt;titles&gt;&lt;title&gt;First-principles modeling of corrosion potential/current and its application in AZ and AZ-RE magnesium alloys&lt;/title&gt;&lt;secondary-title&gt;Materials Today Communications&lt;/secondary-title&gt;&lt;/titles&gt;&lt;periodical&gt;&lt;full-title&gt;Materials Today Communications&lt;/full-title&gt;&lt;abbr-1&gt;Mater. Today Commun.&lt;/abbr-1&gt;&lt;abbr-2&gt;Mater Today Commun&lt;/abbr-2&gt;&lt;/periodical&gt;&lt;pages&gt;108771&lt;/pages&gt;&lt;volume&gt;39&lt;/volume&gt;&lt;keywords&gt;&lt;keyword&gt;Magnesium corrosion&lt;/keyword&gt;&lt;keyword&gt;First-principles modeling&lt;/keyword&gt;&lt;keyword&gt;Polarization curve&lt;/keyword&gt;&lt;keyword&gt;Alloying effects&lt;/keyword&gt;&lt;/keywords&gt;&lt;dates&gt;&lt;year&gt;2024&lt;/year&gt;&lt;pub-dates&gt;&lt;date&gt;2024/06/01/&lt;/date&gt;&lt;/pub-dates&gt;&lt;/dates&gt;&lt;isbn&gt;2352-4928&lt;/isbn&gt;&lt;urls&gt;&lt;related-urls&gt;&lt;url&gt;https://www.sciencedirect.com/science/article/pii/S2352492824007529&lt;/url&gt;&lt;/related-urls&gt;&lt;/urls&gt;&lt;electronic-resource-num&gt;https://doi.org/10.1016/j.mtcomm.2024.108771&lt;/electronic-resource-num&gt;&lt;/record&gt;&lt;/Cite&gt;&lt;/EndNote&gt;</w:instrText>
            </w:r>
            <w:r w:rsidR="00CE1321">
              <w:fldChar w:fldCharType="separate"/>
            </w:r>
            <w:r w:rsidR="00CE1321">
              <w:rPr>
                <w:noProof/>
              </w:rPr>
              <w:t>[6]</w:t>
            </w:r>
            <w:r w:rsidR="00CE1321">
              <w:fldChar w:fldCharType="end"/>
            </w:r>
          </w:p>
        </w:tc>
      </w:tr>
      <w:tr w:rsidR="004522DA" w:rsidRPr="003E5FFE" w14:paraId="2054EF6F" w14:textId="77777777" w:rsidTr="004522DA">
        <w:trPr>
          <w:trHeight w:val="278"/>
          <w:jc w:val="center"/>
        </w:trPr>
        <w:tc>
          <w:tcPr>
            <w:tcW w:w="1602" w:type="pct"/>
            <w:tcBorders>
              <w:top w:val="nil"/>
              <w:bottom w:val="nil"/>
            </w:tcBorders>
            <w:shd w:val="clear" w:color="auto" w:fill="auto"/>
            <w:noWrap/>
            <w:vAlign w:val="center"/>
          </w:tcPr>
          <w:p w14:paraId="2E1C382F" w14:textId="250E4F09" w:rsidR="004522DA" w:rsidRPr="003E5FFE" w:rsidRDefault="004522DA" w:rsidP="004522DA">
            <w:r w:rsidRPr="00121E6E">
              <w:rPr>
                <w:rFonts w:hint="eastAsia"/>
              </w:rPr>
              <w:t>Al</w:t>
            </w:r>
          </w:p>
        </w:tc>
        <w:tc>
          <w:tcPr>
            <w:tcW w:w="1210" w:type="pct"/>
            <w:tcBorders>
              <w:top w:val="nil"/>
              <w:bottom w:val="nil"/>
            </w:tcBorders>
            <w:shd w:val="clear" w:color="auto" w:fill="auto"/>
            <w:noWrap/>
          </w:tcPr>
          <w:p w14:paraId="0BA42910" w14:textId="7C634596" w:rsidR="004522DA" w:rsidRPr="003E5FFE" w:rsidRDefault="004522DA" w:rsidP="004522DA">
            <w:r w:rsidRPr="00C43543">
              <w:t xml:space="preserve">0.334 </w:t>
            </w:r>
          </w:p>
        </w:tc>
        <w:tc>
          <w:tcPr>
            <w:tcW w:w="2188" w:type="pct"/>
            <w:tcBorders>
              <w:top w:val="nil"/>
              <w:bottom w:val="nil"/>
            </w:tcBorders>
            <w:shd w:val="clear" w:color="auto" w:fill="auto"/>
            <w:noWrap/>
            <w:vAlign w:val="bottom"/>
          </w:tcPr>
          <w:p w14:paraId="33C7F0F4" w14:textId="1131527C" w:rsidR="004522DA" w:rsidRPr="003E5FFE" w:rsidRDefault="00203906" w:rsidP="004522DA">
            <w:r>
              <w:t>0.32</w:t>
            </w:r>
            <w:r>
              <w:fldChar w:fldCharType="begin"/>
            </w:r>
            <w:r w:rsidR="00C1043C">
              <w:instrText xml:space="preserve"> ADDIN EN.CITE &lt;EndNote&gt;&lt;Cite&gt;&lt;Author&gt;Zhang&lt;/Author&gt;&lt;Year&gt;2021&lt;/Year&gt;&lt;RecNum&gt;476&lt;/RecNum&gt;&lt;DisplayText&gt;[5]&lt;/DisplayText&gt;&lt;record&gt;&lt;rec-number&gt;476&lt;/rec-number&gt;&lt;foreign-keys&gt;&lt;key app="EN" db-id="z9zwvrpr5fzazmerd9752p0yr2aa95dpepr2" timestamp="1750917183"&gt;476&lt;/key&gt;&lt;/foreign-keys&gt;&lt;ref-type name="Journal Article"&gt;17&lt;/ref-type&gt;&lt;contributors&gt;&lt;authors&gt;&lt;author&gt;Zhang, Chi&lt;/author&gt;&lt;author&gt;Wang, Junsheng&lt;/author&gt;&lt;author&gt;Li, Xin&lt;/author&gt;&lt;author&gt;Wang, Shuo&lt;/author&gt;&lt;author&gt;Zhu, Shijie&lt;/author&gt;&lt;author&gt;Guan, Shaokang&lt;/author&gt;&lt;/authors&gt;&lt;/contributors&gt;&lt;titles&gt;&lt;title&gt;Rapid screening alloying elements for improved corrosion resistance on the Mg(0001) surface using first principles calculations&lt;/title&gt;&lt;secondary-title&gt;Physical Chemistry Chemical Physics&lt;/secondary-title&gt;&lt;/titles&gt;&lt;periodical&gt;&lt;full-title&gt;Physical Chemistry Chemical Physics&lt;/full-title&gt;&lt;abbr-1&gt;Phys. Chem. Chem. Phys.&lt;/abbr-1&gt;&lt;abbr-2&gt;Phys Chem Chem Phys&lt;/abbr-2&gt;&lt;/periodical&gt;&lt;pages&gt;26887–26901&lt;/pages&gt;&lt;volume&gt;23&lt;/volume&gt;&lt;number&gt;47&lt;/number&gt;&lt;dates&gt;&lt;year&gt;2021&lt;/year&gt;&lt;/dates&gt;&lt;publisher&gt;Royal Society of Chemistry (RSC)&lt;/publisher&gt;&lt;isbn&gt;1463-9076&lt;/isbn&gt;&lt;urls&gt;&lt;related-urls&gt;&lt;url&gt;https://dx.doi.org/10.1039/d1cp03868k&lt;/url&gt;&lt;/related-urls&gt;&lt;/urls&gt;&lt;electronic-resource-num&gt;https://doi.org/10.1039/d1cp03868k&lt;/electronic-resource-num&gt;&lt;/record&gt;&lt;/Cite&gt;&lt;/EndNote&gt;</w:instrText>
            </w:r>
            <w:r>
              <w:fldChar w:fldCharType="separate"/>
            </w:r>
            <w:r>
              <w:rPr>
                <w:noProof/>
              </w:rPr>
              <w:t>[5]</w:t>
            </w:r>
            <w:r>
              <w:fldChar w:fldCharType="end"/>
            </w:r>
          </w:p>
        </w:tc>
      </w:tr>
      <w:tr w:rsidR="004522DA" w:rsidRPr="003E5FFE" w14:paraId="2255668F" w14:textId="77777777" w:rsidTr="004522DA">
        <w:trPr>
          <w:trHeight w:val="278"/>
          <w:jc w:val="center"/>
        </w:trPr>
        <w:tc>
          <w:tcPr>
            <w:tcW w:w="1602" w:type="pct"/>
            <w:tcBorders>
              <w:top w:val="nil"/>
              <w:bottom w:val="nil"/>
            </w:tcBorders>
            <w:shd w:val="clear" w:color="auto" w:fill="auto"/>
            <w:noWrap/>
            <w:vAlign w:val="center"/>
            <w:hideMark/>
          </w:tcPr>
          <w:p w14:paraId="1BF93279" w14:textId="2C4AA8B6" w:rsidR="004522DA" w:rsidRPr="003E5FFE" w:rsidRDefault="004522DA" w:rsidP="004522DA">
            <w:r w:rsidRPr="00121E6E">
              <w:rPr>
                <w:rFonts w:hint="eastAsia"/>
              </w:rPr>
              <w:t>Y</w:t>
            </w:r>
          </w:p>
        </w:tc>
        <w:tc>
          <w:tcPr>
            <w:tcW w:w="1210" w:type="pct"/>
            <w:tcBorders>
              <w:top w:val="nil"/>
              <w:bottom w:val="nil"/>
            </w:tcBorders>
            <w:shd w:val="clear" w:color="auto" w:fill="auto"/>
            <w:noWrap/>
            <w:hideMark/>
          </w:tcPr>
          <w:p w14:paraId="42120F9E" w14:textId="2A3F9B08" w:rsidR="004522DA" w:rsidRPr="003E5FFE" w:rsidRDefault="004522DA" w:rsidP="004522DA">
            <w:r w:rsidRPr="00C43543">
              <w:t xml:space="preserve">0.213 </w:t>
            </w:r>
          </w:p>
        </w:tc>
        <w:tc>
          <w:tcPr>
            <w:tcW w:w="2188" w:type="pct"/>
            <w:tcBorders>
              <w:top w:val="nil"/>
              <w:bottom w:val="nil"/>
            </w:tcBorders>
            <w:shd w:val="clear" w:color="auto" w:fill="auto"/>
            <w:noWrap/>
            <w:vAlign w:val="bottom"/>
            <w:hideMark/>
          </w:tcPr>
          <w:p w14:paraId="49EDFB10" w14:textId="67C2E338" w:rsidR="004522DA" w:rsidRPr="003E5FFE" w:rsidRDefault="00203906" w:rsidP="004522DA">
            <w:r>
              <w:t>0.277</w:t>
            </w:r>
            <w:r>
              <w:fldChar w:fldCharType="begin"/>
            </w:r>
            <w:r w:rsidR="00101F2B">
              <w:instrText xml:space="preserve"> ADDIN EN.CITE &lt;EndNote&gt;&lt;Cite&gt;&lt;Author&gt;Huang&lt;/Author&gt;&lt;Year&gt;2024&lt;/Year&gt;&lt;RecNum&gt;477&lt;/RecNum&gt;&lt;DisplayText&gt;[6]&lt;/DisplayText&gt;&lt;record&gt;&lt;rec-number&gt;477&lt;/rec-number&gt;&lt;foreign-keys&gt;&lt;key app="EN" db-id="z9zwvrpr5fzazmerd9752p0yr2aa95dpepr2" timestamp="1750919167"&gt;477&lt;/key&gt;&lt;/foreign-keys&gt;&lt;ref-type name="Journal Article"&gt;17&lt;/ref-type&gt;&lt;contributors&gt;&lt;authors&gt;&lt;author&gt;Huang, Yuhao&lt;/author&gt;&lt;author&gt;Zhang, Xumin&lt;/author&gt;&lt;author&gt;Wang, Jiawei&lt;/author&gt;&lt;author&gt;Zeng, Yiqi&lt;/author&gt;&lt;author&gt;Zhang, Xi&lt;/author&gt;&lt;author&gt;Luo, Lan&lt;/author&gt;&lt;author&gt;Liu, Yong&lt;/author&gt;&lt;/authors&gt;&lt;/contributors&gt;&lt;titles&gt;&lt;title&gt;First-principles modeling of corrosion potential/current and its application in AZ and AZ-RE magnesium alloys&lt;/title&gt;&lt;secondary-title&gt;Materials Today Communications&lt;/secondary-title&gt;&lt;/titles&gt;&lt;periodical&gt;&lt;full-title&gt;Materials Today Communications&lt;/full-title&gt;&lt;abbr-1&gt;Mater. Today Commun.&lt;/abbr-1&gt;&lt;abbr-2&gt;Mater Today Commun&lt;/abbr-2&gt;&lt;/periodical&gt;&lt;pages&gt;108771&lt;/pages&gt;&lt;volume&gt;39&lt;/volume&gt;&lt;keywords&gt;&lt;keyword&gt;Magnesium corrosion&lt;/keyword&gt;&lt;keyword&gt;First-principles modeling&lt;/keyword&gt;&lt;keyword&gt;Polarization curve&lt;/keyword&gt;&lt;keyword&gt;Alloying effects&lt;/keyword&gt;&lt;/keywords&gt;&lt;dates&gt;&lt;year&gt;2024&lt;/year&gt;&lt;pub-dates&gt;&lt;date&gt;2024/06/01/&lt;/date&gt;&lt;/pub-dates&gt;&lt;/dates&gt;&lt;isbn&gt;2352-4928&lt;/isbn&gt;&lt;urls&gt;&lt;related-urls&gt;&lt;url&gt;https://www.sciencedirect.com/science/article/pii/S2352492824007529&lt;/url&gt;&lt;/related-urls&gt;&lt;/urls&gt;&lt;electronic-resource-num&gt;https://doi.org/10.1016/j.mtcomm.2024.108771&lt;/electronic-resource-num&gt;&lt;/record&gt;&lt;/Cite&gt;&lt;/EndNote&gt;</w:instrText>
            </w:r>
            <w:r>
              <w:fldChar w:fldCharType="separate"/>
            </w:r>
            <w:r>
              <w:rPr>
                <w:noProof/>
              </w:rPr>
              <w:t>[6]</w:t>
            </w:r>
            <w:r>
              <w:fldChar w:fldCharType="end"/>
            </w:r>
          </w:p>
        </w:tc>
      </w:tr>
      <w:tr w:rsidR="004522DA" w:rsidRPr="003E5FFE" w14:paraId="38E773F7" w14:textId="77777777" w:rsidTr="004522DA">
        <w:trPr>
          <w:trHeight w:val="278"/>
          <w:jc w:val="center"/>
        </w:trPr>
        <w:tc>
          <w:tcPr>
            <w:tcW w:w="1602" w:type="pct"/>
            <w:tcBorders>
              <w:top w:val="nil"/>
            </w:tcBorders>
            <w:shd w:val="clear" w:color="auto" w:fill="auto"/>
            <w:noWrap/>
            <w:vAlign w:val="center"/>
            <w:hideMark/>
          </w:tcPr>
          <w:p w14:paraId="414C4B99" w14:textId="1E439A51" w:rsidR="004522DA" w:rsidRPr="003E5FFE" w:rsidRDefault="004522DA" w:rsidP="004522DA">
            <w:r w:rsidRPr="00121E6E">
              <w:rPr>
                <w:rFonts w:hint="eastAsia"/>
              </w:rPr>
              <w:t>Sc</w:t>
            </w:r>
          </w:p>
        </w:tc>
        <w:tc>
          <w:tcPr>
            <w:tcW w:w="1210" w:type="pct"/>
            <w:tcBorders>
              <w:top w:val="nil"/>
            </w:tcBorders>
            <w:shd w:val="clear" w:color="auto" w:fill="auto"/>
            <w:noWrap/>
            <w:hideMark/>
          </w:tcPr>
          <w:p w14:paraId="26FD09A5" w14:textId="4774CDB6" w:rsidR="004522DA" w:rsidRPr="003E5FFE" w:rsidRDefault="004522DA" w:rsidP="004522DA">
            <w:r w:rsidRPr="00C43543">
              <w:t xml:space="preserve">0.222 </w:t>
            </w:r>
          </w:p>
        </w:tc>
        <w:tc>
          <w:tcPr>
            <w:tcW w:w="2188" w:type="pct"/>
            <w:tcBorders>
              <w:top w:val="nil"/>
            </w:tcBorders>
            <w:shd w:val="clear" w:color="auto" w:fill="auto"/>
            <w:noWrap/>
            <w:vAlign w:val="bottom"/>
            <w:hideMark/>
          </w:tcPr>
          <w:p w14:paraId="5467C958" w14:textId="48B473E5" w:rsidR="004522DA" w:rsidRPr="003E5FFE" w:rsidRDefault="00203906" w:rsidP="004522DA">
            <w:r>
              <w:t>0.266</w:t>
            </w:r>
            <w:r>
              <w:fldChar w:fldCharType="begin"/>
            </w:r>
            <w:r w:rsidR="00101F2B">
              <w:instrText xml:space="preserve"> ADDIN EN.CITE &lt;EndNote&gt;&lt;Cite&gt;&lt;Author&gt;Huang&lt;/Author&gt;&lt;Year&gt;2024&lt;/Year&gt;&lt;RecNum&gt;477&lt;/RecNum&gt;&lt;DisplayText&gt;[6]&lt;/DisplayText&gt;&lt;record&gt;&lt;rec-number&gt;477&lt;/rec-number&gt;&lt;foreign-keys&gt;&lt;key app="EN" db-id="z9zwvrpr5fzazmerd9752p0yr2aa95dpepr2" timestamp="1750919167"&gt;477&lt;/key&gt;&lt;/foreign-keys&gt;&lt;ref-type name="Journal Article"&gt;17&lt;/ref-type&gt;&lt;contributors&gt;&lt;authors&gt;&lt;author&gt;Huang, Yuhao&lt;/author&gt;&lt;author&gt;Zhang, Xumin&lt;/author&gt;&lt;author&gt;Wang, Jiawei&lt;/author&gt;&lt;author&gt;Zeng, Yiqi&lt;/author&gt;&lt;author&gt;Zhang, Xi&lt;/author&gt;&lt;author&gt;Luo, Lan&lt;/author&gt;&lt;author&gt;Liu, Yong&lt;/author&gt;&lt;/authors&gt;&lt;/contributors&gt;&lt;titles&gt;&lt;title&gt;First-principles modeling of corrosion potential/current and its application in AZ and AZ-RE magnesium alloys&lt;/title&gt;&lt;secondary-title&gt;Materials Today Communications&lt;/secondary-title&gt;&lt;/titles&gt;&lt;periodical&gt;&lt;full-title&gt;Materials Today Communications&lt;/full-title&gt;&lt;abbr-1&gt;Mater. Today Commun.&lt;/abbr-1&gt;&lt;abbr-2&gt;Mater Today Commun&lt;/abbr-2&gt;&lt;/periodical&gt;&lt;pages&gt;108771&lt;/pages&gt;&lt;volume&gt;39&lt;/volume&gt;&lt;keywords&gt;&lt;keyword&gt;Magnesium corrosion&lt;/keyword&gt;&lt;keyword&gt;First-principles modeling&lt;/keyword&gt;&lt;keyword&gt;Polarization curve&lt;/keyword&gt;&lt;keyword&gt;Alloying effects&lt;/keyword&gt;&lt;/keywords&gt;&lt;dates&gt;&lt;year&gt;2024&lt;/year&gt;&lt;pub-dates&gt;&lt;date&gt;2024/06/01/&lt;/date&gt;&lt;/pub-dates&gt;&lt;/dates&gt;&lt;isbn&gt;2352-4928&lt;/isbn&gt;&lt;urls&gt;&lt;related-urls&gt;&lt;url&gt;https://www.sciencedirect.com/science/article/pii/S2352492824007529&lt;/url&gt;&lt;/related-urls&gt;&lt;/urls&gt;&lt;electronic-resource-num&gt;https://doi.org/10.1016/j.mtcomm.2024.108771&lt;/electronic-resource-num&gt;&lt;/record&gt;&lt;/Cite&gt;&lt;/EndNote&gt;</w:instrText>
            </w:r>
            <w:r>
              <w:fldChar w:fldCharType="separate"/>
            </w:r>
            <w:r>
              <w:rPr>
                <w:noProof/>
              </w:rPr>
              <w:t>[6]</w:t>
            </w:r>
            <w:r>
              <w:fldChar w:fldCharType="end"/>
            </w:r>
          </w:p>
        </w:tc>
      </w:tr>
      <w:tr w:rsidR="004522DA" w:rsidRPr="003E5FFE" w14:paraId="6D6ECD2D" w14:textId="77777777" w:rsidTr="004522DA">
        <w:trPr>
          <w:trHeight w:val="278"/>
          <w:jc w:val="center"/>
        </w:trPr>
        <w:tc>
          <w:tcPr>
            <w:tcW w:w="1602" w:type="pct"/>
            <w:shd w:val="clear" w:color="auto" w:fill="auto"/>
            <w:noWrap/>
            <w:vAlign w:val="center"/>
            <w:hideMark/>
          </w:tcPr>
          <w:p w14:paraId="2258AF70" w14:textId="7979981C" w:rsidR="004522DA" w:rsidRPr="003E5FFE" w:rsidRDefault="004522DA" w:rsidP="004522DA">
            <w:r w:rsidRPr="00121E6E">
              <w:rPr>
                <w:rFonts w:hint="eastAsia"/>
              </w:rPr>
              <w:t>Mn</w:t>
            </w:r>
          </w:p>
        </w:tc>
        <w:tc>
          <w:tcPr>
            <w:tcW w:w="1210" w:type="pct"/>
            <w:shd w:val="clear" w:color="auto" w:fill="auto"/>
            <w:noWrap/>
            <w:hideMark/>
          </w:tcPr>
          <w:p w14:paraId="3F4F2AF6" w14:textId="35E5A6C1" w:rsidR="004522DA" w:rsidRPr="003E5FFE" w:rsidRDefault="004522DA" w:rsidP="004522DA">
            <w:r w:rsidRPr="00C43543">
              <w:t xml:space="preserve">-0.115 </w:t>
            </w:r>
          </w:p>
        </w:tc>
        <w:tc>
          <w:tcPr>
            <w:tcW w:w="2188" w:type="pct"/>
            <w:shd w:val="clear" w:color="auto" w:fill="auto"/>
            <w:noWrap/>
            <w:vAlign w:val="bottom"/>
            <w:hideMark/>
          </w:tcPr>
          <w:p w14:paraId="5B2FFFF3" w14:textId="65466D5B" w:rsidR="004522DA" w:rsidRPr="003E5FFE" w:rsidRDefault="004522DA" w:rsidP="004522DA">
            <w:r>
              <w:t>-0.14</w:t>
            </w:r>
            <w:r>
              <w:fldChar w:fldCharType="begin"/>
            </w:r>
            <w:r w:rsidR="00101F2B">
              <w:instrText xml:space="preserve"> ADDIN EN.CITE &lt;EndNote&gt;&lt;Cite&gt;&lt;Author&gt;Ng&lt;/Author&gt;&lt;Year&gt;2023&lt;/Year&gt;&lt;RecNum&gt;474&lt;/RecNum&gt;&lt;DisplayText&gt;[7]&lt;/DisplayText&gt;&lt;record&gt;&lt;rec-number&gt;474&lt;/rec-number&gt;&lt;foreign-keys&gt;&lt;key app="EN" db-id="z9zwvrpr5fzazmerd9752p0yr2aa95dpepr2" timestamp="1750844721"&gt;474&lt;/key&gt;&lt;/foreign-keys&gt;&lt;ref-type name="Journal Article"&gt;17&lt;/ref-type&gt;&lt;contributors&gt;&lt;authors&gt;&lt;author&gt;Ng, Man-Fai&lt;/author&gt;&lt;author&gt;Blackwood, Daniel John&lt;/author&gt;&lt;author&gt;Jin, Hongmei&lt;/author&gt;&lt;author&gt;Tan, Teck Leong&lt;/author&gt;&lt;/authors&gt;&lt;/contributors&gt;&lt;titles&gt;&lt;title&gt;First-Principles Investigation into the Contributions of ORR and HER in Magnesium Corrosion&lt;/title&gt;&lt;secondary-title&gt;Journal of The Electrochemical Society&lt;/secondary-title&gt;&lt;/titles&gt;&lt;periodical&gt;&lt;full-title&gt;Journal of the Electrochemical Society&lt;/full-title&gt;&lt;abbr-1&gt;J. Electrochem. Soc.&lt;/abbr-1&gt;&lt;abbr-2&gt;J Electrochem Soc&lt;/abbr-2&gt;&lt;/periodical&gt;&lt;pages&gt;071501&lt;/pages&gt;&lt;volume&gt;170&lt;/volume&gt;&lt;number&gt;7&lt;/number&gt;&lt;dates&gt;&lt;year&gt;2023&lt;/year&gt;&lt;pub-dates&gt;&lt;date&gt;2023/07/10&lt;/date&gt;&lt;/pub-dates&gt;&lt;/dates&gt;&lt;publisher&gt;IOP Publishing&lt;/publisher&gt;&lt;isbn&gt;1945-7111&amp;#xD;0013-4651&lt;/isbn&gt;&lt;urls&gt;&lt;related-urls&gt;&lt;url&gt;https://dx.doi.org/10.1149/1945-7111/ace243&lt;/url&gt;&lt;/related-urls&gt;&lt;/urls&gt;&lt;electronic-resource-num&gt;https://doi.org/10.1016/j.cej.2023.142239&lt;/electronic-resource-num&gt;&lt;/record&gt;&lt;/Cite&gt;&lt;/EndNote&gt;</w:instrText>
            </w:r>
            <w:r>
              <w:fldChar w:fldCharType="separate"/>
            </w:r>
            <w:r w:rsidR="00203906">
              <w:rPr>
                <w:noProof/>
              </w:rPr>
              <w:t>[7]</w:t>
            </w:r>
            <w:r>
              <w:fldChar w:fldCharType="end"/>
            </w:r>
          </w:p>
        </w:tc>
      </w:tr>
      <w:tr w:rsidR="004522DA" w:rsidRPr="003E5FFE" w14:paraId="0DBB3DB8" w14:textId="77777777" w:rsidTr="004522DA">
        <w:tblPrEx>
          <w:jc w:val="left"/>
        </w:tblPrEx>
        <w:trPr>
          <w:trHeight w:val="278"/>
        </w:trPr>
        <w:tc>
          <w:tcPr>
            <w:tcW w:w="1602" w:type="pct"/>
            <w:shd w:val="clear" w:color="auto" w:fill="auto"/>
            <w:noWrap/>
            <w:vAlign w:val="center"/>
            <w:hideMark/>
          </w:tcPr>
          <w:p w14:paraId="5787BFBA" w14:textId="09C4613E" w:rsidR="004522DA" w:rsidRPr="003E5FFE" w:rsidRDefault="004522DA" w:rsidP="004522DA">
            <w:r w:rsidRPr="00121E6E">
              <w:rPr>
                <w:rFonts w:hint="eastAsia"/>
              </w:rPr>
              <w:t>Zn</w:t>
            </w:r>
          </w:p>
        </w:tc>
        <w:tc>
          <w:tcPr>
            <w:tcW w:w="1210" w:type="pct"/>
            <w:shd w:val="clear" w:color="auto" w:fill="auto"/>
            <w:noWrap/>
            <w:hideMark/>
          </w:tcPr>
          <w:p w14:paraId="0DD32A6D" w14:textId="7DB13337" w:rsidR="004522DA" w:rsidRPr="003E5FFE" w:rsidRDefault="004522DA" w:rsidP="004522DA">
            <w:r w:rsidRPr="00C43543">
              <w:t xml:space="preserve">0.148 </w:t>
            </w:r>
          </w:p>
        </w:tc>
        <w:tc>
          <w:tcPr>
            <w:tcW w:w="2188" w:type="pct"/>
            <w:shd w:val="clear" w:color="auto" w:fill="auto"/>
            <w:noWrap/>
            <w:vAlign w:val="bottom"/>
            <w:hideMark/>
          </w:tcPr>
          <w:p w14:paraId="790F41A1" w14:textId="54FA3D70" w:rsidR="004522DA" w:rsidRPr="003E5FFE" w:rsidRDefault="00791FBB" w:rsidP="004522DA">
            <w:r>
              <w:rPr>
                <w:rFonts w:hint="eastAsia"/>
              </w:rPr>
              <w:t>0</w:t>
            </w:r>
            <w:r>
              <w:t>.03</w:t>
            </w:r>
            <w:r>
              <w:fldChar w:fldCharType="begin"/>
            </w:r>
            <w:r w:rsidR="00C1043C">
              <w:instrText xml:space="preserve"> ADDIN EN.CITE &lt;EndNote&gt;&lt;Cite&gt;&lt;Author&gt;Ma&lt;/Author&gt;&lt;Year&gt;2020&lt;/Year&gt;&lt;RecNum&gt;229&lt;/RecNum&gt;&lt;DisplayText&gt;[4]&lt;/DisplayText&gt;&lt;record&gt;&lt;rec-number&gt;229&lt;/rec-number&gt;&lt;foreign-keys&gt;&lt;key app="EN" db-id="z9zwvrpr5fzazmerd9752p0yr2aa95dpepr2" timestamp="1725440018"&gt;229&lt;/key&gt;&lt;/foreign-keys&gt;&lt;ref-type name="Journal Article"&gt;17&lt;/ref-type&gt;&lt;contributors&gt;&lt;authors&gt;&lt;author&gt;Ma, Hui&lt;/author&gt;&lt;author&gt;Wu, Liping&lt;/author&gt;&lt;author&gt;Liu, Chen&lt;/author&gt;&lt;author&gt;Liu, Mingfeng&lt;/author&gt;&lt;author&gt;Wang, Changgang&lt;/author&gt;&lt;author&gt;Li, Dianzhong&lt;/author&gt;&lt;author&gt;Chen, Xingqiu&lt;/author&gt;&lt;author&gt;Dong, Junhua&lt;/author&gt;&lt;author&gt;Ke, Wei&lt;/author&gt;&lt;/authors&gt;&lt;/contributors&gt;&lt;titles&gt;&lt;title&gt;First-principles modeling of the hydrogen evolution reaction and its application in electrochemical corrosion of Mg&lt;/title&gt;&lt;secondary-title&gt;Acta Materialia&lt;/secondary-title&gt;&lt;/titles&gt;&lt;periodical&gt;&lt;full-title&gt;Acta Materialia&lt;/full-title&gt;&lt;abbr-1&gt;Acta Mater.&lt;/abbr-1&gt;&lt;abbr-2&gt;Acta Mater&lt;/abbr-2&gt;&lt;/periodical&gt;&lt;pages&gt;377–389&lt;/pages&gt;&lt;volume&gt;183&lt;/volume&gt;&lt;section&gt;377&lt;/section&gt;&lt;dates&gt;&lt;year&gt;2020&lt;/year&gt;&lt;/dates&gt;&lt;isbn&gt;13596454&lt;/isbn&gt;&lt;urls&gt;&lt;/urls&gt;&lt;electronic-resource-num&gt;https://doi.org/10.1016/j.actamat.2019.11.025&lt;/electronic-resource-num&gt;&lt;/record&gt;&lt;/Cite&gt;&lt;/EndNote&gt;</w:instrText>
            </w:r>
            <w:r>
              <w:fldChar w:fldCharType="separate"/>
            </w:r>
            <w:r>
              <w:rPr>
                <w:noProof/>
              </w:rPr>
              <w:t>[4]</w:t>
            </w:r>
            <w:r>
              <w:fldChar w:fldCharType="end"/>
            </w:r>
          </w:p>
        </w:tc>
      </w:tr>
      <w:tr w:rsidR="004522DA" w:rsidRPr="003E5FFE" w14:paraId="4353009A" w14:textId="77777777" w:rsidTr="004522DA">
        <w:tblPrEx>
          <w:jc w:val="left"/>
        </w:tblPrEx>
        <w:trPr>
          <w:trHeight w:val="278"/>
        </w:trPr>
        <w:tc>
          <w:tcPr>
            <w:tcW w:w="1602" w:type="pct"/>
            <w:shd w:val="clear" w:color="auto" w:fill="auto"/>
            <w:noWrap/>
            <w:vAlign w:val="center"/>
            <w:hideMark/>
          </w:tcPr>
          <w:p w14:paraId="633B7B62" w14:textId="162F43D2" w:rsidR="004522DA" w:rsidRPr="003E5FFE" w:rsidRDefault="004522DA" w:rsidP="004522DA">
            <w:r w:rsidRPr="00121E6E">
              <w:rPr>
                <w:rFonts w:hint="eastAsia"/>
              </w:rPr>
              <w:t>Zr</w:t>
            </w:r>
          </w:p>
        </w:tc>
        <w:tc>
          <w:tcPr>
            <w:tcW w:w="1210" w:type="pct"/>
            <w:shd w:val="clear" w:color="auto" w:fill="auto"/>
            <w:noWrap/>
            <w:hideMark/>
          </w:tcPr>
          <w:p w14:paraId="7BF939A3" w14:textId="28267511" w:rsidR="004522DA" w:rsidRPr="003E5FFE" w:rsidRDefault="004522DA" w:rsidP="004522DA">
            <w:r w:rsidRPr="00C43543">
              <w:t xml:space="preserve">0.224 </w:t>
            </w:r>
          </w:p>
        </w:tc>
        <w:tc>
          <w:tcPr>
            <w:tcW w:w="2188" w:type="pct"/>
            <w:shd w:val="clear" w:color="auto" w:fill="auto"/>
            <w:noWrap/>
            <w:vAlign w:val="bottom"/>
            <w:hideMark/>
          </w:tcPr>
          <w:p w14:paraId="232516A8" w14:textId="632E98AE" w:rsidR="004522DA" w:rsidRPr="003E5FFE" w:rsidRDefault="004522DA" w:rsidP="004522DA"/>
        </w:tc>
      </w:tr>
    </w:tbl>
    <w:p w14:paraId="750A70EA" w14:textId="610BD27A" w:rsidR="003B1584" w:rsidRPr="00F23DF4" w:rsidRDefault="003B1584" w:rsidP="009A7B7E"/>
    <w:p w14:paraId="1D968650" w14:textId="77777777" w:rsidR="003B1584" w:rsidRDefault="003B1584" w:rsidP="009A7B7E">
      <w:r>
        <w:br w:type="page"/>
      </w:r>
    </w:p>
    <w:p w14:paraId="38DBDDAD" w14:textId="3066442D" w:rsidR="00F17DF1" w:rsidRDefault="00E92863" w:rsidP="009A7B7E">
      <w:r>
        <w:rPr>
          <w:noProof/>
        </w:rPr>
        <w:lastRenderedPageBreak/>
        <w:drawing>
          <wp:inline distT="0" distB="0" distL="0" distR="0" wp14:anchorId="3554BC90" wp14:editId="5A585E73">
            <wp:extent cx="5317262" cy="66598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2595" cy="6666544"/>
                    </a:xfrm>
                    <a:prstGeom prst="rect">
                      <a:avLst/>
                    </a:prstGeom>
                  </pic:spPr>
                </pic:pic>
              </a:graphicData>
            </a:graphic>
          </wp:inline>
        </w:drawing>
      </w:r>
    </w:p>
    <w:p w14:paraId="5E5247FD" w14:textId="77777777" w:rsidR="00D25C96" w:rsidRPr="00D25C96" w:rsidRDefault="00D25C96" w:rsidP="009A7B7E"/>
    <w:p w14:paraId="0A08C3F0" w14:textId="4D8565C0" w:rsidR="00D25C96" w:rsidRPr="00D25C96" w:rsidRDefault="00E92863" w:rsidP="00D25C96">
      <w:r>
        <w:br w:type="page"/>
      </w:r>
      <w:r w:rsidR="00A54947">
        <w:rPr>
          <w:noProof/>
        </w:rPr>
        <w:lastRenderedPageBreak/>
        <w:drawing>
          <wp:inline distT="0" distB="0" distL="0" distR="0" wp14:anchorId="1382A952" wp14:editId="35C00B77">
            <wp:extent cx="5146815" cy="633737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0296" cy="6341660"/>
                    </a:xfrm>
                    <a:prstGeom prst="rect">
                      <a:avLst/>
                    </a:prstGeom>
                  </pic:spPr>
                </pic:pic>
              </a:graphicData>
            </a:graphic>
          </wp:inline>
        </w:drawing>
      </w:r>
      <w:r w:rsidR="00D25C96">
        <w:t xml:space="preserve">Figure S1 </w:t>
      </w:r>
      <w:r w:rsidR="00D25C96" w:rsidRPr="00F17DF1">
        <w:t xml:space="preserve">Schematic of </w:t>
      </w:r>
      <w:r w:rsidR="006E4D19">
        <w:t>i</w:t>
      </w:r>
      <w:r w:rsidR="00D25C96" w:rsidRPr="00F17DF1">
        <w:t xml:space="preserve">nitial and </w:t>
      </w:r>
      <w:r w:rsidR="006E4D19">
        <w:t>t</w:t>
      </w:r>
      <w:r w:rsidR="00D25C96" w:rsidRPr="00F17DF1">
        <w:t xml:space="preserve">ransition </w:t>
      </w:r>
      <w:r w:rsidR="006E4D19">
        <w:t>s</w:t>
      </w:r>
      <w:r w:rsidR="00D25C96" w:rsidRPr="00F17DF1">
        <w:t xml:space="preserve">tates for </w:t>
      </w:r>
      <w:r w:rsidR="006E4D19">
        <w:rPr>
          <w:rFonts w:hint="eastAsia"/>
        </w:rPr>
        <w:t>d</w:t>
      </w:r>
      <w:r w:rsidR="00D25C96" w:rsidRPr="00F17DF1">
        <w:t xml:space="preserve">ifferent </w:t>
      </w:r>
      <w:r w:rsidR="006E4D19">
        <w:t>e</w:t>
      </w:r>
      <w:r w:rsidR="00D25C96" w:rsidRPr="00F17DF1">
        <w:t xml:space="preserve">lementary </w:t>
      </w:r>
      <w:r w:rsidR="006E4D19">
        <w:t>s</w:t>
      </w:r>
      <w:r w:rsidR="00D25C96" w:rsidRPr="00F17DF1">
        <w:t>teps of the HER</w:t>
      </w:r>
      <w:r w:rsidR="00D25C96">
        <w:t>, where o</w:t>
      </w:r>
      <w:r w:rsidR="00D25C96" w:rsidRPr="00E92863">
        <w:t>range, red, and white spheres represent magnesium, oxygen, and hydrogen atoms, respectively.</w:t>
      </w:r>
    </w:p>
    <w:p w14:paraId="70F75090" w14:textId="0D517454" w:rsidR="00600856" w:rsidRPr="00D25C96" w:rsidRDefault="00600856" w:rsidP="009A7B7E"/>
    <w:p w14:paraId="67B41337" w14:textId="7EBC5A75" w:rsidR="00C1792F" w:rsidRPr="00D25C96" w:rsidRDefault="00F17DF1" w:rsidP="00FF01CB">
      <w:pPr>
        <w:rPr>
          <w:b/>
          <w:bCs/>
        </w:rPr>
      </w:pPr>
      <w:r w:rsidRPr="00DE02A2">
        <w:rPr>
          <w:noProof/>
        </w:rPr>
        <w:lastRenderedPageBreak/>
        <w:drawing>
          <wp:inline distT="0" distB="0" distL="0" distR="0" wp14:anchorId="23EA6405" wp14:editId="73EBA97E">
            <wp:extent cx="5274310" cy="54019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401945"/>
                    </a:xfrm>
                    <a:prstGeom prst="rect">
                      <a:avLst/>
                    </a:prstGeom>
                  </pic:spPr>
                </pic:pic>
              </a:graphicData>
            </a:graphic>
          </wp:inline>
        </w:drawing>
      </w:r>
      <w:r w:rsidR="00D25C96" w:rsidRPr="00D25C96">
        <w:t xml:space="preserve"> Figure S2</w:t>
      </w:r>
      <w:r w:rsidR="00D25C96">
        <w:t xml:space="preserve"> </w:t>
      </w:r>
      <w:r w:rsidR="00D25C96" w:rsidRPr="00D25C96">
        <w:t xml:space="preserve">Schematic of </w:t>
      </w:r>
      <w:r w:rsidR="006E4D19">
        <w:t>d</w:t>
      </w:r>
      <w:r w:rsidR="00D25C96" w:rsidRPr="00D25C96">
        <w:t xml:space="preserve">ifferent </w:t>
      </w:r>
      <w:r w:rsidR="006E4D19">
        <w:t>d</w:t>
      </w:r>
      <w:r w:rsidR="00D25C96" w:rsidRPr="00D25C96">
        <w:t xml:space="preserve">oping </w:t>
      </w:r>
      <w:r w:rsidR="006E4D19">
        <w:t>s</w:t>
      </w:r>
      <w:r w:rsidR="00D25C96" w:rsidRPr="00D25C96">
        <w:t xml:space="preserve">ites for </w:t>
      </w:r>
      <w:r w:rsidR="006E4D19">
        <w:t>a</w:t>
      </w:r>
      <w:r w:rsidR="00D25C96" w:rsidRPr="00D25C96">
        <w:t xml:space="preserve">lloying </w:t>
      </w:r>
      <w:r w:rsidR="006E4D19">
        <w:t>e</w:t>
      </w:r>
      <w:r w:rsidR="00D25C96" w:rsidRPr="00D25C96">
        <w:t>lements</w:t>
      </w:r>
    </w:p>
    <w:p w14:paraId="06666035" w14:textId="0A146016" w:rsidR="003D41E6" w:rsidRDefault="00045470" w:rsidP="00D25C96">
      <w:r>
        <w:rPr>
          <w:noProof/>
        </w:rPr>
        <w:lastRenderedPageBreak/>
        <w:drawing>
          <wp:inline distT="0" distB="0" distL="0" distR="0" wp14:anchorId="7482528E" wp14:editId="4B369471">
            <wp:extent cx="5165679" cy="705331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65679" cy="7053317"/>
                    </a:xfrm>
                    <a:prstGeom prst="rect">
                      <a:avLst/>
                    </a:prstGeom>
                    <a:noFill/>
                    <a:ln>
                      <a:noFill/>
                    </a:ln>
                  </pic:spPr>
                </pic:pic>
              </a:graphicData>
            </a:graphic>
          </wp:inline>
        </w:drawing>
      </w:r>
      <w:r w:rsidR="00D25C96" w:rsidRPr="00546FC9">
        <w:t xml:space="preserve"> </w:t>
      </w:r>
      <w:r w:rsidR="00D25C96">
        <w:t xml:space="preserve">Figure S3 </w:t>
      </w:r>
      <w:r w:rsidR="00D25C96">
        <w:rPr>
          <w:rFonts w:hint="eastAsia"/>
        </w:rPr>
        <w:t>Potential</w:t>
      </w:r>
      <w:r w:rsidR="00D25C96">
        <w:t>-</w:t>
      </w:r>
      <w:r w:rsidR="00D25C96">
        <w:rPr>
          <w:rFonts w:hint="eastAsia"/>
        </w:rPr>
        <w:t>dependent</w:t>
      </w:r>
      <w:r w:rsidR="00D25C96">
        <w:t xml:space="preserve"> </w:t>
      </w:r>
      <w:r w:rsidR="00D25C96">
        <w:rPr>
          <w:rFonts w:hint="eastAsia"/>
        </w:rPr>
        <w:t>a</w:t>
      </w:r>
      <w:r w:rsidR="00D25C96">
        <w:t xml:space="preserve">ctivation energies of Volmer and Heyrovsky step for </w:t>
      </w:r>
      <w:r w:rsidR="00D25C96" w:rsidRPr="006B7785">
        <w:t>Mg(0001) solid solutions with alloying elements</w:t>
      </w:r>
      <w:r w:rsidR="00D25C96">
        <w:t xml:space="preserve"> </w:t>
      </w:r>
    </w:p>
    <w:p w14:paraId="22D47D5F" w14:textId="77777777" w:rsidR="003D41E6" w:rsidRDefault="003D41E6">
      <w:pPr>
        <w:spacing w:before="0" w:beforeAutospacing="0" w:after="0" w:afterAutospacing="0" w:line="240" w:lineRule="auto"/>
        <w:jc w:val="left"/>
      </w:pPr>
      <w:r>
        <w:br w:type="page"/>
      </w:r>
    </w:p>
    <w:p w14:paraId="0730C91F" w14:textId="542BB5B1" w:rsidR="00D25C96" w:rsidRDefault="003D41E6" w:rsidP="00D25C96">
      <w:r w:rsidRPr="003D41E6">
        <w:rPr>
          <w:noProof/>
        </w:rPr>
        <w:lastRenderedPageBreak/>
        <w:drawing>
          <wp:inline distT="0" distB="0" distL="0" distR="0" wp14:anchorId="2BE61BE5" wp14:editId="35C8FCCE">
            <wp:extent cx="4779678" cy="3920068"/>
            <wp:effectExtent l="0" t="0" r="1905" b="4445"/>
            <wp:docPr id="20" name="图片 19">
              <a:extLst xmlns:a="http://schemas.openxmlformats.org/drawingml/2006/main">
                <a:ext uri="{FF2B5EF4-FFF2-40B4-BE49-F238E27FC236}">
                  <a16:creationId xmlns:a16="http://schemas.microsoft.com/office/drawing/2014/main" id="{578C4491-310D-42E9-A320-BD4954FB1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578C4491-310D-42E9-A320-BD4954FB1F95}"/>
                        </a:ext>
                      </a:extLst>
                    </pic:cNvPr>
                    <pic:cNvPicPr>
                      <a:picLocks noChangeAspect="1"/>
                    </pic:cNvPicPr>
                  </pic:nvPicPr>
                  <pic:blipFill>
                    <a:blip r:embed="rId14"/>
                    <a:stretch>
                      <a:fillRect/>
                    </a:stretch>
                  </pic:blipFill>
                  <pic:spPr>
                    <a:xfrm>
                      <a:off x="0" y="0"/>
                      <a:ext cx="4779678" cy="3920068"/>
                    </a:xfrm>
                    <a:prstGeom prst="rect">
                      <a:avLst/>
                    </a:prstGeom>
                  </pic:spPr>
                </pic:pic>
              </a:graphicData>
            </a:graphic>
          </wp:inline>
        </w:drawing>
      </w:r>
    </w:p>
    <w:p w14:paraId="034DAF43" w14:textId="1101F933" w:rsidR="00201473" w:rsidRDefault="003D41E6" w:rsidP="009E7CEB">
      <w:r>
        <w:t xml:space="preserve">Figure S4 </w:t>
      </w:r>
      <w:r>
        <w:rPr>
          <w:rFonts w:hint="eastAsia"/>
        </w:rPr>
        <w:t>S</w:t>
      </w:r>
      <w:r>
        <w:t>urface capacitance of magnesium-based alloys with different alloying elements (Al, Mn, Sc, Y, Zn, Zr).</w:t>
      </w:r>
    </w:p>
    <w:p w14:paraId="13C1D39A" w14:textId="77777777" w:rsidR="00201473" w:rsidRDefault="00201473">
      <w:pPr>
        <w:spacing w:before="0" w:beforeAutospacing="0" w:after="0" w:afterAutospacing="0" w:line="240" w:lineRule="auto"/>
        <w:jc w:val="left"/>
      </w:pPr>
      <w:r>
        <w:br w:type="page"/>
      </w:r>
    </w:p>
    <w:p w14:paraId="25612F8E" w14:textId="77777777" w:rsidR="00201473" w:rsidRDefault="00201473" w:rsidP="009E7CEB">
      <w:r>
        <w:rPr>
          <w:noProof/>
        </w:rPr>
        <w:lastRenderedPageBreak/>
        <w:drawing>
          <wp:inline distT="0" distB="0" distL="0" distR="0" wp14:anchorId="7C2CEFDF" wp14:editId="11FEA605">
            <wp:extent cx="5216837" cy="7124258"/>
            <wp:effectExtent l="0" t="0" r="317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4173" cy="7134277"/>
                    </a:xfrm>
                    <a:prstGeom prst="rect">
                      <a:avLst/>
                    </a:prstGeom>
                    <a:noFill/>
                  </pic:spPr>
                </pic:pic>
              </a:graphicData>
            </a:graphic>
          </wp:inline>
        </w:drawing>
      </w:r>
    </w:p>
    <w:p w14:paraId="7BC0080E" w14:textId="3F9DD780" w:rsidR="009E7CEB" w:rsidRPr="00D25C96" w:rsidRDefault="00201473" w:rsidP="009E7CEB">
      <w:r>
        <w:t xml:space="preserve">Figure S5 </w:t>
      </w:r>
      <w:r>
        <w:rPr>
          <w:rFonts w:hint="eastAsia"/>
        </w:rPr>
        <w:t>Potential</w:t>
      </w:r>
      <w:r>
        <w:t>-</w:t>
      </w:r>
      <w:r>
        <w:rPr>
          <w:rFonts w:hint="eastAsia"/>
        </w:rPr>
        <w:t>dependent</w:t>
      </w:r>
      <w:r>
        <w:t xml:space="preserve"> </w:t>
      </w:r>
      <w:r>
        <w:rPr>
          <w:rFonts w:hint="eastAsia"/>
        </w:rPr>
        <w:t>a</w:t>
      </w:r>
      <w:r>
        <w:t xml:space="preserve">ctivation energies of Volmer and Heyrovsky step for </w:t>
      </w:r>
      <w:r w:rsidRPr="006B7785">
        <w:t>Mg(0001) solid solutions with alloying elements</w:t>
      </w:r>
      <w:r>
        <w:t xml:space="preserve"> </w:t>
      </w:r>
      <w:r>
        <w:rPr>
          <w:rFonts w:hint="eastAsia"/>
        </w:rPr>
        <w:t>from</w:t>
      </w:r>
      <w:r>
        <w:t xml:space="preserve"> </w:t>
      </w:r>
      <w:r>
        <w:rPr>
          <w:rFonts w:hint="eastAsia"/>
        </w:rPr>
        <w:t>BEP</w:t>
      </w:r>
      <w:r>
        <w:t xml:space="preserve"> relationship</w:t>
      </w:r>
    </w:p>
    <w:p w14:paraId="2238C6F7" w14:textId="66518158" w:rsidR="00C1792F" w:rsidRDefault="00C1792F" w:rsidP="00C1792F">
      <w:pPr>
        <w:pStyle w:val="3"/>
      </w:pPr>
      <w:r>
        <w:rPr>
          <w:rFonts w:hint="eastAsia"/>
        </w:rPr>
        <w:lastRenderedPageBreak/>
        <w:t>R</w:t>
      </w:r>
      <w:r>
        <w:t>eference</w:t>
      </w:r>
    </w:p>
    <w:p w14:paraId="5841E8EF" w14:textId="77777777" w:rsidR="00C1043C" w:rsidRPr="00C1043C" w:rsidRDefault="00C1792F" w:rsidP="00C1043C">
      <w:pPr>
        <w:pStyle w:val="EndNoteBibliography"/>
        <w:spacing w:after="0"/>
      </w:pPr>
      <w:r>
        <w:fldChar w:fldCharType="begin"/>
      </w:r>
      <w:r>
        <w:instrText xml:space="preserve"> ADDIN EN.REFLIST </w:instrText>
      </w:r>
      <w:r>
        <w:fldChar w:fldCharType="separate"/>
      </w:r>
      <w:r w:rsidR="00C1043C" w:rsidRPr="00C1043C">
        <w:t>[1] Energy Trends in Catalysis, Fundamental Concepts in Heterogeneous Catalysis2014, pp. 85-96.</w:t>
      </w:r>
    </w:p>
    <w:p w14:paraId="415F1232" w14:textId="77777777" w:rsidR="00C1043C" w:rsidRPr="00C1043C" w:rsidRDefault="00C1043C" w:rsidP="00C1043C">
      <w:pPr>
        <w:pStyle w:val="EndNoteBibliography"/>
        <w:spacing w:after="0"/>
      </w:pPr>
      <w:r w:rsidRPr="00C1043C">
        <w:t>[2] J.K. Nørskov, F. Studt, F. Abild-Pedersen, T. Bligaard, Fundamental concepts in heterogeneous catalysis, John Wiley &amp; Sons2014.</w:t>
      </w:r>
    </w:p>
    <w:p w14:paraId="615943C0" w14:textId="77777777" w:rsidR="00C1043C" w:rsidRPr="00C1043C" w:rsidRDefault="00C1043C" w:rsidP="00C1043C">
      <w:pPr>
        <w:pStyle w:val="EndNoteBibliography"/>
        <w:spacing w:after="0"/>
      </w:pPr>
      <w:r w:rsidRPr="00C1043C">
        <w:t>[3] J. Yan, X. Xu, G. Shi, Y. Wang, C. Guan, Y. Chen, Y. Yang, T. Ying, H. Zhu, Q. Tang, X. Zeng, The anodic dissolution kinetics of Mg alloys in water based on ab initio molecular dynamics simulations, Mater. Genome Eng. Adv. 2(2) (2024) e47.</w:t>
      </w:r>
    </w:p>
    <w:p w14:paraId="115251BE" w14:textId="77777777" w:rsidR="00C1043C" w:rsidRPr="00C1043C" w:rsidRDefault="00C1043C" w:rsidP="00C1043C">
      <w:pPr>
        <w:pStyle w:val="EndNoteBibliography"/>
        <w:spacing w:after="0"/>
      </w:pPr>
      <w:r w:rsidRPr="00C1043C">
        <w:t>[4] H. Ma, L. Wu, C. Liu, M. Liu, C. Wang, D. Li, X. Chen, J. Dong, W. Ke, First-principles modeling of the hydrogen evolution reaction and its application in electrochemical corrosion of Mg, Acta Mater. 183 (2020) 377–389.</w:t>
      </w:r>
    </w:p>
    <w:p w14:paraId="4A5147D3" w14:textId="77777777" w:rsidR="00C1043C" w:rsidRPr="00C1043C" w:rsidRDefault="00C1043C" w:rsidP="00C1043C">
      <w:pPr>
        <w:pStyle w:val="EndNoteBibliography"/>
        <w:spacing w:after="0"/>
      </w:pPr>
      <w:r w:rsidRPr="00C1043C">
        <w:t>[5] C. Zhang, J. Wang, X. Li, S. Wang, S. Zhu, S. Guan, Rapid screening alloying elements for improved corrosion resistance on the Mg(0001) surface using first principles calculations, Phys. Chem. Chem. Phys. 23(47) (2021) 26887–26901.</w:t>
      </w:r>
    </w:p>
    <w:p w14:paraId="043CA6F2" w14:textId="77777777" w:rsidR="00C1043C" w:rsidRPr="00C1043C" w:rsidRDefault="00C1043C" w:rsidP="00C1043C">
      <w:pPr>
        <w:pStyle w:val="EndNoteBibliography"/>
        <w:spacing w:after="0"/>
      </w:pPr>
      <w:r w:rsidRPr="00C1043C">
        <w:t>[6] Y. Huang, X. Zhang, J. Wang, Y. Zeng, X. Zhang, L. Luo, Y. Liu, First-principles modeling of corrosion potential/current and its application in AZ and AZ-RE magnesium alloys, Mater. Today Commun. 39 (2024) 108771.</w:t>
      </w:r>
    </w:p>
    <w:p w14:paraId="5BF0F609" w14:textId="77777777" w:rsidR="00C1043C" w:rsidRPr="00C1043C" w:rsidRDefault="00C1043C" w:rsidP="00C1043C">
      <w:pPr>
        <w:pStyle w:val="EndNoteBibliography"/>
      </w:pPr>
      <w:r w:rsidRPr="00C1043C">
        <w:t>[7] M.-F. Ng, D.J. Blackwood, H. Jin, T.L. Tan, First-Principles Investigation into the Contributions of ORR and HER in Magnesium Corrosion, J. Electrochem. Soc. 170(7) (2023) 071501.</w:t>
      </w:r>
    </w:p>
    <w:p w14:paraId="447A59E3" w14:textId="3282B89C" w:rsidR="00600856" w:rsidRPr="00600856" w:rsidRDefault="00C1792F" w:rsidP="00244D65">
      <w:pPr>
        <w:ind w:left="480" w:hangingChars="200" w:hanging="480"/>
      </w:pPr>
      <w:r>
        <w:fldChar w:fldCharType="end"/>
      </w:r>
    </w:p>
    <w:sectPr w:rsidR="00600856" w:rsidRPr="006008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8DF72" w14:textId="77777777" w:rsidR="000B747E" w:rsidRDefault="000B747E" w:rsidP="009A7B7E">
      <w:r>
        <w:separator/>
      </w:r>
    </w:p>
  </w:endnote>
  <w:endnote w:type="continuationSeparator" w:id="0">
    <w:p w14:paraId="7D4FBD98" w14:textId="77777777" w:rsidR="000B747E" w:rsidRDefault="000B747E" w:rsidP="009A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13FBF" w14:textId="77777777" w:rsidR="000B747E" w:rsidRDefault="000B747E" w:rsidP="009A7B7E">
      <w:r>
        <w:separator/>
      </w:r>
    </w:p>
  </w:footnote>
  <w:footnote w:type="continuationSeparator" w:id="0">
    <w:p w14:paraId="32D148FB" w14:textId="77777777" w:rsidR="000B747E" w:rsidRDefault="000B747E" w:rsidP="009A7B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F0D62"/>
    <w:multiLevelType w:val="multilevel"/>
    <w:tmpl w:val="4AA05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3D5731"/>
    <w:multiLevelType w:val="hybridMultilevel"/>
    <w:tmpl w:val="C35C5732"/>
    <w:lvl w:ilvl="0" w:tplc="8A4AE2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DBE1898"/>
    <w:multiLevelType w:val="hybridMultilevel"/>
    <w:tmpl w:val="5F746F28"/>
    <w:lvl w:ilvl="0" w:tplc="43625F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7E16AA2"/>
    <w:multiLevelType w:val="hybridMultilevel"/>
    <w:tmpl w:val="6E226C0C"/>
    <w:lvl w:ilvl="0" w:tplc="B37637C8">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766F4AD4"/>
    <w:multiLevelType w:val="hybridMultilevel"/>
    <w:tmpl w:val="87484E6A"/>
    <w:lvl w:ilvl="0" w:tplc="CF4C0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AE57E3E"/>
    <w:multiLevelType w:val="hybridMultilevel"/>
    <w:tmpl w:val="1726857E"/>
    <w:lvl w:ilvl="0" w:tplc="23E685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B1827A5"/>
    <w:multiLevelType w:val="hybridMultilevel"/>
    <w:tmpl w:val="1E061352"/>
    <w:lvl w:ilvl="0" w:tplc="8FAAFFF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5"/>
  </w:num>
  <w:num w:numId="2">
    <w:abstractNumId w:val="2"/>
  </w:num>
  <w:num w:numId="3">
    <w:abstractNumId w:val="0"/>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ta Material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zwvrpr5fzazmerd9752p0yr2aa95dpepr2&quot;&gt;lib1&lt;record-ids&gt;&lt;item&gt;229&lt;/item&gt;&lt;item&gt;251&lt;/item&gt;&lt;item&gt;268&lt;/item&gt;&lt;item&gt;274&lt;/item&gt;&lt;item&gt;474&lt;/item&gt;&lt;item&gt;476&lt;/item&gt;&lt;item&gt;477&lt;/item&gt;&lt;/record-ids&gt;&lt;/item&gt;&lt;/Libraries&gt;"/>
  </w:docVars>
  <w:rsids>
    <w:rsidRoot w:val="0034552B"/>
    <w:rsid w:val="00016C44"/>
    <w:rsid w:val="00023544"/>
    <w:rsid w:val="00045470"/>
    <w:rsid w:val="0006614C"/>
    <w:rsid w:val="00093429"/>
    <w:rsid w:val="000969A5"/>
    <w:rsid w:val="000B747E"/>
    <w:rsid w:val="000F220C"/>
    <w:rsid w:val="00101F2B"/>
    <w:rsid w:val="001101EC"/>
    <w:rsid w:val="00121E6E"/>
    <w:rsid w:val="001240DE"/>
    <w:rsid w:val="00190445"/>
    <w:rsid w:val="001C3228"/>
    <w:rsid w:val="001D492D"/>
    <w:rsid w:val="00201473"/>
    <w:rsid w:val="00203906"/>
    <w:rsid w:val="00244D65"/>
    <w:rsid w:val="002509F5"/>
    <w:rsid w:val="00256FA5"/>
    <w:rsid w:val="002877AF"/>
    <w:rsid w:val="002B2BF9"/>
    <w:rsid w:val="002C7FDE"/>
    <w:rsid w:val="002D5ACE"/>
    <w:rsid w:val="002F6292"/>
    <w:rsid w:val="003054A3"/>
    <w:rsid w:val="0034552B"/>
    <w:rsid w:val="003B1584"/>
    <w:rsid w:val="003C2CC3"/>
    <w:rsid w:val="003D41E6"/>
    <w:rsid w:val="004522DA"/>
    <w:rsid w:val="00462B15"/>
    <w:rsid w:val="004955FC"/>
    <w:rsid w:val="005506C1"/>
    <w:rsid w:val="0055523E"/>
    <w:rsid w:val="005814A2"/>
    <w:rsid w:val="005C1129"/>
    <w:rsid w:val="005D7E5D"/>
    <w:rsid w:val="005F1CA4"/>
    <w:rsid w:val="00600856"/>
    <w:rsid w:val="00623B6C"/>
    <w:rsid w:val="0063407D"/>
    <w:rsid w:val="00640F31"/>
    <w:rsid w:val="006529B9"/>
    <w:rsid w:val="00652E84"/>
    <w:rsid w:val="0067751A"/>
    <w:rsid w:val="0069353E"/>
    <w:rsid w:val="006B7785"/>
    <w:rsid w:val="006D3CD4"/>
    <w:rsid w:val="006E2EB9"/>
    <w:rsid w:val="006E4D19"/>
    <w:rsid w:val="007042C9"/>
    <w:rsid w:val="00745596"/>
    <w:rsid w:val="007634EE"/>
    <w:rsid w:val="00766A2E"/>
    <w:rsid w:val="00772C65"/>
    <w:rsid w:val="00791FBB"/>
    <w:rsid w:val="007B469E"/>
    <w:rsid w:val="007D71ED"/>
    <w:rsid w:val="007F340A"/>
    <w:rsid w:val="008051F4"/>
    <w:rsid w:val="00842833"/>
    <w:rsid w:val="0085740C"/>
    <w:rsid w:val="00877EB9"/>
    <w:rsid w:val="00887D95"/>
    <w:rsid w:val="008A4343"/>
    <w:rsid w:val="008E378A"/>
    <w:rsid w:val="00903DE9"/>
    <w:rsid w:val="00933E5F"/>
    <w:rsid w:val="009718DE"/>
    <w:rsid w:val="009873A9"/>
    <w:rsid w:val="009978E9"/>
    <w:rsid w:val="009A7B7E"/>
    <w:rsid w:val="009E7CEB"/>
    <w:rsid w:val="009F3384"/>
    <w:rsid w:val="009F4BF1"/>
    <w:rsid w:val="00A01C78"/>
    <w:rsid w:val="00A263E1"/>
    <w:rsid w:val="00A54947"/>
    <w:rsid w:val="00B15B0B"/>
    <w:rsid w:val="00B9384D"/>
    <w:rsid w:val="00B96665"/>
    <w:rsid w:val="00BC6864"/>
    <w:rsid w:val="00BE2D2C"/>
    <w:rsid w:val="00C02C04"/>
    <w:rsid w:val="00C1043C"/>
    <w:rsid w:val="00C1792F"/>
    <w:rsid w:val="00C8496C"/>
    <w:rsid w:val="00C864EF"/>
    <w:rsid w:val="00C97F55"/>
    <w:rsid w:val="00CC2633"/>
    <w:rsid w:val="00CD069E"/>
    <w:rsid w:val="00CE1321"/>
    <w:rsid w:val="00D25C96"/>
    <w:rsid w:val="00D40C8F"/>
    <w:rsid w:val="00D924E5"/>
    <w:rsid w:val="00E019A4"/>
    <w:rsid w:val="00E41332"/>
    <w:rsid w:val="00E8367B"/>
    <w:rsid w:val="00E92863"/>
    <w:rsid w:val="00ED442E"/>
    <w:rsid w:val="00EE4DF7"/>
    <w:rsid w:val="00F068D0"/>
    <w:rsid w:val="00F17DF1"/>
    <w:rsid w:val="00F23DF4"/>
    <w:rsid w:val="00F84BF8"/>
    <w:rsid w:val="00F90B47"/>
    <w:rsid w:val="00FF0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51DE9"/>
  <w15:chartTrackingRefBased/>
  <w15:docId w15:val="{3DFE95ED-3CB3-4D4F-9E09-18F5EEA57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5C96"/>
    <w:pPr>
      <w:spacing w:before="100" w:beforeAutospacing="1" w:after="100" w:afterAutospacing="1" w:line="360" w:lineRule="auto"/>
      <w:jc w:val="both"/>
    </w:pPr>
    <w:rPr>
      <w:rFonts w:ascii="Times New Roman" w:eastAsia="宋体" w:hAnsi="Times New Roman" w:cs="Times New Roman"/>
      <w:kern w:val="0"/>
      <w:sz w:val="24"/>
      <w:szCs w:val="28"/>
    </w:rPr>
  </w:style>
  <w:style w:type="paragraph" w:styleId="3">
    <w:name w:val="heading 3"/>
    <w:basedOn w:val="a"/>
    <w:next w:val="a"/>
    <w:link w:val="30"/>
    <w:uiPriority w:val="9"/>
    <w:unhideWhenUsed/>
    <w:qFormat/>
    <w:rsid w:val="001D492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552B"/>
    <w:pPr>
      <w:ind w:firstLineChars="200" w:firstLine="420"/>
    </w:pPr>
  </w:style>
  <w:style w:type="paragraph" w:styleId="a4">
    <w:name w:val="Normal (Web)"/>
    <w:basedOn w:val="a"/>
    <w:uiPriority w:val="99"/>
    <w:semiHidden/>
    <w:unhideWhenUsed/>
    <w:rsid w:val="0034552B"/>
    <w:pPr>
      <w:jc w:val="left"/>
    </w:pPr>
    <w:rPr>
      <w:rFonts w:ascii="宋体" w:hAnsi="宋体" w:cs="宋体"/>
      <w:szCs w:val="24"/>
    </w:rPr>
  </w:style>
  <w:style w:type="character" w:customStyle="1" w:styleId="katex-mathml">
    <w:name w:val="katex-mathml"/>
    <w:basedOn w:val="a0"/>
    <w:rsid w:val="0034552B"/>
  </w:style>
  <w:style w:type="character" w:customStyle="1" w:styleId="mord">
    <w:name w:val="mord"/>
    <w:basedOn w:val="a0"/>
    <w:rsid w:val="0034552B"/>
  </w:style>
  <w:style w:type="character" w:customStyle="1" w:styleId="mrel">
    <w:name w:val="mrel"/>
    <w:basedOn w:val="a0"/>
    <w:rsid w:val="0034552B"/>
  </w:style>
  <w:style w:type="character" w:customStyle="1" w:styleId="vlist-s">
    <w:name w:val="vlist-s"/>
    <w:basedOn w:val="a0"/>
    <w:rsid w:val="0034552B"/>
  </w:style>
  <w:style w:type="character" w:customStyle="1" w:styleId="mopen">
    <w:name w:val="mopen"/>
    <w:basedOn w:val="a0"/>
    <w:rsid w:val="0034552B"/>
  </w:style>
  <w:style w:type="character" w:customStyle="1" w:styleId="delimsizing">
    <w:name w:val="delimsizing"/>
    <w:basedOn w:val="a0"/>
    <w:rsid w:val="0034552B"/>
  </w:style>
  <w:style w:type="character" w:customStyle="1" w:styleId="mop">
    <w:name w:val="mop"/>
    <w:basedOn w:val="a0"/>
    <w:rsid w:val="0034552B"/>
  </w:style>
  <w:style w:type="character" w:customStyle="1" w:styleId="mbin">
    <w:name w:val="mbin"/>
    <w:basedOn w:val="a0"/>
    <w:rsid w:val="0034552B"/>
  </w:style>
  <w:style w:type="character" w:customStyle="1" w:styleId="mclose">
    <w:name w:val="mclose"/>
    <w:basedOn w:val="a0"/>
    <w:rsid w:val="0034552B"/>
  </w:style>
  <w:style w:type="character" w:styleId="a5">
    <w:name w:val="Placeholder Text"/>
    <w:basedOn w:val="a0"/>
    <w:uiPriority w:val="99"/>
    <w:semiHidden/>
    <w:rsid w:val="0034552B"/>
    <w:rPr>
      <w:color w:val="808080"/>
    </w:rPr>
  </w:style>
  <w:style w:type="paragraph" w:styleId="a6">
    <w:name w:val="header"/>
    <w:basedOn w:val="a"/>
    <w:link w:val="a7"/>
    <w:uiPriority w:val="99"/>
    <w:unhideWhenUsed/>
    <w:rsid w:val="007F340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F340A"/>
    <w:rPr>
      <w:sz w:val="18"/>
      <w:szCs w:val="18"/>
    </w:rPr>
  </w:style>
  <w:style w:type="paragraph" w:styleId="a8">
    <w:name w:val="footer"/>
    <w:basedOn w:val="a"/>
    <w:link w:val="a9"/>
    <w:uiPriority w:val="99"/>
    <w:unhideWhenUsed/>
    <w:rsid w:val="007F340A"/>
    <w:pPr>
      <w:tabs>
        <w:tab w:val="center" w:pos="4153"/>
        <w:tab w:val="right" w:pos="8306"/>
      </w:tabs>
      <w:snapToGrid w:val="0"/>
      <w:jc w:val="left"/>
    </w:pPr>
    <w:rPr>
      <w:sz w:val="18"/>
      <w:szCs w:val="18"/>
    </w:rPr>
  </w:style>
  <w:style w:type="character" w:customStyle="1" w:styleId="a9">
    <w:name w:val="页脚 字符"/>
    <w:basedOn w:val="a0"/>
    <w:link w:val="a8"/>
    <w:uiPriority w:val="99"/>
    <w:rsid w:val="007F340A"/>
    <w:rPr>
      <w:sz w:val="18"/>
      <w:szCs w:val="18"/>
    </w:rPr>
  </w:style>
  <w:style w:type="character" w:customStyle="1" w:styleId="30">
    <w:name w:val="标题 3 字符"/>
    <w:basedOn w:val="a0"/>
    <w:link w:val="3"/>
    <w:uiPriority w:val="9"/>
    <w:rsid w:val="001D492D"/>
    <w:rPr>
      <w:rFonts w:ascii="Times New Roman" w:hAnsi="Times New Roman"/>
      <w:b/>
      <w:bCs/>
      <w:sz w:val="32"/>
      <w:szCs w:val="32"/>
    </w:rPr>
  </w:style>
  <w:style w:type="character" w:styleId="aa">
    <w:name w:val="Strong"/>
    <w:basedOn w:val="a0"/>
    <w:uiPriority w:val="22"/>
    <w:qFormat/>
    <w:rsid w:val="00B96665"/>
    <w:rPr>
      <w:b/>
      <w:bCs/>
    </w:rPr>
  </w:style>
  <w:style w:type="paragraph" w:customStyle="1" w:styleId="Head">
    <w:name w:val="Head"/>
    <w:basedOn w:val="a"/>
    <w:qFormat/>
    <w:rsid w:val="009A7B7E"/>
    <w:pPr>
      <w:keepNext/>
      <w:spacing w:before="120" w:after="120"/>
      <w:jc w:val="center"/>
      <w:outlineLvl w:val="0"/>
    </w:pPr>
    <w:rPr>
      <w:rFonts w:eastAsia="Times New Roman"/>
      <w:b/>
      <w:bCs/>
      <w:kern w:val="28"/>
      <w:sz w:val="28"/>
      <w:lang w:eastAsia="en-US"/>
    </w:rPr>
  </w:style>
  <w:style w:type="paragraph" w:customStyle="1" w:styleId="EndNoteBibliographyTitle">
    <w:name w:val="EndNote Bibliography Title"/>
    <w:basedOn w:val="a"/>
    <w:link w:val="EndNoteBibliographyTitle0"/>
    <w:rsid w:val="00C1792F"/>
    <w:pPr>
      <w:spacing w:after="0"/>
      <w:jc w:val="center"/>
    </w:pPr>
    <w:rPr>
      <w:noProof/>
    </w:rPr>
  </w:style>
  <w:style w:type="character" w:customStyle="1" w:styleId="EndNoteBibliographyTitle0">
    <w:name w:val="EndNote Bibliography Title 字符"/>
    <w:basedOn w:val="a0"/>
    <w:link w:val="EndNoteBibliographyTitle"/>
    <w:rsid w:val="00C1792F"/>
    <w:rPr>
      <w:rFonts w:ascii="Times New Roman" w:eastAsia="宋体" w:hAnsi="Times New Roman" w:cs="Times New Roman"/>
      <w:noProof/>
      <w:kern w:val="0"/>
      <w:sz w:val="24"/>
      <w:szCs w:val="28"/>
    </w:rPr>
  </w:style>
  <w:style w:type="paragraph" w:customStyle="1" w:styleId="EndNoteBibliography">
    <w:name w:val="EndNote Bibliography"/>
    <w:basedOn w:val="a"/>
    <w:link w:val="EndNoteBibliography0"/>
    <w:rsid w:val="00C1792F"/>
    <w:pPr>
      <w:spacing w:line="240" w:lineRule="auto"/>
    </w:pPr>
    <w:rPr>
      <w:noProof/>
    </w:rPr>
  </w:style>
  <w:style w:type="character" w:customStyle="1" w:styleId="EndNoteBibliography0">
    <w:name w:val="EndNote Bibliography 字符"/>
    <w:basedOn w:val="a0"/>
    <w:link w:val="EndNoteBibliography"/>
    <w:rsid w:val="00C1792F"/>
    <w:rPr>
      <w:rFonts w:ascii="Times New Roman" w:eastAsia="宋体" w:hAnsi="Times New Roman" w:cs="Times New Roman"/>
      <w:noProof/>
      <w:kern w:val="0"/>
      <w:sz w:val="24"/>
      <w:szCs w:val="28"/>
    </w:rPr>
  </w:style>
  <w:style w:type="character" w:styleId="ab">
    <w:name w:val="Hyperlink"/>
    <w:basedOn w:val="a0"/>
    <w:uiPriority w:val="99"/>
    <w:unhideWhenUsed/>
    <w:rsid w:val="00101F2B"/>
    <w:rPr>
      <w:color w:val="0563C1" w:themeColor="hyperlink"/>
      <w:u w:val="single"/>
    </w:rPr>
  </w:style>
  <w:style w:type="character" w:styleId="ac">
    <w:name w:val="Unresolved Mention"/>
    <w:basedOn w:val="a0"/>
    <w:uiPriority w:val="99"/>
    <w:semiHidden/>
    <w:unhideWhenUsed/>
    <w:rsid w:val="00101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25203">
      <w:bodyDiv w:val="1"/>
      <w:marLeft w:val="0"/>
      <w:marRight w:val="0"/>
      <w:marTop w:val="0"/>
      <w:marBottom w:val="0"/>
      <w:divBdr>
        <w:top w:val="none" w:sz="0" w:space="0" w:color="auto"/>
        <w:left w:val="none" w:sz="0" w:space="0" w:color="auto"/>
        <w:bottom w:val="none" w:sz="0" w:space="0" w:color="auto"/>
        <w:right w:val="none" w:sz="0" w:space="0" w:color="auto"/>
      </w:divBdr>
    </w:div>
    <w:div w:id="621612448">
      <w:bodyDiv w:val="1"/>
      <w:marLeft w:val="0"/>
      <w:marRight w:val="0"/>
      <w:marTop w:val="0"/>
      <w:marBottom w:val="0"/>
      <w:divBdr>
        <w:top w:val="none" w:sz="0" w:space="0" w:color="auto"/>
        <w:left w:val="none" w:sz="0" w:space="0" w:color="auto"/>
        <w:bottom w:val="none" w:sz="0" w:space="0" w:color="auto"/>
        <w:right w:val="none" w:sz="0" w:space="0" w:color="auto"/>
      </w:divBdr>
    </w:div>
    <w:div w:id="13222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yunwang@sjtu.edu.c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hong.zhu@sjtu.edu.cn"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xqzeng@sjtu.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1458</TotalTime>
  <Pages>15</Pages>
  <Words>3540</Words>
  <Characters>20180</Characters>
  <Application>Microsoft Office Word</Application>
  <DocSecurity>0</DocSecurity>
  <Lines>168</Lines>
  <Paragraphs>47</Paragraphs>
  <ScaleCrop>false</ScaleCrop>
  <Company/>
  <LinksUpToDate>false</LinksUpToDate>
  <CharactersWithSpaces>23673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xinchen</dc:creator>
  <cp:keywords/>
  <dc:description/>
  <cp:lastModifiedBy>xu xinchen</cp:lastModifiedBy>
  <cp:revision>40</cp:revision>
  <dcterms:created xsi:type="dcterms:W3CDTF">2025-03-17T08:24:00Z</dcterms:created>
  <dcterms:modified xsi:type="dcterms:W3CDTF">2025-10-15T07:27:00Z</dcterms:modified>
</cp:coreProperties>
</file>