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2799" w14:textId="0061FF35" w:rsid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AFE">
        <w:rPr>
          <w:rFonts w:ascii="Times New Roman" w:hAnsi="Times New Roman" w:cs="Times New Roman"/>
          <w:b/>
        </w:rPr>
        <w:t>Supplementary Information</w:t>
      </w:r>
    </w:p>
    <w:p w14:paraId="232C77B2" w14:textId="77777777" w:rsidR="00505648" w:rsidRDefault="00505648" w:rsidP="00724AF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837BDC6" w14:textId="7D64E830" w:rsidR="00724AFE" w:rsidRPr="00505648" w:rsidRDefault="00505648" w:rsidP="00724AF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05648">
        <w:rPr>
          <w:rFonts w:ascii="Times New Roman" w:hAnsi="Times New Roman" w:cs="Times New Roman"/>
          <w:b/>
        </w:rPr>
        <w:t>European Journal of Forest Research</w:t>
      </w:r>
    </w:p>
    <w:p w14:paraId="7D2E74F7" w14:textId="77777777" w:rsidR="00505648" w:rsidRPr="00505648" w:rsidRDefault="00505648" w:rsidP="00724AF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099DC2B" w14:textId="5E805AF6" w:rsidR="00724AFE" w:rsidRPr="00505648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05648">
        <w:rPr>
          <w:rFonts w:ascii="Times New Roman" w:hAnsi="Times New Roman" w:cs="Times New Roman"/>
          <w:b/>
        </w:rPr>
        <w:t>Challenges and solutions for reducing bias in Forest inventory-based estimates of aboveground biomass in arid zones</w:t>
      </w:r>
    </w:p>
    <w:p w14:paraId="75B31378" w14:textId="77777777" w:rsidR="00724AFE" w:rsidRPr="00505648" w:rsidRDefault="00724AFE" w:rsidP="00724A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AC0A3F" w14:textId="08A46A5F" w:rsidR="00724AFE" w:rsidRPr="00505648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s-MX"/>
        </w:rPr>
      </w:pPr>
      <w:r w:rsidRPr="00505648">
        <w:rPr>
          <w:rFonts w:ascii="Times New Roman" w:hAnsi="Times New Roman" w:cs="Times New Roman"/>
          <w:lang w:val="es-MX"/>
        </w:rPr>
        <w:t xml:space="preserve">Luis A. Hernández-Martínez </w:t>
      </w:r>
      <w:r w:rsidRPr="00505648">
        <w:rPr>
          <w:rFonts w:ascii="Times New Roman" w:hAnsi="Times New Roman" w:cs="Times New Roman"/>
          <w:vertAlign w:val="superscript"/>
          <w:lang w:val="es-MX"/>
        </w:rPr>
        <w:t>a, b</w:t>
      </w:r>
      <w:r w:rsidRPr="00505648">
        <w:rPr>
          <w:rFonts w:ascii="Times New Roman" w:hAnsi="Times New Roman" w:cs="Times New Roman"/>
          <w:lang w:val="es-MX"/>
        </w:rPr>
        <w:t xml:space="preserve">, José Luis Hernández-Stefanoni </w:t>
      </w:r>
      <w:r w:rsidRPr="00505648">
        <w:rPr>
          <w:rFonts w:ascii="Times New Roman" w:hAnsi="Times New Roman" w:cs="Times New Roman"/>
          <w:vertAlign w:val="superscript"/>
          <w:lang w:val="es-MX"/>
        </w:rPr>
        <w:t>a, c</w:t>
      </w:r>
      <w:r w:rsidRPr="00505648">
        <w:rPr>
          <w:rFonts w:ascii="Times New Roman" w:hAnsi="Times New Roman" w:cs="Times New Roman"/>
          <w:lang w:val="es-MX"/>
        </w:rPr>
        <w:t xml:space="preserve">, Alfonso Medel-Narváez </w:t>
      </w:r>
      <w:r w:rsidRPr="00505648">
        <w:rPr>
          <w:rFonts w:ascii="Times New Roman" w:hAnsi="Times New Roman" w:cs="Times New Roman"/>
          <w:vertAlign w:val="superscript"/>
          <w:lang w:val="es-MX"/>
        </w:rPr>
        <w:t>d</w:t>
      </w:r>
      <w:r w:rsidRPr="00505648">
        <w:rPr>
          <w:rFonts w:ascii="Times New Roman" w:hAnsi="Times New Roman" w:cs="Times New Roman"/>
          <w:lang w:val="es-MX"/>
        </w:rPr>
        <w:t xml:space="preserve">, Carlos Portillo-Quintero </w:t>
      </w:r>
      <w:r w:rsidRPr="00505648">
        <w:rPr>
          <w:rFonts w:ascii="Times New Roman" w:hAnsi="Times New Roman" w:cs="Times New Roman"/>
          <w:vertAlign w:val="superscript"/>
          <w:lang w:val="es-MX"/>
        </w:rPr>
        <w:t>e</w:t>
      </w:r>
      <w:r w:rsidRPr="00505648">
        <w:rPr>
          <w:rFonts w:ascii="Times New Roman" w:hAnsi="Times New Roman" w:cs="Times New Roman"/>
          <w:lang w:val="es-MX"/>
        </w:rPr>
        <w:t xml:space="preserve">, Carlos A. Cabada-Tavares </w:t>
      </w:r>
      <w:r w:rsidRPr="00505648">
        <w:rPr>
          <w:rFonts w:ascii="Times New Roman" w:hAnsi="Times New Roman" w:cs="Times New Roman"/>
          <w:vertAlign w:val="superscript"/>
          <w:lang w:val="es-MX"/>
        </w:rPr>
        <w:t>b</w:t>
      </w:r>
      <w:r w:rsidRPr="00505648">
        <w:rPr>
          <w:rFonts w:ascii="Times New Roman" w:hAnsi="Times New Roman" w:cs="Times New Roman"/>
          <w:lang w:val="es-MX"/>
        </w:rPr>
        <w:t xml:space="preserve">, Carlos Lim-Vega </w:t>
      </w:r>
      <w:r w:rsidRPr="00505648">
        <w:rPr>
          <w:rFonts w:ascii="Times New Roman" w:hAnsi="Times New Roman" w:cs="Times New Roman"/>
          <w:vertAlign w:val="superscript"/>
          <w:lang w:val="es-MX"/>
        </w:rPr>
        <w:t>f</w:t>
      </w:r>
      <w:r w:rsidRPr="00505648">
        <w:rPr>
          <w:rFonts w:ascii="Times New Roman" w:hAnsi="Times New Roman" w:cs="Times New Roman"/>
          <w:lang w:val="es-MX"/>
        </w:rPr>
        <w:t xml:space="preserve">, Juan Manuel Dupuy-Rada </w:t>
      </w:r>
      <w:r w:rsidRPr="00505648">
        <w:rPr>
          <w:rFonts w:ascii="Times New Roman" w:hAnsi="Times New Roman" w:cs="Times New Roman"/>
          <w:vertAlign w:val="superscript"/>
          <w:lang w:val="es-MX"/>
        </w:rPr>
        <w:t>a, c, *</w:t>
      </w:r>
    </w:p>
    <w:p w14:paraId="26917C68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b/>
          <w:vertAlign w:val="superscript"/>
          <w:lang w:val="es-MX"/>
        </w:rPr>
      </w:pPr>
    </w:p>
    <w:p w14:paraId="3A61C8FE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MX"/>
        </w:rPr>
      </w:pPr>
      <w:r w:rsidRPr="00724AFE">
        <w:rPr>
          <w:rFonts w:ascii="Times New Roman" w:hAnsi="Times New Roman" w:cs="Times New Roman"/>
          <w:sz w:val="20"/>
          <w:vertAlign w:val="superscript"/>
          <w:lang w:val="es-MX"/>
        </w:rPr>
        <w:t xml:space="preserve">a </w:t>
      </w:r>
      <w:r w:rsidRPr="00724AFE">
        <w:rPr>
          <w:rFonts w:ascii="Times New Roman" w:hAnsi="Times New Roman" w:cs="Times New Roman"/>
          <w:sz w:val="20"/>
          <w:lang w:val="es-MX"/>
        </w:rPr>
        <w:t>Centro de Investigación Científica de Yucatán A.C. Unidad de Recursos Naturales, Calle 43 # 130 entre 32 y 34. Chuburná de Hidalgo. C.P. 97205, Mérida, Yucatán. México</w:t>
      </w:r>
    </w:p>
    <w:p w14:paraId="54687929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MX"/>
        </w:rPr>
      </w:pPr>
      <w:r w:rsidRPr="00724AFE">
        <w:rPr>
          <w:rFonts w:ascii="Times New Roman" w:hAnsi="Times New Roman" w:cs="Times New Roman"/>
          <w:sz w:val="20"/>
          <w:vertAlign w:val="superscript"/>
          <w:lang w:val="es-MX"/>
        </w:rPr>
        <w:t xml:space="preserve">b </w:t>
      </w:r>
      <w:r w:rsidRPr="00724AFE">
        <w:rPr>
          <w:rFonts w:ascii="Times New Roman" w:hAnsi="Times New Roman" w:cs="Times New Roman"/>
          <w:sz w:val="20"/>
          <w:lang w:val="es-MX"/>
        </w:rPr>
        <w:t>Campo Experimental Todos Santos del Instituto Nacional de Investigaciones Forestales, Agrícolas y Pecuarias (INIFAP), Calle Agricultura No. 1555 entre Calle México y Durango, La Paz 23070, Baja California Sur, México</w:t>
      </w:r>
    </w:p>
    <w:p w14:paraId="46FCFF46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MX"/>
        </w:rPr>
      </w:pPr>
      <w:r w:rsidRPr="00724AFE">
        <w:rPr>
          <w:rFonts w:ascii="Times New Roman" w:hAnsi="Times New Roman" w:cs="Times New Roman"/>
          <w:sz w:val="20"/>
          <w:vertAlign w:val="superscript"/>
          <w:lang w:val="es-MX"/>
        </w:rPr>
        <w:t xml:space="preserve">c </w:t>
      </w:r>
      <w:r w:rsidRPr="00724AFE">
        <w:rPr>
          <w:rFonts w:ascii="Times New Roman" w:hAnsi="Times New Roman" w:cs="Times New Roman"/>
          <w:sz w:val="20"/>
          <w:lang w:val="es-MX"/>
        </w:rPr>
        <w:t>Laboratorio Nacional CONAHCyT de Biología del Cambio Climático, SECIHTI</w:t>
      </w:r>
    </w:p>
    <w:p w14:paraId="72D9F10D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MX"/>
        </w:rPr>
      </w:pPr>
      <w:r w:rsidRPr="00724AFE">
        <w:rPr>
          <w:rFonts w:ascii="Times New Roman" w:hAnsi="Times New Roman" w:cs="Times New Roman"/>
          <w:sz w:val="20"/>
          <w:vertAlign w:val="superscript"/>
          <w:lang w:val="es-MX"/>
        </w:rPr>
        <w:t xml:space="preserve">d </w:t>
      </w:r>
      <w:r w:rsidRPr="00724AFE">
        <w:rPr>
          <w:rFonts w:ascii="Times New Roman" w:hAnsi="Times New Roman" w:cs="Times New Roman"/>
          <w:sz w:val="20"/>
          <w:lang w:val="es-MX"/>
        </w:rPr>
        <w:t xml:space="preserve">Centro de Investigaciones Biológicas del Noroeste (CIBNOR), Av. Instituto Politécnico Nacional 195, Playa Palo de Santa Rita Sur; La Paz, 23096, Baja California Sur, México </w:t>
      </w:r>
    </w:p>
    <w:p w14:paraId="2E016AA6" w14:textId="77777777" w:rsidR="00724AFE" w:rsidRPr="00C004D3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C004D3">
        <w:rPr>
          <w:rFonts w:ascii="Times New Roman" w:hAnsi="Times New Roman" w:cs="Times New Roman"/>
          <w:sz w:val="20"/>
          <w:vertAlign w:val="superscript"/>
        </w:rPr>
        <w:t>e</w:t>
      </w:r>
      <w:r w:rsidRPr="00C004D3">
        <w:rPr>
          <w:rFonts w:ascii="Times New Roman" w:hAnsi="Times New Roman" w:cs="Times New Roman"/>
          <w:sz w:val="20"/>
        </w:rPr>
        <w:t xml:space="preserve"> Department of Natural Resources Management, College of Agricultural Sciences and Natural Resources Management, Texas Tech University, Lubbock, TX 79401, USA</w:t>
      </w:r>
    </w:p>
    <w:p w14:paraId="07651D94" w14:textId="77777777" w:rsidR="00724AFE" w:rsidRPr="00724AFE" w:rsidRDefault="00724AFE" w:rsidP="00724AFE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MX"/>
        </w:rPr>
      </w:pPr>
      <w:r w:rsidRPr="00724AFE">
        <w:rPr>
          <w:rFonts w:ascii="Times New Roman" w:hAnsi="Times New Roman" w:cs="Times New Roman"/>
          <w:sz w:val="20"/>
          <w:vertAlign w:val="superscript"/>
          <w:lang w:val="es-MX"/>
        </w:rPr>
        <w:t>f</w:t>
      </w:r>
      <w:r w:rsidRPr="00724AFE">
        <w:rPr>
          <w:rFonts w:ascii="Times New Roman" w:hAnsi="Times New Roman" w:cs="Times New Roman"/>
          <w:sz w:val="20"/>
          <w:lang w:val="es-MX"/>
        </w:rPr>
        <w:t xml:space="preserve"> </w:t>
      </w:r>
      <w:bookmarkStart w:id="0" w:name="_Hlk208843021"/>
      <w:r w:rsidRPr="00724AFE">
        <w:rPr>
          <w:rFonts w:ascii="Times New Roman" w:hAnsi="Times New Roman" w:cs="Times New Roman"/>
          <w:sz w:val="20"/>
          <w:lang w:val="es-MX"/>
        </w:rPr>
        <w:t xml:space="preserve">Rancho Cacachilas, Revolución de 1910 #590, Col. Centro, La Paz, 23000, Baja California Sur, México </w:t>
      </w:r>
      <w:bookmarkEnd w:id="0"/>
    </w:p>
    <w:p w14:paraId="3A1A5389" w14:textId="169A46FA" w:rsidR="00724AFE" w:rsidRDefault="00724AFE" w:rsidP="00724AF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C004D3">
        <w:rPr>
          <w:rFonts w:ascii="Times New Roman" w:hAnsi="Times New Roman" w:cs="Times New Roman"/>
          <w:sz w:val="20"/>
        </w:rPr>
        <w:t xml:space="preserve">* </w:t>
      </w:r>
      <w:r w:rsidRPr="00C004D3">
        <w:rPr>
          <w:rFonts w:ascii="Times New Roman" w:hAnsi="Times New Roman" w:cs="Times New Roman"/>
          <w:b/>
          <w:sz w:val="20"/>
        </w:rPr>
        <w:t>Corresponding author</w:t>
      </w:r>
      <w:r w:rsidRPr="00C004D3">
        <w:rPr>
          <w:rFonts w:ascii="Times New Roman" w:hAnsi="Times New Roman" w:cs="Times New Roman"/>
          <w:sz w:val="20"/>
        </w:rPr>
        <w:t xml:space="preserve">, e-mail: </w:t>
      </w:r>
      <w:r w:rsidRPr="00724AFE">
        <w:rPr>
          <w:rFonts w:ascii="Times New Roman" w:hAnsi="Times New Roman" w:cs="Times New Roman"/>
          <w:sz w:val="20"/>
        </w:rPr>
        <w:t>jmdupuy@cicy.mx</w:t>
      </w:r>
    </w:p>
    <w:p w14:paraId="688E7F1A" w14:textId="47A76EDA" w:rsidR="00724AFE" w:rsidRDefault="00724AFE" w:rsidP="00724AFE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0FD1F8C9" w14:textId="74E084AA" w:rsidR="000C3F5C" w:rsidRPr="00EA5347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5347">
        <w:rPr>
          <w:rFonts w:ascii="Times New Roman" w:eastAsia="Times New Roman" w:hAnsi="Times New Roman" w:cs="Times New Roman"/>
          <w:b/>
          <w:sz w:val="20"/>
          <w:szCs w:val="20"/>
        </w:rPr>
        <w:t>Table S1</w:t>
      </w:r>
      <w:r w:rsidRPr="00EA5347">
        <w:rPr>
          <w:rFonts w:ascii="Times New Roman" w:eastAsia="Times New Roman" w:hAnsi="Times New Roman" w:cs="Times New Roman"/>
          <w:sz w:val="20"/>
          <w:szCs w:val="20"/>
        </w:rPr>
        <w:t xml:space="preserve"> Allometric</w:t>
      </w:r>
      <w:r w:rsidR="00EA5347">
        <w:rPr>
          <w:rFonts w:ascii="Times New Roman" w:eastAsia="Times New Roman" w:hAnsi="Times New Roman" w:cs="Times New Roman"/>
          <w:sz w:val="20"/>
          <w:szCs w:val="20"/>
        </w:rPr>
        <w:t xml:space="preserve"> equations used to estimate AGB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4673"/>
        <w:gridCol w:w="2840"/>
        <w:gridCol w:w="1932"/>
      </w:tblGrid>
      <w:tr w:rsidR="000C3F5C" w:rsidRPr="007D6B86" w14:paraId="7E804C35" w14:textId="77777777" w:rsidTr="0084092E">
        <w:trPr>
          <w:trHeight w:val="30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4203A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Allometric equations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93B05B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68DA" w14:textId="337A999A" w:rsidR="000C3F5C" w:rsidRPr="007D6B86" w:rsidRDefault="00632E38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Applied to</w:t>
            </w:r>
          </w:p>
        </w:tc>
      </w:tr>
      <w:tr w:rsidR="000C3F5C" w:rsidRPr="007D6B86" w14:paraId="290EFAE1" w14:textId="77777777" w:rsidTr="0084092E">
        <w:trPr>
          <w:trHeight w:val="300"/>
        </w:trPr>
        <w:tc>
          <w:tcPr>
            <w:tcW w:w="46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F8855E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exp(-2.76) * (DBH ^ 2.37)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212138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Acosta, 2003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14:paraId="5104326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Prunus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0BF2AF77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3EBB5292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(0.0342) * ( DBH ^ 2.7590)</w:t>
            </w:r>
          </w:p>
        </w:tc>
        <w:tc>
          <w:tcPr>
            <w:tcW w:w="2840" w:type="dxa"/>
            <w:noWrap/>
            <w:vAlign w:val="center"/>
            <w:hideMark/>
          </w:tcPr>
          <w:p w14:paraId="335B73CC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Aguilar et al., 2012</w:t>
            </w:r>
          </w:p>
        </w:tc>
        <w:tc>
          <w:tcPr>
            <w:tcW w:w="1932" w:type="dxa"/>
            <w:vAlign w:val="center"/>
          </w:tcPr>
          <w:p w14:paraId="56761AE5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Quercus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42268EDF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78422DC3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(0.3764 * ( DBH ^ 2)) - (2.3146 * DBH) - 1.9106</w:t>
            </w:r>
          </w:p>
        </w:tc>
        <w:tc>
          <w:tcPr>
            <w:tcW w:w="2840" w:type="dxa"/>
            <w:noWrap/>
            <w:vAlign w:val="center"/>
            <w:hideMark/>
          </w:tcPr>
          <w:p w14:paraId="1DE28143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Aguilar-Hernández et al., 2016</w:t>
            </w:r>
          </w:p>
        </w:tc>
        <w:tc>
          <w:tcPr>
            <w:tcW w:w="1932" w:type="dxa"/>
            <w:vAlign w:val="center"/>
          </w:tcPr>
          <w:p w14:paraId="15859EB7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Arbutus xalapensis</w:t>
            </w:r>
          </w:p>
        </w:tc>
      </w:tr>
      <w:tr w:rsidR="000C3F5C" w:rsidRPr="007D6B86" w14:paraId="67915BA0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5C43EA49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(340.308)*(((3.1416)*RC1*RC2*H)^1.115)/1000</w:t>
            </w:r>
          </w:p>
        </w:tc>
        <w:tc>
          <w:tcPr>
            <w:tcW w:w="2840" w:type="dxa"/>
            <w:vMerge w:val="restart"/>
            <w:noWrap/>
            <w:vAlign w:val="center"/>
            <w:hideMark/>
          </w:tcPr>
          <w:p w14:paraId="347FD43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Búrquez et al., 2010</w:t>
            </w:r>
          </w:p>
        </w:tc>
        <w:tc>
          <w:tcPr>
            <w:tcW w:w="1932" w:type="dxa"/>
            <w:vMerge w:val="restart"/>
            <w:vAlign w:val="center"/>
          </w:tcPr>
          <w:p w14:paraId="26FD8984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Different species of shrubs of arid vegetation</w:t>
            </w:r>
          </w:p>
        </w:tc>
      </w:tr>
      <w:tr w:rsidR="000C3F5C" w:rsidRPr="007D6B86" w14:paraId="19A78D87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4E74FEB0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(896.501)*(((3.1416)*RC1*RC2*H)^1.66)/1000</w:t>
            </w:r>
          </w:p>
        </w:tc>
        <w:tc>
          <w:tcPr>
            <w:tcW w:w="2840" w:type="dxa"/>
            <w:vMerge/>
            <w:noWrap/>
            <w:vAlign w:val="center"/>
            <w:hideMark/>
          </w:tcPr>
          <w:p w14:paraId="795B7F8C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14:paraId="4639275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F5C" w:rsidRPr="007D6B86" w14:paraId="6959C995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4BED21C0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(356.983)*(((3.1416)*RC1*RC2* H)^1.416)/1000</w:t>
            </w:r>
          </w:p>
        </w:tc>
        <w:tc>
          <w:tcPr>
            <w:tcW w:w="2840" w:type="dxa"/>
            <w:vMerge/>
            <w:noWrap/>
            <w:vAlign w:val="center"/>
            <w:hideMark/>
          </w:tcPr>
          <w:p w14:paraId="633494F2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14:paraId="7342EBB7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F5C" w:rsidRPr="007D6B86" w14:paraId="42ABC371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34974DF1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(-40.102 + (1.787 * DBH) + (10.182 * H))</w:t>
            </w:r>
          </w:p>
        </w:tc>
        <w:tc>
          <w:tcPr>
            <w:tcW w:w="2840" w:type="dxa"/>
            <w:noWrap/>
            <w:vAlign w:val="center"/>
            <w:hideMark/>
          </w:tcPr>
          <w:p w14:paraId="2B95F736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Castañuela-Ramos, 2013</w:t>
            </w:r>
          </w:p>
        </w:tc>
        <w:tc>
          <w:tcPr>
            <w:tcW w:w="1932" w:type="dxa"/>
            <w:vAlign w:val="center"/>
          </w:tcPr>
          <w:p w14:paraId="3339923B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Yucca 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sp.</w:t>
            </w:r>
          </w:p>
        </w:tc>
      </w:tr>
      <w:tr w:rsidR="000C3F5C" w:rsidRPr="007D6B86" w14:paraId="151D1012" w14:textId="77777777" w:rsidTr="0084092E">
        <w:trPr>
          <w:trHeight w:val="315"/>
        </w:trPr>
        <w:tc>
          <w:tcPr>
            <w:tcW w:w="4673" w:type="dxa"/>
            <w:noWrap/>
            <w:vAlign w:val="center"/>
            <w:hideMark/>
          </w:tcPr>
          <w:p w14:paraId="52759001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0.7 * exp(-0.667+1.784 * log(DBH) + 0.207 * log((DBH ^2))-0.0281*log((DBH ^3)))</w:t>
            </w:r>
          </w:p>
        </w:tc>
        <w:tc>
          <w:tcPr>
            <w:tcW w:w="2840" w:type="dxa"/>
            <w:noWrap/>
            <w:vAlign w:val="center"/>
            <w:hideMark/>
          </w:tcPr>
          <w:p w14:paraId="03225AEC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Chave et al., 2005</w:t>
            </w:r>
          </w:p>
        </w:tc>
        <w:tc>
          <w:tcPr>
            <w:tcW w:w="1932" w:type="dxa"/>
            <w:vAlign w:val="center"/>
          </w:tcPr>
          <w:p w14:paraId="5806BA11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Trees</w:t>
            </w:r>
          </w:p>
        </w:tc>
      </w:tr>
      <w:tr w:rsidR="000C3F5C" w:rsidRPr="007D6B86" w14:paraId="2B76A1A9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16FE509E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exp(-2.281 + 1.525*log(DB) + 0.831*log(DC) + 0.523*log(H))</w:t>
            </w:r>
          </w:p>
        </w:tc>
        <w:tc>
          <w:tcPr>
            <w:tcW w:w="2840" w:type="dxa"/>
            <w:noWrap/>
            <w:vAlign w:val="center"/>
            <w:hideMark/>
          </w:tcPr>
          <w:p w14:paraId="35677B37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Conti et al., 2019</w:t>
            </w:r>
          </w:p>
        </w:tc>
        <w:tc>
          <w:tcPr>
            <w:tcW w:w="1932" w:type="dxa"/>
            <w:vAlign w:val="center"/>
          </w:tcPr>
          <w:p w14:paraId="5DEEC133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Shrubs</w:t>
            </w:r>
          </w:p>
        </w:tc>
      </w:tr>
      <w:tr w:rsidR="000C3F5C" w:rsidRPr="007D6B86" w14:paraId="6C32AEF9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0124ABF6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(exp(-2.0074)*( DBH ^1.7761)*(H^0.3650)) + (exp(-5.1933)*( DBH ^2.3694)*(H^1.1154))+(exp(-2.0728)*( DBH ^2.4631)*(H^-1.1749))</w:t>
            </w:r>
          </w:p>
        </w:tc>
        <w:tc>
          <w:tcPr>
            <w:tcW w:w="2840" w:type="dxa"/>
            <w:noWrap/>
            <w:vAlign w:val="center"/>
            <w:hideMark/>
          </w:tcPr>
          <w:p w14:paraId="76E5AE7E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Cuevas y Aquino, 2020</w:t>
            </w:r>
          </w:p>
        </w:tc>
        <w:tc>
          <w:tcPr>
            <w:tcW w:w="1932" w:type="dxa"/>
            <w:vAlign w:val="center"/>
          </w:tcPr>
          <w:p w14:paraId="64640578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Pinus lagunae</w:t>
            </w:r>
          </w:p>
        </w:tc>
      </w:tr>
      <w:tr w:rsidR="000C3F5C" w:rsidRPr="007D6B86" w14:paraId="37A7A042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6F6F7340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-4.51 + (7.7*H)</w:t>
            </w:r>
          </w:p>
        </w:tc>
        <w:tc>
          <w:tcPr>
            <w:tcW w:w="2840" w:type="dxa"/>
            <w:noWrap/>
            <w:vAlign w:val="center"/>
            <w:hideMark/>
          </w:tcPr>
          <w:p w14:paraId="21A55490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Frangi and Lugo, 1985</w:t>
            </w:r>
          </w:p>
        </w:tc>
        <w:tc>
          <w:tcPr>
            <w:tcW w:w="1932" w:type="dxa"/>
            <w:vAlign w:val="center"/>
          </w:tcPr>
          <w:p w14:paraId="5EA9EAF5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Palmas</w:t>
            </w:r>
          </w:p>
        </w:tc>
      </w:tr>
      <w:tr w:rsidR="000C3F5C" w:rsidRPr="007D6B86" w14:paraId="25AEB018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34BBC2FE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(exp(-1.1131+0.7843*log(DB*DC)+1.2691*log(H)))*1.058</w:t>
            </w:r>
          </w:p>
        </w:tc>
        <w:tc>
          <w:tcPr>
            <w:tcW w:w="2840" w:type="dxa"/>
            <w:noWrap/>
            <w:vAlign w:val="center"/>
            <w:hideMark/>
          </w:tcPr>
          <w:p w14:paraId="22345AE6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Hernández-Martínez et al., 2022</w:t>
            </w:r>
          </w:p>
        </w:tc>
        <w:tc>
          <w:tcPr>
            <w:tcW w:w="1932" w:type="dxa"/>
            <w:vAlign w:val="center"/>
          </w:tcPr>
          <w:p w14:paraId="4D8FEE1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Prosopis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10610C15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39A64F3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(exp( -9.69613 + 1.297437 *log((DC*100)*(H*100))) + exp( -10.1966 + 1.380835 *log((DC*100)*(H*100))))*0.5</w:t>
            </w:r>
          </w:p>
        </w:tc>
        <w:tc>
          <w:tcPr>
            <w:tcW w:w="2840" w:type="dxa"/>
            <w:noWrap/>
            <w:vAlign w:val="center"/>
            <w:hideMark/>
          </w:tcPr>
          <w:p w14:paraId="3C3A3AF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López-Serrato et al., 2021</w:t>
            </w:r>
          </w:p>
        </w:tc>
        <w:tc>
          <w:tcPr>
            <w:tcW w:w="1932" w:type="dxa"/>
            <w:vAlign w:val="center"/>
          </w:tcPr>
          <w:p w14:paraId="20F5CA5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Agave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75B41DF9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7619413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((0.1498) - (0.0609*DB) + (0.004448*(DB^2 * H)))+(-3.72131 + (0.24869*DB)+ (5.1932*H) - (10.4555*(log(H)))) + (-3.72131 + (0.248698*DB) + (5.1932*H)-(10.455*(log(H))))</w:t>
            </w:r>
          </w:p>
        </w:tc>
        <w:tc>
          <w:tcPr>
            <w:tcW w:w="2840" w:type="dxa"/>
            <w:noWrap/>
            <w:vAlign w:val="center"/>
            <w:hideMark/>
          </w:tcPr>
          <w:p w14:paraId="41E8C988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Návar et al., 2004</w:t>
            </w:r>
          </w:p>
        </w:tc>
        <w:tc>
          <w:tcPr>
            <w:tcW w:w="1932" w:type="dxa"/>
            <w:vAlign w:val="center"/>
          </w:tcPr>
          <w:p w14:paraId="1A88305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Bernardia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2016B50E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19EED085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(0.0433)*( DBH ^2.3929)</w:t>
            </w:r>
          </w:p>
        </w:tc>
        <w:tc>
          <w:tcPr>
            <w:tcW w:w="2840" w:type="dxa"/>
            <w:noWrap/>
            <w:vAlign w:val="center"/>
            <w:hideMark/>
          </w:tcPr>
          <w:p w14:paraId="79C249E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Návar et al., 2009</w:t>
            </w:r>
          </w:p>
        </w:tc>
        <w:tc>
          <w:tcPr>
            <w:tcW w:w="1932" w:type="dxa"/>
            <w:vAlign w:val="center"/>
          </w:tcPr>
          <w:p w14:paraId="2D9AA0C7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Lysiloma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4ACF86CE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222CADDC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(0.3700)*( DBH ^1.9600)</w:t>
            </w:r>
          </w:p>
        </w:tc>
        <w:tc>
          <w:tcPr>
            <w:tcW w:w="2840" w:type="dxa"/>
            <w:noWrap/>
            <w:vAlign w:val="center"/>
            <w:hideMark/>
          </w:tcPr>
          <w:p w14:paraId="2716873F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Navar, 2009b</w:t>
            </w:r>
          </w:p>
        </w:tc>
        <w:tc>
          <w:tcPr>
            <w:tcW w:w="1932" w:type="dxa"/>
            <w:vAlign w:val="center"/>
          </w:tcPr>
          <w:p w14:paraId="264F49D0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Erythrina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1EAB5C14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1673694D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(0.027059)*( DBH ^2.86357)</w:t>
            </w:r>
          </w:p>
        </w:tc>
        <w:tc>
          <w:tcPr>
            <w:tcW w:w="2840" w:type="dxa"/>
            <w:noWrap/>
            <w:vAlign w:val="center"/>
            <w:hideMark/>
          </w:tcPr>
          <w:p w14:paraId="649B67FE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Rodríguez et al., 2006</w:t>
            </w:r>
          </w:p>
        </w:tc>
        <w:tc>
          <w:tcPr>
            <w:tcW w:w="1932" w:type="dxa"/>
            <w:vAlign w:val="center"/>
          </w:tcPr>
          <w:p w14:paraId="38F15DE1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Ficus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0C3F5C" w:rsidRPr="007D6B86" w14:paraId="1CBBA0E9" w14:textId="77777777" w:rsidTr="0084092E">
        <w:trPr>
          <w:trHeight w:val="300"/>
        </w:trPr>
        <w:tc>
          <w:tcPr>
            <w:tcW w:w="4673" w:type="dxa"/>
            <w:noWrap/>
            <w:vAlign w:val="center"/>
            <w:hideMark/>
          </w:tcPr>
          <w:p w14:paraId="2EF82EDA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(0.010702)*( DBH ^3.05082)</w:t>
            </w:r>
          </w:p>
        </w:tc>
        <w:tc>
          <w:tcPr>
            <w:tcW w:w="2840" w:type="dxa"/>
            <w:noWrap/>
            <w:vAlign w:val="center"/>
            <w:hideMark/>
          </w:tcPr>
          <w:p w14:paraId="022A34E5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Rodríguez et al., 2009</w:t>
            </w:r>
          </w:p>
        </w:tc>
        <w:tc>
          <w:tcPr>
            <w:tcW w:w="1932" w:type="dxa"/>
            <w:vAlign w:val="center"/>
          </w:tcPr>
          <w:p w14:paraId="283BE48C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Quercus devia</w:t>
            </w:r>
          </w:p>
        </w:tc>
      </w:tr>
      <w:tr w:rsidR="000C3F5C" w:rsidRPr="007D6B86" w14:paraId="1175BDB6" w14:textId="77777777" w:rsidTr="0084092E">
        <w:trPr>
          <w:trHeight w:val="300"/>
        </w:trPr>
        <w:tc>
          <w:tcPr>
            <w:tcW w:w="46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18D126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>((((3.1416*(( DBH)/2)^2))*(H*100))*0.4)/1000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1C9C17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Using wood density reported by: Romero et al., 2020 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89CC671" w14:textId="77777777" w:rsidR="000C3F5C" w:rsidRPr="007D6B86" w:rsidRDefault="000C3F5C" w:rsidP="00A94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B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Pachycereus</w:t>
            </w:r>
            <w:r w:rsidRPr="007D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a single stem</w:t>
            </w:r>
          </w:p>
        </w:tc>
      </w:tr>
    </w:tbl>
    <w:p w14:paraId="6CFBAEBB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>DB = basal diameter; DBH = diameter at breast height; H = total height; RC1 y RC2 = crown radii; DC = crown diameter.</w:t>
      </w:r>
    </w:p>
    <w:p w14:paraId="0E6B1DF1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Acosta M., 2003. Diseño y aplicación de un método para medir los almacenes de carbono en sistemas con vegetación forestal y agrícolas de ladera de México. Thesis, Colegio de Postgraduados.</w:t>
      </w:r>
    </w:p>
    <w:p w14:paraId="3E687081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Aguilar R., Ghilardi A., Vega E., Skutsch M., Oyama K., 2012.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 xml:space="preserve">Sprouting productivity and allometric relationships of two oak species man- aged for traditional charcoal making in central Mexico.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Biomass Bioenergy 36:192–207.</w:t>
      </w:r>
    </w:p>
    <w:p w14:paraId="47B0E96B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Aguilar-Hernández, L., García-Martínez, R., Gómez-Miraflor, A., Martínez-Gómez, O., 2016. Estimación de biomasa mediante la generación de una ecuación alométrica para madroño (</w:t>
      </w:r>
      <w:r w:rsidRPr="007D6B8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Arbutus xalapensis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). IV Congreso Internacional y XVIII Congreso Nacional de Ciencias Agronómicas. Universidad Autónoma Chapingo.</w:t>
      </w:r>
    </w:p>
    <w:p w14:paraId="68F77E91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Búrquez, A., Martínez-Yrízar, A., Núñez, S., Quintero, T., Aparicio, A., 2010.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>Aboveground biomass in three Sonoran Desert communities: Variability within and among sites using replicated plot harvesting. Journal of Arid Environments 74(10), 1240–1247. https://doi.org/10.1016/j.jaridenv.2010.04.004</w:t>
      </w:r>
    </w:p>
    <w:p w14:paraId="79BF7290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 xml:space="preserve">Castañuela-Ramos Y.I, 2013.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Estimación de la Biomasa Aérea y Captura de Carbono en </w:t>
      </w:r>
      <w:r w:rsidRPr="007D6B8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Yucca filifera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(Chaubad) y </w:t>
      </w:r>
      <w:r w:rsidRPr="007D6B8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Atriplex canescens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(Pursh) Nutt. Usando Ecuaciones Alométricas, en Mazapíl, Zacatecas. Universidad Autónoma Agraria Antonio Narro, División de Agronomía. Tesis de licenciatura.</w:t>
      </w:r>
    </w:p>
    <w:p w14:paraId="409B021D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Chave, J., Andalo, C., Brown, S., Cairns, M.A., Chambers, J.Q., Eamus, D., Fölster, H., Fromard, F., Higuchi, N., Kira, T., Lescure, J.P., Nelson, B.W., Ogawa, H., Puig, H., Riéra, B., Yamakura, T., 2005.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>Tree allometry and improved estimation of carbon stocks and balance in tropical forests. Oecologia 145(1), 87–99. https://doi.org/10.1007/s00442-005-0100-x</w:t>
      </w:r>
    </w:p>
    <w:p w14:paraId="15ACD97F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>Conti, G., Gorné, L. D., Zeballos, S. R., Lipoma, M. L., Gatica, G., Kowaljow, E., Whitworth-Hulse, J. I., Cuchietti, A., Poca, M., Pestoni, S., &amp; Fernandes, P. M. (2019). Developing allometric models to predict the individual aboveground biomass of shrubs worldwide. Global Ecology and Biogeography, 28(7), 961–975. https://doi.org/10.1111/geb.12907</w:t>
      </w:r>
    </w:p>
    <w:p w14:paraId="23209124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Cuevas C., J. C., Aquino R., M. (2020).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Ecuaciones de aditividad para la estimación de biomasa aérea de Pinus cembroides Zucc. Madera y Bosques, 26(1), e2611821. doi: 10.21829/myb.2020.2611821</w:t>
      </w:r>
    </w:p>
    <w:p w14:paraId="336CC7CE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Delgado-Fernandez, M., Garcillán, P. P., &amp; Ezcurra, E. (2017).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>The giant columnar cactus Pachycereus pringlei adaptively modifies its stem shape from the dry tropics into the arid mid-latitude deserts. Journal of Arid Environments, 146, 10–17. https://doi.org/10.1016/j.jaridenv.2017.07.004</w:t>
      </w:r>
    </w:p>
    <w:p w14:paraId="6F39E660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 xml:space="preserve">Frangi, J.L., Lugo, A.E., 1985. Ecosystem Dynamics of a Subtropical Floodplain Forest Published by : Ecological Society of America ECOSYSTEM DYNAMICS OF A SUBTROPICAL.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Ecol. Monogr. 55, 351–369.</w:t>
      </w:r>
    </w:p>
    <w:p w14:paraId="1B47E817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Hernández-Martínez L.A. y J.L. González-Barrios (Coord.). 2022. Estudios biométricos y de captura de carbono en mezquitales del noroeste de México. Instituto Nacional de Investigaciones Forestales, Agrícolas y Pecuarias. Centro de Investigación Regional Noroeste. Campo Experimental Todos Santos. Ciudad de México, México. Libro Científico No. 1. 111 p</w:t>
      </w:r>
    </w:p>
    <w:p w14:paraId="309F6D88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López-Serrano, P.M., Hernández-Ramos, A., Méndez-González, J., MartínezSalvador, M., Aguirre-Calderón, O., Vargas-Larreta, B., Corral-Rivas J.J. 2021. Mejores prácticas de manejo y ecuaciones alométricas de biomasa de </w:t>
      </w:r>
      <w:r w:rsidRPr="007D6B86">
        <w:rPr>
          <w:rFonts w:ascii="Times New Roman" w:eastAsia="Times New Roman" w:hAnsi="Times New Roman" w:cs="Times New Roman"/>
          <w:i/>
          <w:sz w:val="20"/>
          <w:szCs w:val="20"/>
          <w:lang w:val="es-MX"/>
        </w:rPr>
        <w:t>Agave angustifolia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Haw., en los estados de Sonora y Guerrero.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cr/>
      </w:r>
      <w:r w:rsidRPr="007D6B86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https://www.gob.mx/cms/uploads/attachment/file/707137/Mejores_practicas_de_Agave_angustifolia.pdf</w:t>
      </w:r>
    </w:p>
    <w:p w14:paraId="6F39D691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Návar J, Méndez E, Nájera A, Graciano J, Dale V, Parresol B., 2004.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>Biomass equations for shrub species of Tamaulipas thornscrub of northeastern Mexico. J Arid Environ 59:657–674</w:t>
      </w:r>
    </w:p>
    <w:p w14:paraId="18E9628D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>Návar, J. 2009. Allometric equations and expansion factors for tropical dry forest trees of eastern Sinaloa, Mexico. Trop Subtrop Agroecosyt 10:45–52</w:t>
      </w:r>
    </w:p>
    <w:p w14:paraId="4C768806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</w:rPr>
        <w:t xml:space="preserve">Návar J., 2009b. Allometric equations for tree species and carbon stocks for forests ofnorthwestern Mexico. </w:t>
      </w: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For Ecol Manag 257:427–434</w:t>
      </w:r>
    </w:p>
    <w:p w14:paraId="7A4D2EFC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Rodríguez R, Jiménez J, Aguirre O, Treviño E (2006) Estimación de carbono almacenado en un bosque de niebla en Tamaulipas, México. Ciencia-UANL 9: 179–187</w:t>
      </w:r>
    </w:p>
    <w:p w14:paraId="7E106D75" w14:textId="77777777" w:rsidR="000C3F5C" w:rsidRPr="007D6B86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>Rodríguez R, Jiménez J, Aguirre O, Treviño E, Razo R (2009) Estimación de carbono almacenado en el bosque de pino-encino en la Reserva de la Biosfera el Cielo, Tamaulipas, México. Ra Ximhai 5:317–327</w:t>
      </w:r>
    </w:p>
    <w:p w14:paraId="574421B5" w14:textId="77777777" w:rsidR="000C3F5C" w:rsidRPr="00CD0660" w:rsidRDefault="000C3F5C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B8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Romero, E., Dávalos-Sotelo, R., Meave, J. A., &amp; Terrazas, T. (2020). </w:t>
      </w:r>
      <w:r w:rsidRPr="007D6B86">
        <w:rPr>
          <w:rFonts w:ascii="Times New Roman" w:eastAsia="Times New Roman" w:hAnsi="Times New Roman" w:cs="Times New Roman"/>
          <w:sz w:val="20"/>
          <w:szCs w:val="20"/>
        </w:rPr>
        <w:t xml:space="preserve">Wood density, deposits and mineral inclusions of successional tropical dry forest species. </w:t>
      </w:r>
      <w:r w:rsidRPr="00CD0660">
        <w:rPr>
          <w:rFonts w:ascii="Times New Roman" w:eastAsia="Times New Roman" w:hAnsi="Times New Roman" w:cs="Times New Roman"/>
          <w:sz w:val="20"/>
          <w:szCs w:val="20"/>
        </w:rPr>
        <w:t>European Journal of Forest Research, 139(3), 369–381. https://doi.org/10.1007/s10342-019-01236-9</w:t>
      </w:r>
    </w:p>
    <w:p w14:paraId="2D52E65F" w14:textId="77777777" w:rsidR="00A949D5" w:rsidRDefault="00A949D5" w:rsidP="00A949D5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21CC20" w14:textId="3786287B" w:rsidR="00747F0B" w:rsidRPr="00EA5347" w:rsidRDefault="00747F0B" w:rsidP="00A949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347">
        <w:rPr>
          <w:rFonts w:ascii="Times New Roman" w:hAnsi="Times New Roman" w:cs="Times New Roman"/>
          <w:b/>
          <w:sz w:val="20"/>
          <w:szCs w:val="20"/>
        </w:rPr>
        <w:t>Table S</w:t>
      </w:r>
      <w:r w:rsidR="00D464FB" w:rsidRPr="00EA5347">
        <w:rPr>
          <w:rFonts w:ascii="Times New Roman" w:hAnsi="Times New Roman" w:cs="Times New Roman"/>
          <w:b/>
          <w:sz w:val="20"/>
          <w:szCs w:val="20"/>
        </w:rPr>
        <w:t>2</w:t>
      </w:r>
      <w:r w:rsidRPr="00EA5347">
        <w:rPr>
          <w:rFonts w:ascii="Times New Roman" w:hAnsi="Times New Roman" w:cs="Times New Roman"/>
          <w:sz w:val="20"/>
          <w:szCs w:val="20"/>
        </w:rPr>
        <w:t xml:space="preserve"> </w:t>
      </w:r>
      <w:r w:rsidR="00524478" w:rsidRPr="00EA5347">
        <w:rPr>
          <w:rFonts w:ascii="Times New Roman" w:hAnsi="Times New Roman" w:cs="Times New Roman"/>
          <w:sz w:val="20"/>
          <w:szCs w:val="20"/>
        </w:rPr>
        <w:t xml:space="preserve">Descriptive statistics of dendrometric measurements of </w:t>
      </w:r>
      <w:r w:rsidR="00524478" w:rsidRPr="00EA5347">
        <w:rPr>
          <w:rFonts w:ascii="Times New Roman" w:hAnsi="Times New Roman" w:cs="Times New Roman"/>
          <w:i/>
          <w:sz w:val="20"/>
          <w:szCs w:val="20"/>
        </w:rPr>
        <w:t>Pachycereus pringlei</w:t>
      </w:r>
      <w:r w:rsidR="00524478" w:rsidRPr="00EA5347">
        <w:rPr>
          <w:rFonts w:ascii="Times New Roman" w:hAnsi="Times New Roman" w:cs="Times New Roman"/>
          <w:sz w:val="20"/>
          <w:szCs w:val="20"/>
        </w:rPr>
        <w:t xml:space="preserve"> individuals used for the development of the allometric equation</w:t>
      </w:r>
      <w:r w:rsidR="005C57ED" w:rsidRPr="00EA5347">
        <w:rPr>
          <w:rFonts w:ascii="Times New Roman" w:hAnsi="Times New Roman" w:cs="Times New Roman"/>
          <w:sz w:val="20"/>
          <w:szCs w:val="20"/>
        </w:rPr>
        <w:t>s</w:t>
      </w:r>
      <w:r w:rsidR="00237171" w:rsidRPr="00EA5347">
        <w:rPr>
          <w:rFonts w:ascii="Times New Roman" w:hAnsi="Times New Roman" w:cs="Times New Roman"/>
          <w:sz w:val="20"/>
          <w:szCs w:val="20"/>
        </w:rPr>
        <w:t xml:space="preserve"> to estimate AGB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88"/>
      </w:tblGrid>
      <w:tr w:rsidR="00524478" w:rsidRPr="00524478" w14:paraId="53180763" w14:textId="77777777" w:rsidTr="00066327">
        <w:trPr>
          <w:jc w:val="center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2695C26" w14:textId="7FA3A55B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Variable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14:paraId="2F00F732" w14:textId="7EA2B33D" w:rsidR="00066327" w:rsidRPr="00524478" w:rsidRDefault="00524478" w:rsidP="00A949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mean</w:t>
            </w:r>
            <w:r w:rsidR="00066327" w:rsidRPr="00524478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(min - max)</w:t>
            </w:r>
          </w:p>
        </w:tc>
      </w:tr>
      <w:tr w:rsidR="00524478" w:rsidRPr="00524478" w14:paraId="7B1CD330" w14:textId="77777777" w:rsidTr="00066327">
        <w:trPr>
          <w:jc w:val="center"/>
        </w:trPr>
        <w:tc>
          <w:tcPr>
            <w:tcW w:w="1188" w:type="dxa"/>
            <w:tcBorders>
              <w:top w:val="single" w:sz="4" w:space="0" w:color="auto"/>
            </w:tcBorders>
          </w:tcPr>
          <w:p w14:paraId="5BE05314" w14:textId="37D0ACFE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BD (cm)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7E0189B" w14:textId="7E0D12B8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25.97 (18.7 - 39)</w:t>
            </w:r>
          </w:p>
        </w:tc>
      </w:tr>
      <w:tr w:rsidR="00524478" w:rsidRPr="00524478" w14:paraId="5E7FA004" w14:textId="77777777" w:rsidTr="00066327">
        <w:trPr>
          <w:jc w:val="center"/>
        </w:trPr>
        <w:tc>
          <w:tcPr>
            <w:tcW w:w="1188" w:type="dxa"/>
          </w:tcPr>
          <w:p w14:paraId="32B66DD2" w14:textId="6191E24A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DBH (cm)</w:t>
            </w:r>
          </w:p>
        </w:tc>
        <w:tc>
          <w:tcPr>
            <w:tcW w:w="1888" w:type="dxa"/>
          </w:tcPr>
          <w:p w14:paraId="1B9FDA1F" w14:textId="41E72510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27.44 (19 – 43.07)</w:t>
            </w:r>
          </w:p>
        </w:tc>
      </w:tr>
      <w:tr w:rsidR="00524478" w:rsidRPr="00524478" w14:paraId="5FD9ED70" w14:textId="77777777" w:rsidTr="00066327">
        <w:trPr>
          <w:jc w:val="center"/>
        </w:trPr>
        <w:tc>
          <w:tcPr>
            <w:tcW w:w="1188" w:type="dxa"/>
          </w:tcPr>
          <w:p w14:paraId="10CB094E" w14:textId="5D01A000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H (m)</w:t>
            </w:r>
          </w:p>
        </w:tc>
        <w:tc>
          <w:tcPr>
            <w:tcW w:w="1888" w:type="dxa"/>
          </w:tcPr>
          <w:p w14:paraId="5830B699" w14:textId="36E77F57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5.18 (3.45 - 8)</w:t>
            </w:r>
          </w:p>
        </w:tc>
      </w:tr>
      <w:tr w:rsidR="00524478" w:rsidRPr="00524478" w14:paraId="1B01762C" w14:textId="77777777" w:rsidTr="00066327">
        <w:trPr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3A844E14" w14:textId="6D9197C1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CD (m)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B42BD0" w14:textId="49F21B09" w:rsidR="00066327" w:rsidRPr="00524478" w:rsidRDefault="00066327" w:rsidP="00A949D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52447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1.28 (0.55 – 2.45)</w:t>
            </w:r>
          </w:p>
        </w:tc>
      </w:tr>
    </w:tbl>
    <w:p w14:paraId="575C285B" w14:textId="6369E1C8" w:rsidR="001F207A" w:rsidRPr="007D6B86" w:rsidRDefault="001F207A" w:rsidP="00A949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</w:p>
    <w:p w14:paraId="549D52DE" w14:textId="77777777" w:rsidR="00A949D5" w:rsidRDefault="00A949D5" w:rsidP="00A949D5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9E409D" w14:textId="40D91A7A" w:rsidR="007D6B86" w:rsidRPr="00EA5347" w:rsidRDefault="007D6B86" w:rsidP="00A949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347">
        <w:rPr>
          <w:rFonts w:ascii="Times New Roman" w:hAnsi="Times New Roman" w:cs="Times New Roman"/>
          <w:b/>
          <w:sz w:val="20"/>
          <w:szCs w:val="20"/>
        </w:rPr>
        <w:lastRenderedPageBreak/>
        <w:t>Tabl</w:t>
      </w:r>
      <w:r w:rsidR="005C57ED" w:rsidRPr="00EA5347">
        <w:rPr>
          <w:rFonts w:ascii="Times New Roman" w:hAnsi="Times New Roman" w:cs="Times New Roman"/>
          <w:b/>
          <w:sz w:val="20"/>
          <w:szCs w:val="20"/>
        </w:rPr>
        <w:t>e</w:t>
      </w:r>
      <w:r w:rsidRPr="00EA5347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="00C8049C" w:rsidRPr="00EA5347">
        <w:rPr>
          <w:rFonts w:ascii="Times New Roman" w:hAnsi="Times New Roman" w:cs="Times New Roman"/>
          <w:b/>
          <w:sz w:val="20"/>
          <w:szCs w:val="20"/>
        </w:rPr>
        <w:t>3</w:t>
      </w:r>
      <w:r w:rsidRPr="00EA5347">
        <w:rPr>
          <w:rFonts w:ascii="Times New Roman" w:hAnsi="Times New Roman" w:cs="Times New Roman"/>
          <w:sz w:val="20"/>
          <w:szCs w:val="20"/>
        </w:rPr>
        <w:t xml:space="preserve"> </w:t>
      </w:r>
      <w:r w:rsidR="00524478" w:rsidRPr="00EA5347">
        <w:rPr>
          <w:rFonts w:ascii="Times New Roman" w:hAnsi="Times New Roman" w:cs="Times New Roman"/>
          <w:sz w:val="20"/>
          <w:szCs w:val="20"/>
        </w:rPr>
        <w:t xml:space="preserve">Correction factors estimated from the </w:t>
      </w:r>
      <w:r w:rsidR="005C57ED" w:rsidRPr="00EA5347">
        <w:rPr>
          <w:rFonts w:ascii="Times New Roman" w:hAnsi="Times New Roman" w:cs="Times New Roman"/>
          <w:sz w:val="20"/>
          <w:szCs w:val="20"/>
        </w:rPr>
        <w:t>percentage</w:t>
      </w:r>
      <w:r w:rsidR="00524478" w:rsidRPr="00EA5347">
        <w:rPr>
          <w:rFonts w:ascii="Times New Roman" w:hAnsi="Times New Roman" w:cs="Times New Roman"/>
          <w:sz w:val="20"/>
          <w:szCs w:val="20"/>
        </w:rPr>
        <w:t xml:space="preserve"> of </w:t>
      </w:r>
      <w:r w:rsidR="005C57ED" w:rsidRPr="00EA5347">
        <w:rPr>
          <w:rFonts w:ascii="Times New Roman" w:hAnsi="Times New Roman" w:cs="Times New Roman"/>
          <w:sz w:val="20"/>
          <w:szCs w:val="20"/>
        </w:rPr>
        <w:t xml:space="preserve">AGBD contributed by </w:t>
      </w:r>
      <w:r w:rsidR="00524478" w:rsidRPr="00EA5347">
        <w:rPr>
          <w:rFonts w:ascii="Times New Roman" w:hAnsi="Times New Roman" w:cs="Times New Roman"/>
          <w:sz w:val="20"/>
          <w:szCs w:val="20"/>
        </w:rPr>
        <w:t xml:space="preserve">shrubs and small trees </w:t>
      </w:r>
      <w:r w:rsidR="005C57ED" w:rsidRPr="00EA5347">
        <w:rPr>
          <w:rFonts w:ascii="Times New Roman" w:hAnsi="Times New Roman" w:cs="Times New Roman"/>
          <w:sz w:val="20"/>
          <w:szCs w:val="20"/>
        </w:rPr>
        <w:t xml:space="preserve">in </w:t>
      </w:r>
      <w:r w:rsidR="00237171" w:rsidRPr="00EA5347">
        <w:rPr>
          <w:rFonts w:ascii="Times New Roman" w:hAnsi="Times New Roman" w:cs="Times New Roman"/>
          <w:sz w:val="20"/>
          <w:szCs w:val="20"/>
        </w:rPr>
        <w:t xml:space="preserve">our </w:t>
      </w:r>
      <w:r w:rsidR="005C57ED" w:rsidRPr="00EA5347">
        <w:rPr>
          <w:rFonts w:ascii="Times New Roman" w:hAnsi="Times New Roman" w:cs="Times New Roman"/>
          <w:sz w:val="20"/>
          <w:szCs w:val="20"/>
        </w:rPr>
        <w:t xml:space="preserve">sampled plots </w:t>
      </w:r>
      <w:r w:rsidR="00524478" w:rsidRPr="00EA5347">
        <w:rPr>
          <w:rFonts w:ascii="Times New Roman" w:hAnsi="Times New Roman" w:cs="Times New Roman"/>
          <w:sz w:val="20"/>
          <w:szCs w:val="20"/>
        </w:rPr>
        <w:t>across AGBD quartiles in four vege</w:t>
      </w:r>
      <w:r w:rsidR="00EA5347">
        <w:rPr>
          <w:rFonts w:ascii="Times New Roman" w:hAnsi="Times New Roman" w:cs="Times New Roman"/>
          <w:sz w:val="20"/>
          <w:szCs w:val="20"/>
        </w:rPr>
        <w:t>tation types of the Cape Region</w:t>
      </w:r>
    </w:p>
    <w:tbl>
      <w:tblPr>
        <w:tblW w:w="9136" w:type="dxa"/>
        <w:jc w:val="center"/>
        <w:tblLook w:val="04A0" w:firstRow="1" w:lastRow="0" w:firstColumn="1" w:lastColumn="0" w:noHBand="0" w:noVBand="1"/>
      </w:tblPr>
      <w:tblGrid>
        <w:gridCol w:w="2694"/>
        <w:gridCol w:w="1203"/>
        <w:gridCol w:w="2003"/>
        <w:gridCol w:w="1897"/>
        <w:gridCol w:w="1339"/>
      </w:tblGrid>
      <w:tr w:rsidR="007D6B86" w:rsidRPr="007D6B86" w14:paraId="1DB47126" w14:textId="77777777" w:rsidTr="0084092E">
        <w:trPr>
          <w:trHeight w:val="600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21C35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Vegetation type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4FC7A1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Quartile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AA6253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AGBD range</w:t>
            </w: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br/>
              <w:t>(Mg ha</w:t>
            </w: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s-MX"/>
              </w:rPr>
              <w:t>-1</w:t>
            </w: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14:paraId="1A8AFE25" w14:textId="068D2F35" w:rsidR="007D6B86" w:rsidRPr="007D6B86" w:rsidRDefault="005C57ED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% AGBD of s</w:t>
            </w:r>
            <w:r w:rsidR="007D6B86"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mall individuals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448BCF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Correction factor</w:t>
            </w:r>
          </w:p>
        </w:tc>
      </w:tr>
      <w:tr w:rsidR="007D6B86" w:rsidRPr="007D6B86" w14:paraId="0BB5BE9D" w14:textId="77777777" w:rsidTr="0084092E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E65765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Xeric shrubland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793ED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0 - 25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6CC581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≤ 26.1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42E1A1F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15.9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0F016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1.159</w:t>
            </w:r>
          </w:p>
        </w:tc>
      </w:tr>
      <w:tr w:rsidR="007D6B86" w:rsidRPr="007D6B86" w14:paraId="0F8E40C9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565E399E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77D53F2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25 - 50</w:t>
            </w:r>
          </w:p>
        </w:tc>
        <w:tc>
          <w:tcPr>
            <w:tcW w:w="2003" w:type="dxa"/>
            <w:noWrap/>
            <w:vAlign w:val="bottom"/>
            <w:hideMark/>
          </w:tcPr>
          <w:p w14:paraId="4AE4DCC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26.1 - ≤ 30.6</w:t>
            </w:r>
          </w:p>
        </w:tc>
        <w:tc>
          <w:tcPr>
            <w:tcW w:w="1897" w:type="dxa"/>
          </w:tcPr>
          <w:p w14:paraId="48F7039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36.1</w:t>
            </w:r>
          </w:p>
        </w:tc>
        <w:tc>
          <w:tcPr>
            <w:tcW w:w="1339" w:type="dxa"/>
            <w:noWrap/>
            <w:vAlign w:val="bottom"/>
            <w:hideMark/>
          </w:tcPr>
          <w:p w14:paraId="4751289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1.361</w:t>
            </w:r>
          </w:p>
        </w:tc>
      </w:tr>
      <w:tr w:rsidR="007D6B86" w:rsidRPr="007D6B86" w14:paraId="5BAE5BE4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5F58070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4F12979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50 - 75</w:t>
            </w:r>
          </w:p>
        </w:tc>
        <w:tc>
          <w:tcPr>
            <w:tcW w:w="2003" w:type="dxa"/>
            <w:noWrap/>
            <w:vAlign w:val="bottom"/>
            <w:hideMark/>
          </w:tcPr>
          <w:p w14:paraId="174E8C5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30.6 - ≤ 45.1</w:t>
            </w:r>
          </w:p>
        </w:tc>
        <w:tc>
          <w:tcPr>
            <w:tcW w:w="1897" w:type="dxa"/>
          </w:tcPr>
          <w:p w14:paraId="3B69E10F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16.2</w:t>
            </w:r>
          </w:p>
        </w:tc>
        <w:tc>
          <w:tcPr>
            <w:tcW w:w="1339" w:type="dxa"/>
            <w:noWrap/>
            <w:vAlign w:val="bottom"/>
            <w:hideMark/>
          </w:tcPr>
          <w:p w14:paraId="67EBC9EC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1.162</w:t>
            </w:r>
          </w:p>
        </w:tc>
      </w:tr>
      <w:tr w:rsidR="007D6B86" w:rsidRPr="007D6B86" w14:paraId="45520309" w14:textId="77777777" w:rsidTr="0084092E">
        <w:trPr>
          <w:trHeight w:val="300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082F0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400899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75 - 100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AB373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45.1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A728FF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37.7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093C0F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1.377</w:t>
            </w:r>
          </w:p>
        </w:tc>
      </w:tr>
      <w:tr w:rsidR="007D6B86" w:rsidRPr="007D6B86" w14:paraId="78572A32" w14:textId="77777777" w:rsidTr="0084092E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64B4636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Tropical deciduous forest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D16C9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0 - 25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3EE6B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≤ 23.0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3125035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80.6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FE2826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1.806</w:t>
            </w:r>
          </w:p>
        </w:tc>
      </w:tr>
      <w:tr w:rsidR="007D6B86" w:rsidRPr="007D6B86" w14:paraId="1B09C939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42FAABB0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25994B9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25 - 50</w:t>
            </w:r>
          </w:p>
        </w:tc>
        <w:tc>
          <w:tcPr>
            <w:tcW w:w="2003" w:type="dxa"/>
            <w:noWrap/>
            <w:vAlign w:val="bottom"/>
            <w:hideMark/>
          </w:tcPr>
          <w:p w14:paraId="04F5B2BB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23.0 - ≤ 29.4</w:t>
            </w:r>
          </w:p>
        </w:tc>
        <w:tc>
          <w:tcPr>
            <w:tcW w:w="1897" w:type="dxa"/>
          </w:tcPr>
          <w:p w14:paraId="60D65F5D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65.4</w:t>
            </w:r>
          </w:p>
        </w:tc>
        <w:tc>
          <w:tcPr>
            <w:tcW w:w="1339" w:type="dxa"/>
            <w:noWrap/>
            <w:vAlign w:val="bottom"/>
            <w:hideMark/>
          </w:tcPr>
          <w:p w14:paraId="1B154BCD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1.654</w:t>
            </w:r>
          </w:p>
        </w:tc>
      </w:tr>
      <w:tr w:rsidR="007D6B86" w:rsidRPr="007D6B86" w14:paraId="5BA86860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617949B3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050D4880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50 - 75</w:t>
            </w:r>
          </w:p>
        </w:tc>
        <w:tc>
          <w:tcPr>
            <w:tcW w:w="2003" w:type="dxa"/>
            <w:noWrap/>
            <w:vAlign w:val="bottom"/>
            <w:hideMark/>
          </w:tcPr>
          <w:p w14:paraId="69A2FC43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29.4 - ≤ 40.3</w:t>
            </w:r>
          </w:p>
        </w:tc>
        <w:tc>
          <w:tcPr>
            <w:tcW w:w="1897" w:type="dxa"/>
          </w:tcPr>
          <w:p w14:paraId="2CB4852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29.2</w:t>
            </w:r>
          </w:p>
        </w:tc>
        <w:tc>
          <w:tcPr>
            <w:tcW w:w="1339" w:type="dxa"/>
            <w:noWrap/>
            <w:vAlign w:val="bottom"/>
            <w:hideMark/>
          </w:tcPr>
          <w:p w14:paraId="2465422C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1.292</w:t>
            </w:r>
          </w:p>
        </w:tc>
      </w:tr>
      <w:tr w:rsidR="007D6B86" w:rsidRPr="007D6B86" w14:paraId="01C578C0" w14:textId="77777777" w:rsidTr="0084092E">
        <w:trPr>
          <w:trHeight w:val="300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B9154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571F59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75 - 100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E6C56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40.3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32F87FD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41.9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180B5A6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1.419</w:t>
            </w:r>
          </w:p>
        </w:tc>
      </w:tr>
      <w:tr w:rsidR="007D6B86" w:rsidRPr="007D6B86" w14:paraId="545507E8" w14:textId="77777777" w:rsidTr="0084092E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FB61041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Broad-leaved forest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9A516D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0 - 25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329BD6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≤ 30.2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2591476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3.2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6CC1D6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1.032</w:t>
            </w:r>
          </w:p>
        </w:tc>
      </w:tr>
      <w:tr w:rsidR="007D6B86" w:rsidRPr="007D6B86" w14:paraId="5CC82D68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5D1D2EF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439F91D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25 - 50</w:t>
            </w:r>
          </w:p>
        </w:tc>
        <w:tc>
          <w:tcPr>
            <w:tcW w:w="2003" w:type="dxa"/>
            <w:noWrap/>
            <w:vAlign w:val="bottom"/>
            <w:hideMark/>
          </w:tcPr>
          <w:p w14:paraId="5BAAFCAF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30.2 - ≤ 49.0</w:t>
            </w:r>
          </w:p>
        </w:tc>
        <w:tc>
          <w:tcPr>
            <w:tcW w:w="1897" w:type="dxa"/>
          </w:tcPr>
          <w:p w14:paraId="49ACB10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1.5</w:t>
            </w:r>
          </w:p>
        </w:tc>
        <w:tc>
          <w:tcPr>
            <w:tcW w:w="1339" w:type="dxa"/>
            <w:noWrap/>
            <w:vAlign w:val="bottom"/>
            <w:hideMark/>
          </w:tcPr>
          <w:p w14:paraId="010FF8CB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1.015</w:t>
            </w:r>
          </w:p>
        </w:tc>
      </w:tr>
      <w:tr w:rsidR="007D6B86" w:rsidRPr="007D6B86" w14:paraId="7F5E2008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0682C853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624BD96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50 - 75</w:t>
            </w:r>
          </w:p>
        </w:tc>
        <w:tc>
          <w:tcPr>
            <w:tcW w:w="2003" w:type="dxa"/>
            <w:noWrap/>
            <w:vAlign w:val="bottom"/>
            <w:hideMark/>
          </w:tcPr>
          <w:p w14:paraId="12E0995E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49.0 - ≤ 58.4</w:t>
            </w:r>
          </w:p>
        </w:tc>
        <w:tc>
          <w:tcPr>
            <w:tcW w:w="1897" w:type="dxa"/>
          </w:tcPr>
          <w:p w14:paraId="4D68672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3.2</w:t>
            </w:r>
          </w:p>
        </w:tc>
        <w:tc>
          <w:tcPr>
            <w:tcW w:w="1339" w:type="dxa"/>
            <w:noWrap/>
            <w:vAlign w:val="bottom"/>
            <w:hideMark/>
          </w:tcPr>
          <w:p w14:paraId="394AA30E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1.032</w:t>
            </w:r>
          </w:p>
        </w:tc>
      </w:tr>
      <w:tr w:rsidR="007D6B86" w:rsidRPr="007D6B86" w14:paraId="58C54ABD" w14:textId="77777777" w:rsidTr="0084092E">
        <w:trPr>
          <w:trHeight w:val="300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FFCBD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3BD78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75 - 100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C89A3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58.4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CD0AB4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46F22B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1.000</w:t>
            </w:r>
          </w:p>
        </w:tc>
      </w:tr>
      <w:tr w:rsidR="007D6B86" w:rsidRPr="007D6B86" w14:paraId="6BD84CA2" w14:textId="77777777" w:rsidTr="0084092E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3D11CD0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Coniferous-broad-leaved forest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4B1D79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0 - 25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B6707D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≤ 123.8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46065AD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0.4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D754AC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1.004</w:t>
            </w:r>
          </w:p>
        </w:tc>
      </w:tr>
      <w:tr w:rsidR="007D6B86" w:rsidRPr="007D6B86" w14:paraId="4D36D1AB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6400D05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0E44C22B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25 - 50</w:t>
            </w:r>
          </w:p>
        </w:tc>
        <w:tc>
          <w:tcPr>
            <w:tcW w:w="2003" w:type="dxa"/>
            <w:noWrap/>
            <w:vAlign w:val="bottom"/>
            <w:hideMark/>
          </w:tcPr>
          <w:p w14:paraId="7ED9A011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123.8 - ≤ 152.1</w:t>
            </w:r>
          </w:p>
        </w:tc>
        <w:tc>
          <w:tcPr>
            <w:tcW w:w="1897" w:type="dxa"/>
          </w:tcPr>
          <w:p w14:paraId="7DDEB212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0.7</w:t>
            </w:r>
          </w:p>
        </w:tc>
        <w:tc>
          <w:tcPr>
            <w:tcW w:w="1339" w:type="dxa"/>
            <w:noWrap/>
            <w:vAlign w:val="bottom"/>
            <w:hideMark/>
          </w:tcPr>
          <w:p w14:paraId="63624D28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1.007</w:t>
            </w:r>
          </w:p>
        </w:tc>
      </w:tr>
      <w:tr w:rsidR="007D6B86" w:rsidRPr="007D6B86" w14:paraId="26F8AB25" w14:textId="77777777" w:rsidTr="0084092E">
        <w:trPr>
          <w:trHeight w:val="300"/>
          <w:jc w:val="center"/>
        </w:trPr>
        <w:tc>
          <w:tcPr>
            <w:tcW w:w="2694" w:type="dxa"/>
            <w:vMerge/>
            <w:vAlign w:val="center"/>
            <w:hideMark/>
          </w:tcPr>
          <w:p w14:paraId="4B167AA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noWrap/>
            <w:vAlign w:val="bottom"/>
            <w:hideMark/>
          </w:tcPr>
          <w:p w14:paraId="386CBB0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50 - 75</w:t>
            </w:r>
          </w:p>
        </w:tc>
        <w:tc>
          <w:tcPr>
            <w:tcW w:w="2003" w:type="dxa"/>
            <w:noWrap/>
            <w:vAlign w:val="bottom"/>
            <w:hideMark/>
          </w:tcPr>
          <w:p w14:paraId="3E4FCB44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152.1 - ≤ 162.3</w:t>
            </w:r>
          </w:p>
        </w:tc>
        <w:tc>
          <w:tcPr>
            <w:tcW w:w="1897" w:type="dxa"/>
          </w:tcPr>
          <w:p w14:paraId="1635D3BC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0</w:t>
            </w:r>
          </w:p>
        </w:tc>
        <w:tc>
          <w:tcPr>
            <w:tcW w:w="1339" w:type="dxa"/>
            <w:noWrap/>
            <w:vAlign w:val="bottom"/>
            <w:hideMark/>
          </w:tcPr>
          <w:p w14:paraId="2A08999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1.000</w:t>
            </w:r>
          </w:p>
        </w:tc>
      </w:tr>
      <w:tr w:rsidR="007D6B86" w:rsidRPr="007D6B86" w14:paraId="1F98E159" w14:textId="77777777" w:rsidTr="0084092E">
        <w:trPr>
          <w:trHeight w:val="300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CCA5EE5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AA7305C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75 - 100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AF729F7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&gt; 162.3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711BBD3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0.3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5F785A" w14:textId="77777777" w:rsidR="007D6B86" w:rsidRPr="007D6B86" w:rsidRDefault="007D6B86" w:rsidP="00A949D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7D6B86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1.003</w:t>
            </w:r>
          </w:p>
        </w:tc>
      </w:tr>
    </w:tbl>
    <w:p w14:paraId="62C7BEE7" w14:textId="77777777" w:rsidR="00DF2304" w:rsidRDefault="00DF2304" w:rsidP="00DF2304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14:paraId="23F39968" w14:textId="77777777" w:rsidR="00DF2304" w:rsidRPr="007D6B86" w:rsidRDefault="00DF2304" w:rsidP="00DF2304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7D6B8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1725D9" wp14:editId="4413DB36">
            <wp:extent cx="5664253" cy="2268000"/>
            <wp:effectExtent l="0" t="0" r="0" b="0"/>
            <wp:docPr id="3" name="Imagen 3" descr="C:\Users\INIFAP-MOVIL\Desktop\Tesis\BasesDdatos\Calculos_Biomasa\Cap_I\Figure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IFAP-MOVIL\Desktop\Tesis\BasesDdatos\Calculos_Biomasa\Cap_I\Figure_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53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FD6D" w14:textId="6CB61C84" w:rsidR="00DF2304" w:rsidRPr="00EA5347" w:rsidRDefault="00DF2304" w:rsidP="00DF230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347">
        <w:rPr>
          <w:rFonts w:ascii="Times New Roman" w:hAnsi="Times New Roman" w:cs="Times New Roman"/>
          <w:b/>
          <w:sz w:val="20"/>
          <w:szCs w:val="20"/>
        </w:rPr>
        <w:t>Fig</w:t>
      </w:r>
      <w:r w:rsidR="00EA5347" w:rsidRPr="00EA5347">
        <w:rPr>
          <w:rFonts w:ascii="Times New Roman" w:hAnsi="Times New Roman" w:cs="Times New Roman"/>
          <w:b/>
          <w:sz w:val="20"/>
          <w:szCs w:val="20"/>
        </w:rPr>
        <w:t>.</w:t>
      </w:r>
      <w:r w:rsidRPr="00EA5347">
        <w:rPr>
          <w:rFonts w:ascii="Times New Roman" w:hAnsi="Times New Roman" w:cs="Times New Roman"/>
          <w:b/>
          <w:sz w:val="20"/>
          <w:szCs w:val="20"/>
        </w:rPr>
        <w:t xml:space="preserve"> S1</w:t>
      </w:r>
      <w:r w:rsidRPr="00EA5347">
        <w:rPr>
          <w:rFonts w:ascii="Times New Roman" w:hAnsi="Times New Roman" w:cs="Times New Roman"/>
          <w:sz w:val="20"/>
          <w:szCs w:val="20"/>
        </w:rPr>
        <w:t xml:space="preserve"> Scatter plots and coefficients of determination from linear regressions between diameter at breast height (DBH) and height (H) a), and between DBH and crown </w:t>
      </w:r>
      <w:r w:rsidR="00CD22AB" w:rsidRPr="00EA5347">
        <w:rPr>
          <w:rFonts w:ascii="Times New Roman" w:hAnsi="Times New Roman" w:cs="Times New Roman"/>
          <w:sz w:val="20"/>
          <w:szCs w:val="20"/>
        </w:rPr>
        <w:t>diameter</w:t>
      </w:r>
      <w:r w:rsidRPr="00EA5347">
        <w:rPr>
          <w:rFonts w:ascii="Times New Roman" w:hAnsi="Times New Roman" w:cs="Times New Roman"/>
          <w:sz w:val="20"/>
          <w:szCs w:val="20"/>
        </w:rPr>
        <w:t xml:space="preserve"> (CD) b), for </w:t>
      </w:r>
      <w:r w:rsidRPr="00EA5347">
        <w:rPr>
          <w:rFonts w:ascii="Times New Roman" w:hAnsi="Times New Roman" w:cs="Times New Roman"/>
          <w:i/>
          <w:sz w:val="20"/>
          <w:szCs w:val="20"/>
        </w:rPr>
        <w:t>Pachycereus spp</w:t>
      </w:r>
      <w:r w:rsidRPr="00EA5347">
        <w:rPr>
          <w:rFonts w:ascii="Times New Roman" w:hAnsi="Times New Roman" w:cs="Times New Roman"/>
          <w:sz w:val="20"/>
          <w:szCs w:val="20"/>
        </w:rPr>
        <w:t>. individuals measured in the NFI (unfilled circles and black line) and in the field plots from this study (green circles and dashed line</w:t>
      </w:r>
      <w:r w:rsidR="00EA5347">
        <w:rPr>
          <w:rFonts w:ascii="Times New Roman" w:hAnsi="Times New Roman" w:cs="Times New Roman"/>
          <w:sz w:val="20"/>
          <w:szCs w:val="20"/>
        </w:rPr>
        <w:t>)</w:t>
      </w:r>
      <w:r w:rsidR="00A262A0">
        <w:rPr>
          <w:rFonts w:ascii="Times New Roman" w:hAnsi="Times New Roman" w:cs="Times New Roman"/>
          <w:sz w:val="20"/>
          <w:szCs w:val="20"/>
        </w:rPr>
        <w:t>. Note the scatter of NFI values compared to field-sampled plots</w:t>
      </w:r>
    </w:p>
    <w:p w14:paraId="61D31F24" w14:textId="77777777" w:rsidR="007D6B86" w:rsidRPr="005C3783" w:rsidRDefault="007D6B86" w:rsidP="00A949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7FA312" w14:textId="08E8F967" w:rsidR="002B088D" w:rsidRPr="00960C33" w:rsidRDefault="00960C33" w:rsidP="00A949D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484C">
        <w:rPr>
          <w:rFonts w:ascii="Times New Roman" w:eastAsia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6CB497F7" wp14:editId="6736DDBB">
            <wp:extent cx="3594100" cy="2878455"/>
            <wp:effectExtent l="0" t="0" r="6350" b="0"/>
            <wp:docPr id="4" name="Imagen 4" descr="C:\Users\INIFAP-MOVIL\Desktop\Tesis\BasesDdatos\Calculos_Biomasa\Cap_I\Figure_sup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IFAP-MOVIL\Desktop\Tesis\BasesDdatos\Calculos_Biomasa\Cap_I\Figure_supl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88D" w:rsidRPr="00960C3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FBED46" w14:textId="4E741143" w:rsidR="0064649B" w:rsidRPr="00EA5347" w:rsidRDefault="00EA5347" w:rsidP="00A949D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5347">
        <w:rPr>
          <w:rFonts w:ascii="Times New Roman" w:eastAsia="Times New Roman" w:hAnsi="Times New Roman" w:cs="Times New Roman"/>
          <w:b/>
          <w:sz w:val="20"/>
          <w:szCs w:val="20"/>
        </w:rPr>
        <w:t>Fig.</w:t>
      </w:r>
      <w:r w:rsidR="002B088D" w:rsidRPr="00EA5347">
        <w:rPr>
          <w:rFonts w:ascii="Times New Roman" w:eastAsia="Times New Roman" w:hAnsi="Times New Roman" w:cs="Times New Roman"/>
          <w:b/>
          <w:sz w:val="20"/>
          <w:szCs w:val="20"/>
        </w:rPr>
        <w:t xml:space="preserve"> S</w:t>
      </w:r>
      <w:r w:rsidR="000252EF" w:rsidRPr="00EA5347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2B088D" w:rsidRPr="00EA53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Comparison of the mean AGBD estimated from NFI data at the state level (Baja California Sur) without correction, with the correction for </w:t>
      </w:r>
      <w:r w:rsidR="00524478" w:rsidRPr="00EA5347">
        <w:rPr>
          <w:rFonts w:ascii="Times New Roman" w:eastAsia="Times New Roman" w:hAnsi="Times New Roman" w:cs="Times New Roman"/>
          <w:i/>
          <w:iCs/>
          <w:sz w:val="20"/>
          <w:szCs w:val="20"/>
        </w:rPr>
        <w:t>Pachycereus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, and with the correction for </w:t>
      </w:r>
      <w:r w:rsidR="00524478" w:rsidRPr="00EA5347">
        <w:rPr>
          <w:rFonts w:ascii="Times New Roman" w:eastAsia="Times New Roman" w:hAnsi="Times New Roman" w:cs="Times New Roman"/>
          <w:i/>
          <w:iCs/>
          <w:sz w:val="20"/>
          <w:szCs w:val="20"/>
        </w:rPr>
        <w:t>Pachycereus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 and size in </w:t>
      </w:r>
      <w:r w:rsidR="00A949D5" w:rsidRPr="00EA5347">
        <w:rPr>
          <w:rFonts w:ascii="Times New Roman" w:eastAsia="Times New Roman" w:hAnsi="Times New Roman" w:cs="Times New Roman"/>
          <w:sz w:val="20"/>
          <w:szCs w:val="20"/>
        </w:rPr>
        <w:t xml:space="preserve">xeric 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shrubland. The mean and </w:t>
      </w:r>
      <w:r w:rsidR="00A600D3">
        <w:rPr>
          <w:rFonts w:ascii="Times New Roman" w:eastAsia="Times New Roman" w:hAnsi="Times New Roman" w:cs="Times New Roman"/>
          <w:sz w:val="20"/>
          <w:szCs w:val="20"/>
        </w:rPr>
        <w:t xml:space="preserve">95% 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>confidence</w:t>
      </w:r>
      <w:r w:rsidR="00A600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interval of the quartiles are compared with the reference value obtained from </w:t>
      </w:r>
      <w:r w:rsidR="00A600D3">
        <w:rPr>
          <w:rFonts w:ascii="Times New Roman" w:eastAsia="Times New Roman" w:hAnsi="Times New Roman" w:cs="Times New Roman"/>
          <w:sz w:val="20"/>
          <w:szCs w:val="20"/>
        </w:rPr>
        <w:t>our</w:t>
      </w:r>
      <w:r w:rsidR="00524478" w:rsidRPr="00EA53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00D3" w:rsidRPr="00EA5347">
        <w:rPr>
          <w:rFonts w:ascii="Times New Roman" w:eastAsia="Times New Roman" w:hAnsi="Times New Roman" w:cs="Times New Roman"/>
          <w:sz w:val="20"/>
          <w:szCs w:val="20"/>
        </w:rPr>
        <w:t>sample</w:t>
      </w:r>
      <w:r w:rsidR="00A600D3">
        <w:rPr>
          <w:rFonts w:ascii="Times New Roman" w:eastAsia="Times New Roman" w:hAnsi="Times New Roman" w:cs="Times New Roman"/>
          <w:sz w:val="20"/>
          <w:szCs w:val="20"/>
        </w:rPr>
        <w:t>d</w:t>
      </w:r>
      <w:r w:rsidR="00A600D3" w:rsidRPr="00EA53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00D3">
        <w:rPr>
          <w:rFonts w:ascii="Times New Roman" w:eastAsia="Times New Roman" w:hAnsi="Times New Roman" w:cs="Times New Roman"/>
          <w:sz w:val="20"/>
          <w:szCs w:val="20"/>
        </w:rPr>
        <w:t>plots 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 Cape Region (dotted line)</w:t>
      </w:r>
    </w:p>
    <w:sectPr w:rsidR="0064649B" w:rsidRPr="00EA5347" w:rsidSect="00015E9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1B6B" w14:textId="77777777" w:rsidR="00EA14BE" w:rsidRDefault="00EA14BE">
      <w:pPr>
        <w:spacing w:after="0" w:line="240" w:lineRule="auto"/>
      </w:pPr>
      <w:r>
        <w:separator/>
      </w:r>
    </w:p>
  </w:endnote>
  <w:endnote w:type="continuationSeparator" w:id="0">
    <w:p w14:paraId="6D64A921" w14:textId="77777777" w:rsidR="00EA14BE" w:rsidRDefault="00EA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920548"/>
      <w:docPartObj>
        <w:docPartGallery w:val="Page Numbers (Bottom of Page)"/>
        <w:docPartUnique/>
      </w:docPartObj>
    </w:sdtPr>
    <w:sdtContent>
      <w:p w14:paraId="1F75EDCD" w14:textId="47F76390" w:rsidR="009D59F6" w:rsidRDefault="009D59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48" w:rsidRPr="00505648">
          <w:rPr>
            <w:noProof/>
            <w:lang w:val="es-ES"/>
          </w:rPr>
          <w:t>1</w:t>
        </w:r>
        <w:r>
          <w:fldChar w:fldCharType="end"/>
        </w:r>
      </w:p>
    </w:sdtContent>
  </w:sdt>
  <w:p w14:paraId="0A308900" w14:textId="77777777" w:rsidR="009D59F6" w:rsidRDefault="009D5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D70F" w14:textId="77777777" w:rsidR="00EA14BE" w:rsidRDefault="00EA14BE">
      <w:pPr>
        <w:spacing w:after="0" w:line="240" w:lineRule="auto"/>
      </w:pPr>
      <w:r>
        <w:separator/>
      </w:r>
    </w:p>
  </w:footnote>
  <w:footnote w:type="continuationSeparator" w:id="0">
    <w:p w14:paraId="0B92E382" w14:textId="77777777" w:rsidR="00EA14BE" w:rsidRDefault="00EA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84CD7"/>
    <w:multiLevelType w:val="hybridMultilevel"/>
    <w:tmpl w:val="2230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8C"/>
    <w:rsid w:val="00015E9B"/>
    <w:rsid w:val="000252EF"/>
    <w:rsid w:val="00046374"/>
    <w:rsid w:val="000620D7"/>
    <w:rsid w:val="00066327"/>
    <w:rsid w:val="000814E4"/>
    <w:rsid w:val="000850CF"/>
    <w:rsid w:val="000A3852"/>
    <w:rsid w:val="000A7CEA"/>
    <w:rsid w:val="000C3F5C"/>
    <w:rsid w:val="000E763A"/>
    <w:rsid w:val="000F43F2"/>
    <w:rsid w:val="00103EE5"/>
    <w:rsid w:val="0011547A"/>
    <w:rsid w:val="00132178"/>
    <w:rsid w:val="001747E4"/>
    <w:rsid w:val="001F207A"/>
    <w:rsid w:val="001F56C4"/>
    <w:rsid w:val="001F7854"/>
    <w:rsid w:val="00212E2F"/>
    <w:rsid w:val="0022076C"/>
    <w:rsid w:val="00237171"/>
    <w:rsid w:val="0025100D"/>
    <w:rsid w:val="00265636"/>
    <w:rsid w:val="00277C7C"/>
    <w:rsid w:val="002A731B"/>
    <w:rsid w:val="002A741E"/>
    <w:rsid w:val="002B088D"/>
    <w:rsid w:val="002C581B"/>
    <w:rsid w:val="002E09B5"/>
    <w:rsid w:val="002F065E"/>
    <w:rsid w:val="00303D7D"/>
    <w:rsid w:val="00315019"/>
    <w:rsid w:val="00334979"/>
    <w:rsid w:val="003650EA"/>
    <w:rsid w:val="00391722"/>
    <w:rsid w:val="00393164"/>
    <w:rsid w:val="003A2839"/>
    <w:rsid w:val="003B7467"/>
    <w:rsid w:val="003C4F35"/>
    <w:rsid w:val="003D1651"/>
    <w:rsid w:val="003D18C5"/>
    <w:rsid w:val="003D6E1E"/>
    <w:rsid w:val="003E3255"/>
    <w:rsid w:val="00432EC2"/>
    <w:rsid w:val="004330DE"/>
    <w:rsid w:val="00436E7F"/>
    <w:rsid w:val="00484997"/>
    <w:rsid w:val="004C1159"/>
    <w:rsid w:val="004C4960"/>
    <w:rsid w:val="004D5050"/>
    <w:rsid w:val="004E4E31"/>
    <w:rsid w:val="00505648"/>
    <w:rsid w:val="00512C9F"/>
    <w:rsid w:val="005132DA"/>
    <w:rsid w:val="005172B1"/>
    <w:rsid w:val="00524478"/>
    <w:rsid w:val="00527CDD"/>
    <w:rsid w:val="005973A4"/>
    <w:rsid w:val="005A7B2D"/>
    <w:rsid w:val="005C1824"/>
    <w:rsid w:val="005C3783"/>
    <w:rsid w:val="005C57ED"/>
    <w:rsid w:val="005D6C92"/>
    <w:rsid w:val="005F120E"/>
    <w:rsid w:val="005F6922"/>
    <w:rsid w:val="00614AB5"/>
    <w:rsid w:val="00615C6E"/>
    <w:rsid w:val="00632E38"/>
    <w:rsid w:val="006427E8"/>
    <w:rsid w:val="0064649B"/>
    <w:rsid w:val="00654596"/>
    <w:rsid w:val="0066443D"/>
    <w:rsid w:val="006711A1"/>
    <w:rsid w:val="006811FA"/>
    <w:rsid w:val="00685A53"/>
    <w:rsid w:val="006A6DB7"/>
    <w:rsid w:val="006A7B41"/>
    <w:rsid w:val="006D06C6"/>
    <w:rsid w:val="006E2F2C"/>
    <w:rsid w:val="006E3D97"/>
    <w:rsid w:val="006F1920"/>
    <w:rsid w:val="006F1E73"/>
    <w:rsid w:val="006F797C"/>
    <w:rsid w:val="006F7E5C"/>
    <w:rsid w:val="0072382B"/>
    <w:rsid w:val="00724AFE"/>
    <w:rsid w:val="00735716"/>
    <w:rsid w:val="00747F0B"/>
    <w:rsid w:val="00751D67"/>
    <w:rsid w:val="00753429"/>
    <w:rsid w:val="00766216"/>
    <w:rsid w:val="007802FC"/>
    <w:rsid w:val="00797AB8"/>
    <w:rsid w:val="007B0F8E"/>
    <w:rsid w:val="007C5355"/>
    <w:rsid w:val="007D020F"/>
    <w:rsid w:val="007D4793"/>
    <w:rsid w:val="007D62FF"/>
    <w:rsid w:val="007D6B86"/>
    <w:rsid w:val="007F50BB"/>
    <w:rsid w:val="007F7440"/>
    <w:rsid w:val="008007D9"/>
    <w:rsid w:val="00802E1B"/>
    <w:rsid w:val="00830D3A"/>
    <w:rsid w:val="0084092E"/>
    <w:rsid w:val="00891FDF"/>
    <w:rsid w:val="00893A7D"/>
    <w:rsid w:val="008A15DF"/>
    <w:rsid w:val="008C7B2E"/>
    <w:rsid w:val="008F554D"/>
    <w:rsid w:val="00902CCB"/>
    <w:rsid w:val="00937FC8"/>
    <w:rsid w:val="0095041A"/>
    <w:rsid w:val="00960C33"/>
    <w:rsid w:val="00974297"/>
    <w:rsid w:val="00982E8B"/>
    <w:rsid w:val="009870C0"/>
    <w:rsid w:val="00993CA3"/>
    <w:rsid w:val="0099728C"/>
    <w:rsid w:val="009A3052"/>
    <w:rsid w:val="009A58BF"/>
    <w:rsid w:val="009B2DC4"/>
    <w:rsid w:val="009B7600"/>
    <w:rsid w:val="009D59F6"/>
    <w:rsid w:val="009E203D"/>
    <w:rsid w:val="009F05A2"/>
    <w:rsid w:val="009F2D50"/>
    <w:rsid w:val="00A06937"/>
    <w:rsid w:val="00A262A0"/>
    <w:rsid w:val="00A56973"/>
    <w:rsid w:val="00A600D3"/>
    <w:rsid w:val="00A637A9"/>
    <w:rsid w:val="00A65115"/>
    <w:rsid w:val="00A949D5"/>
    <w:rsid w:val="00AB277E"/>
    <w:rsid w:val="00AB2EB6"/>
    <w:rsid w:val="00AC41D1"/>
    <w:rsid w:val="00AC7D7F"/>
    <w:rsid w:val="00AD18F3"/>
    <w:rsid w:val="00AD3F13"/>
    <w:rsid w:val="00AE61E5"/>
    <w:rsid w:val="00B211F4"/>
    <w:rsid w:val="00B23731"/>
    <w:rsid w:val="00B31750"/>
    <w:rsid w:val="00B32543"/>
    <w:rsid w:val="00B7577A"/>
    <w:rsid w:val="00B8245F"/>
    <w:rsid w:val="00B91E18"/>
    <w:rsid w:val="00BA6C5A"/>
    <w:rsid w:val="00BC213F"/>
    <w:rsid w:val="00BE1962"/>
    <w:rsid w:val="00C002EC"/>
    <w:rsid w:val="00C035C2"/>
    <w:rsid w:val="00C0573B"/>
    <w:rsid w:val="00C079BF"/>
    <w:rsid w:val="00C119C7"/>
    <w:rsid w:val="00C234F6"/>
    <w:rsid w:val="00C46141"/>
    <w:rsid w:val="00C50B57"/>
    <w:rsid w:val="00C5312A"/>
    <w:rsid w:val="00C8049C"/>
    <w:rsid w:val="00C90ED2"/>
    <w:rsid w:val="00CA671E"/>
    <w:rsid w:val="00CB3649"/>
    <w:rsid w:val="00CC44C5"/>
    <w:rsid w:val="00CC5E59"/>
    <w:rsid w:val="00CD0660"/>
    <w:rsid w:val="00CD22AB"/>
    <w:rsid w:val="00CF52B3"/>
    <w:rsid w:val="00D077DD"/>
    <w:rsid w:val="00D13AA5"/>
    <w:rsid w:val="00D328F8"/>
    <w:rsid w:val="00D32A93"/>
    <w:rsid w:val="00D3598D"/>
    <w:rsid w:val="00D460F4"/>
    <w:rsid w:val="00D464FB"/>
    <w:rsid w:val="00D5327B"/>
    <w:rsid w:val="00D53DD4"/>
    <w:rsid w:val="00D56B26"/>
    <w:rsid w:val="00D60428"/>
    <w:rsid w:val="00D652F9"/>
    <w:rsid w:val="00D769C8"/>
    <w:rsid w:val="00D81D5A"/>
    <w:rsid w:val="00D82F37"/>
    <w:rsid w:val="00DA56CE"/>
    <w:rsid w:val="00DC49C8"/>
    <w:rsid w:val="00DE7E7B"/>
    <w:rsid w:val="00DF2304"/>
    <w:rsid w:val="00E046F0"/>
    <w:rsid w:val="00E5509B"/>
    <w:rsid w:val="00E8367B"/>
    <w:rsid w:val="00EA14BE"/>
    <w:rsid w:val="00EA5347"/>
    <w:rsid w:val="00EC30B2"/>
    <w:rsid w:val="00F12172"/>
    <w:rsid w:val="00F448FB"/>
    <w:rsid w:val="00F54BFE"/>
    <w:rsid w:val="00F921F2"/>
    <w:rsid w:val="00FA0212"/>
    <w:rsid w:val="00FA43DE"/>
    <w:rsid w:val="00FC6CB0"/>
    <w:rsid w:val="00FD420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2304"/>
  <w15:chartTrackingRefBased/>
  <w15:docId w15:val="{9FD34705-D23E-46A7-9259-9480B089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7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28C"/>
  </w:style>
  <w:style w:type="character" w:styleId="Nmerodelnea">
    <w:name w:val="line number"/>
    <w:basedOn w:val="Fuentedeprrafopredeter"/>
    <w:uiPriority w:val="99"/>
    <w:semiHidden/>
    <w:unhideWhenUsed/>
    <w:rsid w:val="0099728C"/>
  </w:style>
  <w:style w:type="character" w:styleId="Hipervnculo">
    <w:name w:val="Hyperlink"/>
    <w:basedOn w:val="Fuentedeprrafopredeter"/>
    <w:uiPriority w:val="99"/>
    <w:unhideWhenUsed/>
    <w:rsid w:val="002F06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20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6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53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32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32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27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B2EB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24478"/>
    <w:rPr>
      <w:i/>
      <w:iCs/>
    </w:rPr>
  </w:style>
  <w:style w:type="paragraph" w:styleId="Revisin">
    <w:name w:val="Revision"/>
    <w:hidden/>
    <w:uiPriority w:val="99"/>
    <w:semiHidden/>
    <w:rsid w:val="009F2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5BC1-F1D6-4D9C-BE75-134992C6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1499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LAHM</dc:creator>
  <cp:keywords/>
  <dc:description/>
  <cp:lastModifiedBy>Juan Manuel Dupuy</cp:lastModifiedBy>
  <cp:revision>12</cp:revision>
  <dcterms:created xsi:type="dcterms:W3CDTF">2025-09-12T21:35:00Z</dcterms:created>
  <dcterms:modified xsi:type="dcterms:W3CDTF">2025-10-07T15:35:00Z</dcterms:modified>
</cp:coreProperties>
</file>