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783" w14:textId="110367EA" w:rsidR="0021201F" w:rsidRDefault="0021201F" w:rsidP="0021201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1201F">
        <w:rPr>
          <w:rFonts w:ascii="Times New Roman" w:hAnsi="Times New Roman" w:cs="Times New Roman"/>
          <w:b/>
          <w:bCs/>
          <w:noProof/>
          <w:sz w:val="28"/>
          <w:szCs w:val="28"/>
        </w:rPr>
        <w:t>Supplement</w:t>
      </w:r>
      <w:r>
        <w:rPr>
          <w:rFonts w:ascii="Times New Roman" w:hAnsi="Times New Roman" w:cs="Times New Roman" w:hint="eastAsia"/>
          <w:b/>
          <w:bCs/>
          <w:noProof/>
          <w:sz w:val="28"/>
          <w:szCs w:val="28"/>
        </w:rPr>
        <w:t>:</w:t>
      </w:r>
      <w:r w:rsidR="006C6C8F" w:rsidRPr="006C6C8F">
        <w:rPr>
          <w:rFonts w:ascii="Times New Roman" w:hAnsi="Times New Roman" w:cs="Times New Roman"/>
          <w:b/>
          <w:bCs/>
          <w:noProof/>
          <w:sz w:val="28"/>
          <w:szCs w:val="28"/>
        </w:rPr>
        <w:t>Comparative Analysis of Extraintestinal Manifestation Prevalence: Institutional Data vs. Western and Asian Populations (Recent Years)</w:t>
      </w:r>
    </w:p>
    <w:p w14:paraId="6840095A" w14:textId="79593D32" w:rsidR="0021201F" w:rsidRDefault="0021201F" w:rsidP="006C6C8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  <w:sectPr w:rsidR="0021201F" w:rsidSect="00160094">
          <w:pgSz w:w="16838" w:h="11906" w:orient="landscape" w:code="9"/>
          <w:pgMar w:top="1800" w:right="1440" w:bottom="1800" w:left="1440" w:header="851" w:footer="992" w:gutter="0"/>
          <w:cols w:space="425"/>
          <w:docGrid w:type="lines" w:linePitch="312"/>
        </w:sectPr>
      </w:pPr>
      <w:r w:rsidRPr="0021201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F8D9A40" wp14:editId="31416426">
            <wp:extent cx="8863129" cy="4223567"/>
            <wp:effectExtent l="0" t="0" r="0" b="5715"/>
            <wp:docPr id="4916633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633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8099" cy="423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BF6A5" w14:textId="4DD7E6FD" w:rsidR="008F0E88" w:rsidRDefault="008F0E88" w:rsidP="006C6C8F">
      <w:pPr>
        <w:jc w:val="center"/>
        <w:rPr>
          <w:rFonts w:hint="eastAsia"/>
          <w:noProof/>
        </w:rPr>
      </w:pPr>
    </w:p>
    <w:p w14:paraId="346CAF7C" w14:textId="79980540" w:rsidR="00850A29" w:rsidRDefault="006352AD">
      <w:pPr>
        <w:rPr>
          <w:rFonts w:hint="eastAsia"/>
        </w:rPr>
      </w:pPr>
      <w:r>
        <w:rPr>
          <w:noProof/>
        </w:rPr>
        <w:drawing>
          <wp:inline distT="0" distB="0" distL="0" distR="0" wp14:anchorId="5F445050" wp14:editId="01981A37">
            <wp:extent cx="5040000" cy="2700000"/>
            <wp:effectExtent l="0" t="0" r="8255" b="5715"/>
            <wp:docPr id="148467179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D88E59B0-1D80-5A24-00F0-F4B5F21087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6352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2A8B6C" wp14:editId="15022C6E">
            <wp:extent cx="5040000" cy="2700000"/>
            <wp:effectExtent l="0" t="0" r="8255" b="5715"/>
            <wp:docPr id="134198533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72233636-942F-F958-BB5E-1153B9B942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6352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28F9AD" wp14:editId="7764F2EC">
            <wp:extent cx="5040000" cy="2700000"/>
            <wp:effectExtent l="0" t="0" r="8255" b="5715"/>
            <wp:docPr id="163797045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E660072B-46B2-CD2F-047E-F352C2A678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6352AD">
        <w:rPr>
          <w:noProof/>
        </w:rPr>
        <w:t xml:space="preserve"> </w:t>
      </w:r>
      <w:r w:rsidR="008F0E88">
        <w:rPr>
          <w:noProof/>
        </w:rPr>
        <w:lastRenderedPageBreak/>
        <w:drawing>
          <wp:inline distT="0" distB="0" distL="0" distR="0" wp14:anchorId="763FECB2" wp14:editId="32D1EABA">
            <wp:extent cx="5040000" cy="2700000"/>
            <wp:effectExtent l="0" t="0" r="8255" b="5715"/>
            <wp:docPr id="84390321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FDAC58D-64AA-EEA2-8C31-CE2F8270E4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352AD">
        <w:rPr>
          <w:noProof/>
        </w:rPr>
        <w:t xml:space="preserve"> </w:t>
      </w:r>
      <w:r w:rsidR="008F0E88">
        <w:rPr>
          <w:noProof/>
        </w:rPr>
        <w:drawing>
          <wp:inline distT="0" distB="0" distL="0" distR="0" wp14:anchorId="3A9910D2" wp14:editId="4F1E714F">
            <wp:extent cx="5040000" cy="2700000"/>
            <wp:effectExtent l="0" t="0" r="8255" b="5715"/>
            <wp:docPr id="174816820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750FAA72-9BC2-D713-CAF6-DF6E4C902A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352AD">
        <w:rPr>
          <w:noProof/>
        </w:rPr>
        <w:t xml:space="preserve"> </w:t>
      </w:r>
      <w:r w:rsidR="008F0E88">
        <w:rPr>
          <w:noProof/>
        </w:rPr>
        <w:drawing>
          <wp:inline distT="0" distB="0" distL="0" distR="0" wp14:anchorId="07370588" wp14:editId="790C86F5">
            <wp:extent cx="5040000" cy="2700000"/>
            <wp:effectExtent l="0" t="0" r="8255" b="5715"/>
            <wp:docPr id="1523739519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58351404-9489-D57E-A8EA-57DBA922E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5BCD59" wp14:editId="665F9F67">
            <wp:extent cx="5040000" cy="2700000"/>
            <wp:effectExtent l="0" t="0" r="8255" b="5715"/>
            <wp:docPr id="1283129662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0CFA1F1-C216-BC24-07A6-613ED69B74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6352AD">
        <w:rPr>
          <w:noProof/>
        </w:rPr>
        <w:t xml:space="preserve"> </w:t>
      </w:r>
      <w:r w:rsidR="008F0E88">
        <w:rPr>
          <w:noProof/>
        </w:rPr>
        <w:drawing>
          <wp:inline distT="0" distB="0" distL="0" distR="0" wp14:anchorId="3903A7F3" wp14:editId="0893F6FC">
            <wp:extent cx="5040000" cy="2700000"/>
            <wp:effectExtent l="0" t="0" r="8255" b="5715"/>
            <wp:docPr id="141773869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FAFD0840-F33D-AA0F-1F84-39B796E2DC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6352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AB8232" wp14:editId="52108B91">
            <wp:extent cx="5040000" cy="2700000"/>
            <wp:effectExtent l="0" t="0" r="8255" b="5715"/>
            <wp:docPr id="334436426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1A3C3AAA-C845-2A33-B59F-5D2B481FCE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6352AD">
        <w:rPr>
          <w:noProof/>
        </w:rPr>
        <w:t xml:space="preserve"> </w:t>
      </w:r>
      <w:r w:rsidR="008F0E88">
        <w:rPr>
          <w:noProof/>
        </w:rPr>
        <w:lastRenderedPageBreak/>
        <w:drawing>
          <wp:inline distT="0" distB="0" distL="0" distR="0" wp14:anchorId="580E5784" wp14:editId="19077C38">
            <wp:extent cx="5040000" cy="2700000"/>
            <wp:effectExtent l="0" t="0" r="8255" b="5715"/>
            <wp:docPr id="1095036290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D80DE229-6344-567C-E84F-BAF04F8477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6352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E819EF" wp14:editId="1E2647F0">
            <wp:extent cx="5040000" cy="2700000"/>
            <wp:effectExtent l="0" t="0" r="8255" b="5715"/>
            <wp:docPr id="756756919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5DE294D7-977C-3FD0-7E3D-146BF78FD1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850A29" w:rsidSect="00E3153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5088" w14:textId="77777777" w:rsidR="00B27ACA" w:rsidRDefault="00B27ACA" w:rsidP="006C6C8F">
      <w:pPr>
        <w:rPr>
          <w:rFonts w:hint="eastAsia"/>
        </w:rPr>
      </w:pPr>
      <w:r>
        <w:separator/>
      </w:r>
    </w:p>
  </w:endnote>
  <w:endnote w:type="continuationSeparator" w:id="0">
    <w:p w14:paraId="166389C8" w14:textId="77777777" w:rsidR="00B27ACA" w:rsidRDefault="00B27ACA" w:rsidP="006C6C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CCE7" w14:textId="77777777" w:rsidR="00B27ACA" w:rsidRDefault="00B27ACA" w:rsidP="006C6C8F">
      <w:pPr>
        <w:rPr>
          <w:rFonts w:hint="eastAsia"/>
        </w:rPr>
      </w:pPr>
      <w:r>
        <w:separator/>
      </w:r>
    </w:p>
  </w:footnote>
  <w:footnote w:type="continuationSeparator" w:id="0">
    <w:p w14:paraId="7F72356B" w14:textId="77777777" w:rsidR="00B27ACA" w:rsidRDefault="00B27ACA" w:rsidP="006C6C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AD"/>
    <w:rsid w:val="00122864"/>
    <w:rsid w:val="00160094"/>
    <w:rsid w:val="001E7048"/>
    <w:rsid w:val="0021201F"/>
    <w:rsid w:val="006352AD"/>
    <w:rsid w:val="006C6C8F"/>
    <w:rsid w:val="00760802"/>
    <w:rsid w:val="00850A29"/>
    <w:rsid w:val="008F0E88"/>
    <w:rsid w:val="00985AFA"/>
    <w:rsid w:val="00992653"/>
    <w:rsid w:val="00B07C35"/>
    <w:rsid w:val="00B27ACA"/>
    <w:rsid w:val="00CB543C"/>
    <w:rsid w:val="00DD79AA"/>
    <w:rsid w:val="00DF0CE6"/>
    <w:rsid w:val="00E31539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7F150"/>
  <w15:chartTrackingRefBased/>
  <w15:docId w15:val="{BA7CCB70-276E-49CC-8801-91E01FC4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2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2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2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2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2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5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2A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6C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6C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6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6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ushi&#26700;&#38754;&#25991;&#20214;\&#38468;&#20214;&#65288;&#32928;&#22806;&#34920;&#29616;&#22269;&#20869;&#22806;&#21457;&#30149;&#29575;&#65289;%20(version%201).xlsb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Peripheral arthritis/arthralgia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外周关节炎/关节痛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89-43D1-A7F0-8D99A752C0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Sheet7!$A$2:$A$9</c:f>
              <c:strCache>
                <c:ptCount val="8"/>
                <c:pt idx="0">
                  <c:v>Switzerland</c:v>
                </c:pt>
                <c:pt idx="1">
                  <c:v>Italy</c:v>
                </c:pt>
                <c:pt idx="2">
                  <c:v>India</c:v>
                </c:pt>
                <c:pt idx="3">
                  <c:v>China</c:v>
                </c:pt>
                <c:pt idx="4">
                  <c:v>Greece</c:v>
                </c:pt>
                <c:pt idx="5">
                  <c:v>France</c:v>
                </c:pt>
                <c:pt idx="6">
                  <c:v>Japan</c:v>
                </c:pt>
                <c:pt idx="7">
                  <c:v>South Korea</c:v>
                </c:pt>
              </c:strCache>
            </c:strRef>
          </c:cat>
          <c:val>
            <c:numRef>
              <c:f>Sheet7!$B$2:$B$9</c:f>
              <c:numCache>
                <c:formatCode>0.0_);[Red]\(0.0\)</c:formatCode>
                <c:ptCount val="8"/>
                <c:pt idx="0">
                  <c:v>28.6</c:v>
                </c:pt>
                <c:pt idx="1">
                  <c:v>28</c:v>
                </c:pt>
                <c:pt idx="2">
                  <c:v>21.1</c:v>
                </c:pt>
                <c:pt idx="3">
                  <c:v>19</c:v>
                </c:pt>
                <c:pt idx="4">
                  <c:v>16.7</c:v>
                </c:pt>
                <c:pt idx="5">
                  <c:v>9.6999999999999993</c:v>
                </c:pt>
                <c:pt idx="6">
                  <c:v>4.7</c:v>
                </c:pt>
                <c:pt idx="7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89-43D1-A7F0-8D99A752C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60293664"/>
        <c:axId val="560288264"/>
      </c:barChart>
      <c:catAx>
        <c:axId val="56029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0288264"/>
        <c:crosses val="autoZero"/>
        <c:auto val="1"/>
        <c:lblAlgn val="ctr"/>
        <c:lblOffset val="100"/>
        <c:noMultiLvlLbl val="0"/>
      </c:catAx>
      <c:valAx>
        <c:axId val="560288264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0293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Primary Sclerosing Cholangitis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Sheet7!$B$103</c:f>
              <c:strCache>
                <c:ptCount val="1"/>
                <c:pt idx="0">
                  <c:v>原发性硬化性胆管炎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F7-4200-A366-B0CB65295D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Sheet7!$A$104:$A$113</c:f>
              <c:strCache>
                <c:ptCount val="10"/>
                <c:pt idx="0">
                  <c:v>France</c:v>
                </c:pt>
                <c:pt idx="1">
                  <c:v>United Statesn</c:v>
                </c:pt>
                <c:pt idx="2">
                  <c:v>Japan</c:v>
                </c:pt>
                <c:pt idx="3">
                  <c:v>Switzerland</c:v>
                </c:pt>
                <c:pt idx="4">
                  <c:v>China</c:v>
                </c:pt>
                <c:pt idx="5">
                  <c:v>Canada</c:v>
                </c:pt>
                <c:pt idx="6">
                  <c:v>Italy</c:v>
                </c:pt>
                <c:pt idx="7">
                  <c:v>Greece</c:v>
                </c:pt>
                <c:pt idx="8">
                  <c:v>South Korea</c:v>
                </c:pt>
                <c:pt idx="9">
                  <c:v>India</c:v>
                </c:pt>
              </c:strCache>
            </c:strRef>
          </c:cat>
          <c:val>
            <c:numRef>
              <c:f>Sheet7!$B$104:$B$113</c:f>
              <c:numCache>
                <c:formatCode>0.0_ </c:formatCode>
                <c:ptCount val="10"/>
                <c:pt idx="0" formatCode="0.0_);[Red]\(0.0\)">
                  <c:v>3</c:v>
                </c:pt>
                <c:pt idx="1">
                  <c:v>2.1</c:v>
                </c:pt>
                <c:pt idx="2" formatCode="0.0_);[Red]\(0.0\)">
                  <c:v>1.9</c:v>
                </c:pt>
                <c:pt idx="3" formatCode="0.0_);[Red]\(0.0\)">
                  <c:v>1.8</c:v>
                </c:pt>
                <c:pt idx="4" formatCode="0.0_);[Red]\(0.0\)">
                  <c:v>1.1000000000000001</c:v>
                </c:pt>
                <c:pt idx="5" formatCode="General">
                  <c:v>0.9</c:v>
                </c:pt>
                <c:pt idx="6" formatCode="0.0_);[Red]\(0.0\)">
                  <c:v>0.7</c:v>
                </c:pt>
                <c:pt idx="7" formatCode="0.0_);[Red]\(0.0\)">
                  <c:v>0.4</c:v>
                </c:pt>
                <c:pt idx="8" formatCode="0.0_);[Red]\(0.0\)">
                  <c:v>0.3</c:v>
                </c:pt>
                <c:pt idx="9" formatCode="0.0_);[Red]\(0.0\)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7-4200-A366-B0CB65295D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98136072"/>
        <c:axId val="598136432"/>
      </c:barChart>
      <c:catAx>
        <c:axId val="59813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8136432"/>
        <c:crosses val="autoZero"/>
        <c:auto val="1"/>
        <c:lblAlgn val="ctr"/>
        <c:lblOffset val="100"/>
        <c:noMultiLvlLbl val="0"/>
      </c:catAx>
      <c:valAx>
        <c:axId val="598136432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8136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Venous Thromboembolism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Sheet7!$B$115</c:f>
              <c:strCache>
                <c:ptCount val="1"/>
                <c:pt idx="0">
                  <c:v>静脉血栓栓塞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698-4825-8DE5-0497FCD2A5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Sheet7!$A$116:$A$121</c:f>
              <c:strCache>
                <c:ptCount val="6"/>
                <c:pt idx="0">
                  <c:v>China</c:v>
                </c:pt>
                <c:pt idx="1">
                  <c:v>Canada</c:v>
                </c:pt>
                <c:pt idx="2">
                  <c:v>Japan</c:v>
                </c:pt>
                <c:pt idx="3">
                  <c:v>India</c:v>
                </c:pt>
                <c:pt idx="4">
                  <c:v>Greece</c:v>
                </c:pt>
                <c:pt idx="5">
                  <c:v>France</c:v>
                </c:pt>
              </c:strCache>
            </c:strRef>
          </c:cat>
          <c:val>
            <c:numRef>
              <c:f>Sheet7!$B$116:$B$121</c:f>
              <c:numCache>
                <c:formatCode>General</c:formatCode>
                <c:ptCount val="6"/>
                <c:pt idx="0" formatCode="0.0_);[Red]\(0.0\)">
                  <c:v>3.1</c:v>
                </c:pt>
                <c:pt idx="1">
                  <c:v>2.7</c:v>
                </c:pt>
                <c:pt idx="2" formatCode="0.0_);[Red]\(0.0\)">
                  <c:v>1.6</c:v>
                </c:pt>
                <c:pt idx="3" formatCode="0.0_);[Red]\(0.0\)">
                  <c:v>1.3</c:v>
                </c:pt>
                <c:pt idx="4" formatCode="0.0_);[Red]\(0.0\)">
                  <c:v>0.9</c:v>
                </c:pt>
                <c:pt idx="5" formatCode="0.0_);[Red]\(0.0\)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98-4825-8DE5-0497FCD2A5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36290696"/>
        <c:axId val="736291056"/>
      </c:barChart>
      <c:catAx>
        <c:axId val="736290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36291056"/>
        <c:crosses val="autoZero"/>
        <c:auto val="1"/>
        <c:lblAlgn val="ctr"/>
        <c:lblOffset val="100"/>
        <c:noMultiLvlLbl val="0"/>
      </c:catAx>
      <c:valAx>
        <c:axId val="736291056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36290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Ankylosing Spondylitis 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Sheet7!$B$11</c:f>
              <c:strCache>
                <c:ptCount val="1"/>
                <c:pt idx="0">
                  <c:v>强直性脊柱炎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EA-4A51-B2E5-7DA3C830A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Sheet7!$A$12:$A$17</c:f>
              <c:strCache>
                <c:ptCount val="6"/>
                <c:pt idx="0">
                  <c:v>Switzerland</c:v>
                </c:pt>
                <c:pt idx="1">
                  <c:v>India</c:v>
                </c:pt>
                <c:pt idx="2">
                  <c:v>Greece</c:v>
                </c:pt>
                <c:pt idx="3">
                  <c:v>China</c:v>
                </c:pt>
                <c:pt idx="4">
                  <c:v>Italy</c:v>
                </c:pt>
                <c:pt idx="5">
                  <c:v>South Korea</c:v>
                </c:pt>
              </c:strCache>
            </c:strRef>
          </c:cat>
          <c:val>
            <c:numRef>
              <c:f>Sheet7!$B$12:$B$17</c:f>
              <c:numCache>
                <c:formatCode>0.0_);[Red]\(0.0\)</c:formatCode>
                <c:ptCount val="6"/>
                <c:pt idx="0">
                  <c:v>4.0999999999999996</c:v>
                </c:pt>
                <c:pt idx="1">
                  <c:v>2.4</c:v>
                </c:pt>
                <c:pt idx="2">
                  <c:v>2.1</c:v>
                </c:pt>
                <c:pt idx="3">
                  <c:v>2</c:v>
                </c:pt>
                <c:pt idx="4">
                  <c:v>1.6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EA-4A51-B2E5-7DA3C830A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64067528"/>
        <c:axId val="564067888"/>
      </c:barChart>
      <c:catAx>
        <c:axId val="564067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4067888"/>
        <c:crosses val="autoZero"/>
        <c:auto val="1"/>
        <c:lblAlgn val="ctr"/>
        <c:lblOffset val="100"/>
        <c:noMultiLvlLbl val="0"/>
      </c:catAx>
      <c:valAx>
        <c:axId val="564067888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406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Sacrolilitis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Sheet7!$B$23</c:f>
              <c:strCache>
                <c:ptCount val="1"/>
                <c:pt idx="0">
                  <c:v>骶髂关节炎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124-40E0-AB4F-5C68D477216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Sheet7!$A$24:$A$27</c:f>
              <c:strCache>
                <c:ptCount val="4"/>
                <c:pt idx="0">
                  <c:v>India</c:v>
                </c:pt>
                <c:pt idx="1">
                  <c:v>Greece</c:v>
                </c:pt>
                <c:pt idx="2">
                  <c:v>China</c:v>
                </c:pt>
                <c:pt idx="3">
                  <c:v>South Korea</c:v>
                </c:pt>
              </c:strCache>
            </c:strRef>
          </c:cat>
          <c:val>
            <c:numRef>
              <c:f>Sheet7!$B$24:$B$27</c:f>
              <c:numCache>
                <c:formatCode>0.0_);[Red]\(0.0\)</c:formatCode>
                <c:ptCount val="4"/>
                <c:pt idx="0">
                  <c:v>13</c:v>
                </c:pt>
                <c:pt idx="1">
                  <c:v>4.5999999999999996</c:v>
                </c:pt>
                <c:pt idx="2">
                  <c:v>2.8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24-40E0-AB4F-5C68D4772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01888488"/>
        <c:axId val="601890648"/>
      </c:barChart>
      <c:catAx>
        <c:axId val="601888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1890648"/>
        <c:crosses val="autoZero"/>
        <c:auto val="1"/>
        <c:lblAlgn val="ctr"/>
        <c:lblOffset val="100"/>
        <c:noMultiLvlLbl val="0"/>
      </c:catAx>
      <c:valAx>
        <c:axId val="601890648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1888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Erythema Nodosum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Sheet7!$B$35</c:f>
              <c:strCache>
                <c:ptCount val="1"/>
                <c:pt idx="0">
                  <c:v>结节性红斑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75-4113-B40D-C3FB65CC2D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Sheet7!$A$36:$A$45</c:f>
              <c:strCache>
                <c:ptCount val="10"/>
                <c:pt idx="0">
                  <c:v>Greece</c:v>
                </c:pt>
                <c:pt idx="1">
                  <c:v>Switzerland</c:v>
                </c:pt>
                <c:pt idx="2">
                  <c:v>United Statesn</c:v>
                </c:pt>
                <c:pt idx="3">
                  <c:v>Italy</c:v>
                </c:pt>
                <c:pt idx="4">
                  <c:v>China</c:v>
                </c:pt>
                <c:pt idx="5">
                  <c:v>France</c:v>
                </c:pt>
                <c:pt idx="6">
                  <c:v>Japan</c:v>
                </c:pt>
                <c:pt idx="7">
                  <c:v>Canada</c:v>
                </c:pt>
                <c:pt idx="8">
                  <c:v>India</c:v>
                </c:pt>
                <c:pt idx="9">
                  <c:v>South Korea</c:v>
                </c:pt>
              </c:strCache>
            </c:strRef>
          </c:cat>
          <c:val>
            <c:numRef>
              <c:f>Sheet7!$B$36:$B$45</c:f>
              <c:numCache>
                <c:formatCode>0.0_);[Red]\(0.0\)</c:formatCode>
                <c:ptCount val="10"/>
                <c:pt idx="0">
                  <c:v>5.3</c:v>
                </c:pt>
                <c:pt idx="1">
                  <c:v>5.0999999999999996</c:v>
                </c:pt>
                <c:pt idx="2" formatCode="0.0_ ">
                  <c:v>3.6</c:v>
                </c:pt>
                <c:pt idx="3">
                  <c:v>2.7</c:v>
                </c:pt>
                <c:pt idx="4">
                  <c:v>2.5</c:v>
                </c:pt>
                <c:pt idx="5">
                  <c:v>2.1</c:v>
                </c:pt>
                <c:pt idx="6">
                  <c:v>0.7</c:v>
                </c:pt>
                <c:pt idx="7" formatCode="General">
                  <c:v>0.7</c:v>
                </c:pt>
                <c:pt idx="8">
                  <c:v>0.4</c:v>
                </c:pt>
                <c:pt idx="9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75-4113-B40D-C3FB65CC2D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4065368"/>
        <c:axId val="608108048"/>
      </c:barChart>
      <c:catAx>
        <c:axId val="56406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8108048"/>
        <c:crosses val="autoZero"/>
        <c:auto val="1"/>
        <c:lblAlgn val="ctr"/>
        <c:lblOffset val="100"/>
        <c:noMultiLvlLbl val="0"/>
      </c:catAx>
      <c:valAx>
        <c:axId val="608108048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4065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Pyoderma Gangrenosum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Sheet7!$B$47</c:f>
              <c:strCache>
                <c:ptCount val="1"/>
                <c:pt idx="0">
                  <c:v>坏疽性脓皮病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D793-4019-A3D8-460BFD17B55B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AE8-4D94-B0AA-32935626D78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Sheet7!$A$48:$A$57</c:f>
              <c:strCache>
                <c:ptCount val="10"/>
                <c:pt idx="0">
                  <c:v>Switzerland</c:v>
                </c:pt>
                <c:pt idx="1">
                  <c:v>United Statesn</c:v>
                </c:pt>
                <c:pt idx="2">
                  <c:v>Italy</c:v>
                </c:pt>
                <c:pt idx="3">
                  <c:v>France</c:v>
                </c:pt>
                <c:pt idx="4">
                  <c:v>Japan</c:v>
                </c:pt>
                <c:pt idx="5">
                  <c:v>Greece</c:v>
                </c:pt>
                <c:pt idx="6">
                  <c:v>India</c:v>
                </c:pt>
                <c:pt idx="7">
                  <c:v>Canada</c:v>
                </c:pt>
                <c:pt idx="8">
                  <c:v>China</c:v>
                </c:pt>
                <c:pt idx="9">
                  <c:v>South Korea</c:v>
                </c:pt>
              </c:strCache>
            </c:strRef>
          </c:cat>
          <c:val>
            <c:numRef>
              <c:f>Sheet7!$B$48:$B$57</c:f>
              <c:numCache>
                <c:formatCode>0.0_ </c:formatCode>
                <c:ptCount val="10"/>
                <c:pt idx="0" formatCode="0.0_);[Red]\(0.0\)">
                  <c:v>1.8</c:v>
                </c:pt>
                <c:pt idx="1">
                  <c:v>1.2</c:v>
                </c:pt>
                <c:pt idx="2" formatCode="0.0_);[Red]\(0.0\)">
                  <c:v>0.9</c:v>
                </c:pt>
                <c:pt idx="3" formatCode="0.0_);[Red]\(0.0\)">
                  <c:v>0.8</c:v>
                </c:pt>
                <c:pt idx="4" formatCode="0.0_);[Red]\(0.0\)">
                  <c:v>0.8</c:v>
                </c:pt>
                <c:pt idx="5" formatCode="0.0_);[Red]\(0.0\)">
                  <c:v>0.8</c:v>
                </c:pt>
                <c:pt idx="6" formatCode="0.0_);[Red]\(0.0\)">
                  <c:v>0.7</c:v>
                </c:pt>
                <c:pt idx="7" formatCode="General">
                  <c:v>0.5</c:v>
                </c:pt>
                <c:pt idx="8" formatCode="0.0_);[Red]\(0.0\)">
                  <c:v>0.3</c:v>
                </c:pt>
                <c:pt idx="9" formatCode="0.0_);[Red]\(0.0\)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E8-4D94-B0AA-32935626D7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02940728"/>
        <c:axId val="602943608"/>
      </c:barChart>
      <c:catAx>
        <c:axId val="602940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2943608"/>
        <c:crosses val="autoZero"/>
        <c:auto val="1"/>
        <c:lblAlgn val="ctr"/>
        <c:lblOffset val="100"/>
        <c:noMultiLvlLbl val="0"/>
      </c:catAx>
      <c:valAx>
        <c:axId val="602943608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2940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Psoriasis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Sheet7!$B$59</c:f>
              <c:strCache>
                <c:ptCount val="1"/>
                <c:pt idx="0">
                  <c:v>银屑病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E0E-4032-9461-B74815A862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Sheet7!$A$60:$A$67</c:f>
              <c:strCache>
                <c:ptCount val="8"/>
                <c:pt idx="0">
                  <c:v>France</c:v>
                </c:pt>
                <c:pt idx="1">
                  <c:v>Greece</c:v>
                </c:pt>
                <c:pt idx="2">
                  <c:v>Italy</c:v>
                </c:pt>
                <c:pt idx="3">
                  <c:v>Switzerland</c:v>
                </c:pt>
                <c:pt idx="4">
                  <c:v>China</c:v>
                </c:pt>
                <c:pt idx="5">
                  <c:v>South Korea</c:v>
                </c:pt>
                <c:pt idx="6">
                  <c:v>India</c:v>
                </c:pt>
                <c:pt idx="7">
                  <c:v>Japan</c:v>
                </c:pt>
              </c:strCache>
            </c:strRef>
          </c:cat>
          <c:val>
            <c:numRef>
              <c:f>Sheet7!$B$60:$B$67</c:f>
              <c:numCache>
                <c:formatCode>0.0_);[Red]\(0.0\)</c:formatCode>
                <c:ptCount val="8"/>
                <c:pt idx="0">
                  <c:v>3.3</c:v>
                </c:pt>
                <c:pt idx="1">
                  <c:v>2.7</c:v>
                </c:pt>
                <c:pt idx="2">
                  <c:v>1.5</c:v>
                </c:pt>
                <c:pt idx="3">
                  <c:v>1.5</c:v>
                </c:pt>
                <c:pt idx="4">
                  <c:v>1.2</c:v>
                </c:pt>
                <c:pt idx="5">
                  <c:v>1.1000000000000001</c:v>
                </c:pt>
                <c:pt idx="6">
                  <c:v>0.5</c:v>
                </c:pt>
                <c:pt idx="7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0E-4032-9461-B74815A86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9246160"/>
        <c:axId val="689246880"/>
      </c:barChart>
      <c:catAx>
        <c:axId val="68924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246880"/>
        <c:crosses val="autoZero"/>
        <c:auto val="1"/>
        <c:lblAlgn val="ctr"/>
        <c:lblOffset val="100"/>
        <c:noMultiLvlLbl val="0"/>
      </c:catAx>
      <c:valAx>
        <c:axId val="689246880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24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Aphthous Ulcer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Sheet7!$B$71</c:f>
              <c:strCache>
                <c:ptCount val="1"/>
                <c:pt idx="0">
                  <c:v>口腔溃疡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DC-4B56-A8B1-31B12F166D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Sheet7!$A$72:$A$80</c:f>
              <c:strCache>
                <c:ptCount val="9"/>
                <c:pt idx="0">
                  <c:v>China</c:v>
                </c:pt>
                <c:pt idx="1">
                  <c:v>Switzerland</c:v>
                </c:pt>
                <c:pt idx="2">
                  <c:v>Greece</c:v>
                </c:pt>
                <c:pt idx="3">
                  <c:v>India</c:v>
                </c:pt>
                <c:pt idx="4">
                  <c:v>South Korea</c:v>
                </c:pt>
                <c:pt idx="5">
                  <c:v>France</c:v>
                </c:pt>
                <c:pt idx="6">
                  <c:v>Italy</c:v>
                </c:pt>
                <c:pt idx="7">
                  <c:v>Canada</c:v>
                </c:pt>
                <c:pt idx="8">
                  <c:v>Japan</c:v>
                </c:pt>
              </c:strCache>
            </c:strRef>
          </c:cat>
          <c:val>
            <c:numRef>
              <c:f>Sheet7!$B$72:$B$80</c:f>
              <c:numCache>
                <c:formatCode>0.0_);[Red]\(0.0\)</c:formatCode>
                <c:ptCount val="9"/>
                <c:pt idx="0">
                  <c:v>15.3</c:v>
                </c:pt>
                <c:pt idx="1">
                  <c:v>7.4</c:v>
                </c:pt>
                <c:pt idx="2">
                  <c:v>6.1</c:v>
                </c:pt>
                <c:pt idx="3">
                  <c:v>5.3</c:v>
                </c:pt>
                <c:pt idx="4">
                  <c:v>3.7</c:v>
                </c:pt>
                <c:pt idx="5">
                  <c:v>1.9</c:v>
                </c:pt>
                <c:pt idx="6">
                  <c:v>0.7</c:v>
                </c:pt>
                <c:pt idx="7" formatCode="General">
                  <c:v>0.2</c:v>
                </c:pt>
                <c:pt idx="8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DC-4B56-A8B1-31B12F166D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89245800"/>
        <c:axId val="689245440"/>
      </c:barChart>
      <c:catAx>
        <c:axId val="68924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245440"/>
        <c:crosses val="autoZero"/>
        <c:auto val="1"/>
        <c:lblAlgn val="ctr"/>
        <c:lblOffset val="100"/>
        <c:noMultiLvlLbl val="0"/>
      </c:catAx>
      <c:valAx>
        <c:axId val="689245440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245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Uveitis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Sheet7!$B$83</c:f>
              <c:strCache>
                <c:ptCount val="1"/>
                <c:pt idx="0">
                  <c:v>葡萄膜炎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8F5-49A9-B78A-0A246D0268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Sheet7!$A$84:$A$92</c:f>
              <c:strCache>
                <c:ptCount val="9"/>
                <c:pt idx="0">
                  <c:v>Switzerland</c:v>
                </c:pt>
                <c:pt idx="1">
                  <c:v>Italy</c:v>
                </c:pt>
                <c:pt idx="2">
                  <c:v>United Statesn</c:v>
                </c:pt>
                <c:pt idx="3">
                  <c:v>France</c:v>
                </c:pt>
                <c:pt idx="4">
                  <c:v>Greece</c:v>
                </c:pt>
                <c:pt idx="5">
                  <c:v>India</c:v>
                </c:pt>
                <c:pt idx="6">
                  <c:v>South Korea</c:v>
                </c:pt>
                <c:pt idx="7">
                  <c:v>China</c:v>
                </c:pt>
                <c:pt idx="8">
                  <c:v>Japan</c:v>
                </c:pt>
              </c:strCache>
            </c:strRef>
          </c:cat>
          <c:val>
            <c:numRef>
              <c:f>Sheet7!$B$84:$B$92</c:f>
              <c:numCache>
                <c:formatCode>0.0_);[Red]\(0.0\)</c:formatCode>
                <c:ptCount val="9"/>
                <c:pt idx="0">
                  <c:v>5.3</c:v>
                </c:pt>
                <c:pt idx="1">
                  <c:v>3.2</c:v>
                </c:pt>
                <c:pt idx="2" formatCode="0.0_ ">
                  <c:v>3.1</c:v>
                </c:pt>
                <c:pt idx="3">
                  <c:v>2.2999999999999998</c:v>
                </c:pt>
                <c:pt idx="4">
                  <c:v>2</c:v>
                </c:pt>
                <c:pt idx="5">
                  <c:v>1.2</c:v>
                </c:pt>
                <c:pt idx="6">
                  <c:v>1</c:v>
                </c:pt>
                <c:pt idx="7">
                  <c:v>0.5</c:v>
                </c:pt>
                <c:pt idx="8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F5-49A9-B78A-0A246D026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9063432"/>
        <c:axId val="689062712"/>
      </c:barChart>
      <c:catAx>
        <c:axId val="689063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062712"/>
        <c:crosses val="autoZero"/>
        <c:auto val="1"/>
        <c:lblAlgn val="ctr"/>
        <c:lblOffset val="100"/>
        <c:noMultiLvlLbl val="0"/>
      </c:catAx>
      <c:valAx>
        <c:axId val="689062712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89063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Scleritis/Episcleritis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Sheet7!$B$95</c:f>
              <c:strCache>
                <c:ptCount val="1"/>
                <c:pt idx="0">
                  <c:v>巩膜炎和表层巩膜炎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Sheet7!$A$96:$A$101</c:f>
              <c:strCache>
                <c:ptCount val="6"/>
                <c:pt idx="0">
                  <c:v>India</c:v>
                </c:pt>
                <c:pt idx="1">
                  <c:v>Greece</c:v>
                </c:pt>
                <c:pt idx="2">
                  <c:v>France</c:v>
                </c:pt>
                <c:pt idx="3">
                  <c:v>South Korea</c:v>
                </c:pt>
                <c:pt idx="4">
                  <c:v>Japan</c:v>
                </c:pt>
                <c:pt idx="5">
                  <c:v>China</c:v>
                </c:pt>
              </c:strCache>
            </c:strRef>
          </c:cat>
          <c:val>
            <c:numRef>
              <c:f>Sheet7!$B$96:$B$101</c:f>
              <c:numCache>
                <c:formatCode>0.0_);[Red]\(0.0\)</c:formatCode>
                <c:ptCount val="6"/>
                <c:pt idx="0">
                  <c:v>1</c:v>
                </c:pt>
                <c:pt idx="1">
                  <c:v>0.9</c:v>
                </c:pt>
                <c:pt idx="2">
                  <c:v>0.8</c:v>
                </c:pt>
                <c:pt idx="3">
                  <c:v>0.5</c:v>
                </c:pt>
                <c:pt idx="4">
                  <c:v>0.1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F0-4BB7-9430-1B860E7F87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59927944"/>
        <c:axId val="559930824"/>
      </c:barChart>
      <c:catAx>
        <c:axId val="559927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9930824"/>
        <c:crosses val="autoZero"/>
        <c:auto val="1"/>
        <c:lblAlgn val="ctr"/>
        <c:lblOffset val="100"/>
        <c:noMultiLvlLbl val="0"/>
      </c:catAx>
      <c:valAx>
        <c:axId val="559930824"/>
        <c:scaling>
          <c:orientation val="minMax"/>
        </c:scaling>
        <c:delete val="0"/>
        <c:axPos val="l"/>
        <c:numFmt formatCode="0.0_);[Red]\(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59927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柳</dc:creator>
  <cp:keywords/>
  <dc:description/>
  <cp:lastModifiedBy>青 柳</cp:lastModifiedBy>
  <cp:revision>5</cp:revision>
  <dcterms:created xsi:type="dcterms:W3CDTF">2025-07-01T16:08:00Z</dcterms:created>
  <dcterms:modified xsi:type="dcterms:W3CDTF">2025-07-27T08:30:00Z</dcterms:modified>
</cp:coreProperties>
</file>