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DEB089" w14:textId="77777777" w:rsidR="00622DCA" w:rsidRPr="00821998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  <w:r>
        <w:rPr>
          <w:rFonts w:ascii="Times New Roman" w:hAnsi="Times New Roman" w:cs="Times New Roman"/>
          <w:noProof/>
          <w:color w:val="000000"/>
          <w:kern w:val="0"/>
          <w:sz w:val="21"/>
          <w:szCs w:val="21"/>
        </w:rPr>
        <w:drawing>
          <wp:inline distT="0" distB="0" distL="0" distR="0" wp14:anchorId="7A7B9ED6" wp14:editId="738961C3">
            <wp:extent cx="5037671" cy="3192054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D 补充彩图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61" cy="319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75F06" w14:textId="77777777" w:rsidR="00622DCA" w:rsidRPr="00E7326E" w:rsidRDefault="00622DCA" w:rsidP="00CA654D">
      <w:pPr>
        <w:rPr>
          <w:rFonts w:ascii="Times New Roman" w:hAnsi="Times New Roman" w:cs="Times New Roman"/>
          <w:b/>
          <w:color w:val="000000"/>
          <w:kern w:val="0"/>
          <w:sz w:val="21"/>
          <w:szCs w:val="21"/>
        </w:rPr>
      </w:pPr>
      <w:r w:rsidRPr="00E7326E">
        <w:rPr>
          <w:rFonts w:ascii="Times New Roman" w:hAnsi="Times New Roman" w:cs="Times New Roman"/>
          <w:b/>
          <w:color w:val="000000"/>
          <w:kern w:val="0"/>
          <w:sz w:val="21"/>
          <w:szCs w:val="21"/>
        </w:rPr>
        <w:t xml:space="preserve">Supplementary figure 1 Chronological order of mechanical injuries that occurred before RPC onset. </w:t>
      </w:r>
      <w:r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There were 17 cartilage-related injuries, including 14 ENT procedures, 2 teeth extraction and 1 trachea intubation, as well as 37 non-cartilage-related injuries, including 16 bone injuries (11with long bone injuries, 3 with cranial bone trauma or procedure and 1 with lumbar procedures), 11 gastrointestinal procedures, 7 with obstetrical-gynecological procedures, and 12 with other injuries (3 cutaneous injuries, 4 breast procedures, 3 thyroidectomy, 1 ophthalmological procedure and 1 </w:t>
      </w:r>
      <w:r w:rsidRPr="00F16D66">
        <w:rPr>
          <w:rFonts w:ascii="Times New Roman" w:hAnsi="Times New Roman" w:cs="Times New Roman" w:hint="eastAsia"/>
          <w:color w:val="000000" w:themeColor="text1"/>
          <w:kern w:val="0"/>
          <w:sz w:val="21"/>
          <w:szCs w:val="21"/>
        </w:rPr>
        <w:t>popliteal cyst operation</w:t>
      </w:r>
      <w:r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) .</w:t>
      </w:r>
      <w:r>
        <w:rPr>
          <w:rFonts w:ascii="Times New Roman" w:hAnsi="Times New Roman" w:cs="Times New Roman"/>
          <w:color w:val="000000"/>
          <w:kern w:val="0"/>
          <w:sz w:val="21"/>
          <w:szCs w:val="21"/>
        </w:rPr>
        <w:t>GI, gastrointestinal; OB/GYN, obstetrical/gynecological.</w:t>
      </w:r>
    </w:p>
    <w:p w14:paraId="69752831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4E93D6C9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18A3C7F2" w14:textId="77777777" w:rsidR="00622DCA" w:rsidRPr="00500655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5E3A4A1B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7D39DAAD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2F871C21" w14:textId="77777777" w:rsidR="00622DCA" w:rsidRPr="00814D30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6D4EEC70" w14:textId="77777777" w:rsidR="00622DCA" w:rsidRPr="00AA5794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07D16559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0729C71A" w14:textId="77777777" w:rsidR="00622DCA" w:rsidRPr="00814D30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68C7D3A9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550FE278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5D6FFAE5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2BF91336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0D62C74D" w14:textId="77777777" w:rsidR="00622DCA" w:rsidRDefault="00622DCA" w:rsidP="00CA654D">
      <w:pPr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21848FCB" w14:textId="77777777" w:rsidR="00622DCA" w:rsidRPr="00E7326E" w:rsidRDefault="00622DCA" w:rsidP="00A920F5">
      <w:pPr>
        <w:widowControl/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lastRenderedPageBreak/>
        <w:t xml:space="preserve">Supplementary Table </w:t>
      </w:r>
      <w:r w:rsidRPr="00E7326E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1 Characteristics between RPC patients with and without injury.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843"/>
        <w:gridCol w:w="2126"/>
        <w:gridCol w:w="993"/>
      </w:tblGrid>
      <w:tr w:rsidR="00622DCA" w:rsidRPr="00A920F5" w14:paraId="670BE5AC" w14:textId="77777777" w:rsidTr="002A2FB7">
        <w:trPr>
          <w:trHeight w:val="606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28C6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621F7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RPC with injury</w:t>
            </w:r>
          </w:p>
          <w:p w14:paraId="265D71C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(Group A, n=54)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E34B9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RPC without injury</w:t>
            </w:r>
          </w:p>
          <w:p w14:paraId="4FD8C23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(Group B, n=73)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AAD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P value</w:t>
            </w:r>
          </w:p>
        </w:tc>
      </w:tr>
      <w:tr w:rsidR="00622DCA" w:rsidRPr="00A920F5" w14:paraId="5A16C9A3" w14:textId="77777777" w:rsidTr="002A2FB7">
        <w:trPr>
          <w:trHeight w:val="423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4E76D7D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Age at onset,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mean±SD</w:t>
            </w:r>
            <w:proofErr w:type="spellEnd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(years)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43439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49.7±12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F842A8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46.3±14.8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606BD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0.17</w:t>
            </w:r>
          </w:p>
        </w:tc>
      </w:tr>
      <w:tr w:rsidR="00622DCA" w:rsidRPr="00A920F5" w14:paraId="7A55928B" w14:textId="77777777" w:rsidTr="002A2FB7">
        <w:trPr>
          <w:trHeight w:val="300"/>
        </w:trPr>
        <w:tc>
          <w:tcPr>
            <w:tcW w:w="340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424F9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Female, %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F3A0AF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59.3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680AB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38.4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70616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0.02</w:t>
            </w:r>
          </w:p>
        </w:tc>
      </w:tr>
      <w:tr w:rsidR="00622DCA" w:rsidRPr="00A920F5" w14:paraId="5819352B" w14:textId="77777777" w:rsidTr="002A2FB7">
        <w:trPr>
          <w:trHeight w:val="448"/>
        </w:trPr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E3CE7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Clinical features, %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7386E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0B8BE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0244E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622DCA" w:rsidRPr="00A920F5" w14:paraId="6AF6D282" w14:textId="77777777" w:rsidTr="002A2FB7">
        <w:trPr>
          <w:trHeight w:val="300"/>
        </w:trPr>
        <w:tc>
          <w:tcPr>
            <w:tcW w:w="340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198CC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Auricular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39DC06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57.4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BA9B16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61.6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DC6AB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0.63</w:t>
            </w:r>
          </w:p>
        </w:tc>
      </w:tr>
      <w:tr w:rsidR="00622DCA" w:rsidRPr="00A920F5" w14:paraId="1597CCAE" w14:textId="77777777" w:rsidTr="002A2FB7">
        <w:trPr>
          <w:trHeight w:val="447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9F6B1E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Hearing loss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12A08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DA5908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3A6159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0.729</w:t>
            </w:r>
          </w:p>
        </w:tc>
      </w:tr>
      <w:tr w:rsidR="00622DCA" w:rsidRPr="00A920F5" w14:paraId="4561EB91" w14:textId="77777777" w:rsidTr="002A2FB7">
        <w:trPr>
          <w:trHeight w:val="46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7B93DBD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Nasal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66B76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24.1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995D515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12.3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1C868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0.084</w:t>
            </w:r>
          </w:p>
        </w:tc>
      </w:tr>
      <w:tr w:rsidR="00622DCA" w:rsidRPr="00A920F5" w14:paraId="4C7F426E" w14:textId="77777777" w:rsidTr="002A2FB7">
        <w:trPr>
          <w:trHeight w:val="447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897038C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Eye inflammation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7004F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25.9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87AB81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27.4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F6289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0.853</w:t>
            </w:r>
          </w:p>
        </w:tc>
      </w:tr>
      <w:tr w:rsidR="00622DCA" w:rsidRPr="00A920F5" w14:paraId="07D289DF" w14:textId="77777777" w:rsidTr="002A2FB7">
        <w:trPr>
          <w:trHeight w:val="30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4924443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Tracheobronchial involvement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58B13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38.9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9270C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41.1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FD632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0.802</w:t>
            </w:r>
          </w:p>
        </w:tc>
      </w:tr>
      <w:tr w:rsidR="00622DCA" w:rsidRPr="00A920F5" w14:paraId="2AB53616" w14:textId="77777777" w:rsidTr="002A2FB7">
        <w:trPr>
          <w:trHeight w:val="30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32FFDF4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Laryngeal involvement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260B5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16.7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78D492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13.7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3BC9AF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0.643</w:t>
            </w:r>
          </w:p>
        </w:tc>
      </w:tr>
      <w:tr w:rsidR="00622DCA" w:rsidRPr="00A920F5" w14:paraId="652CE616" w14:textId="77777777" w:rsidTr="002A2FB7">
        <w:trPr>
          <w:trHeight w:val="30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4E8B8F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Fever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0CC6C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20.4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3395F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20.5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0D095C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0.98</w:t>
            </w:r>
          </w:p>
        </w:tc>
      </w:tr>
      <w:tr w:rsidR="00622DCA" w:rsidRPr="00A920F5" w14:paraId="2F749ABF" w14:textId="77777777" w:rsidTr="002A2FB7">
        <w:trPr>
          <w:trHeight w:val="30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683C7C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Costal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9361A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5.6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916070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5.5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187CB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&gt;0.999</w:t>
            </w:r>
          </w:p>
        </w:tc>
      </w:tr>
      <w:tr w:rsidR="00622DCA" w:rsidRPr="00A920F5" w14:paraId="5F1DE9A8" w14:textId="77777777" w:rsidTr="002A2FB7">
        <w:trPr>
          <w:trHeight w:val="30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761626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Arthritis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08310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22.2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B4CC05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16.4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7AABC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0.41</w:t>
            </w:r>
          </w:p>
        </w:tc>
      </w:tr>
      <w:tr w:rsidR="00622DCA" w:rsidRPr="00A920F5" w14:paraId="3AD465C9" w14:textId="77777777" w:rsidTr="002A2FB7">
        <w:trPr>
          <w:trHeight w:val="448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999BA7C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Death, %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93E27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14.8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63CAA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16.4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61E68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0.804</w:t>
            </w:r>
          </w:p>
        </w:tc>
      </w:tr>
    </w:tbl>
    <w:p w14:paraId="0151AD16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3569C909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36521FE9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079EF115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77937862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6F7E4BEC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5B33948B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64D6836B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147C816E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077E1F79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0C8A1584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2868110B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3B628D4A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4ED335DC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17C61AEE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2603E66B" w14:textId="77777777" w:rsidR="00622DCA" w:rsidRPr="00E7326E" w:rsidRDefault="00622DCA" w:rsidP="00A920F5">
      <w:pPr>
        <w:widowControl/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</w:pPr>
      <w:r w:rsidRPr="00E7326E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Supplementary Table 2 Characteristics between RPC patients with cartilage-related injury and non-cartilage-related injury among 54 patients with injury</w:t>
      </w:r>
    </w:p>
    <w:tbl>
      <w:tblPr>
        <w:tblW w:w="95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39"/>
        <w:gridCol w:w="2531"/>
        <w:gridCol w:w="2777"/>
        <w:gridCol w:w="894"/>
      </w:tblGrid>
      <w:tr w:rsidR="00622DCA" w:rsidRPr="00A920F5" w14:paraId="0A6DA845" w14:textId="77777777" w:rsidTr="002A2FB7">
        <w:trPr>
          <w:trHeight w:val="606"/>
        </w:trPr>
        <w:tc>
          <w:tcPr>
            <w:tcW w:w="3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550F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EB178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RPC with cartilage injury</w:t>
            </w:r>
          </w:p>
          <w:p w14:paraId="0EF1C83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(Group C, n=17)</w:t>
            </w:r>
          </w:p>
        </w:tc>
        <w:tc>
          <w:tcPr>
            <w:tcW w:w="2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99E43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RPC with non-cartilage injury</w:t>
            </w:r>
          </w:p>
          <w:p w14:paraId="66D4880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(Group D, n=37)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D54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P value</w:t>
            </w:r>
          </w:p>
        </w:tc>
      </w:tr>
      <w:tr w:rsidR="00622DCA" w:rsidRPr="00A920F5" w14:paraId="2897379C" w14:textId="77777777" w:rsidTr="002A2FB7">
        <w:trPr>
          <w:trHeight w:val="423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2BDD028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Age at onset,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mean±SD</w:t>
            </w:r>
            <w:proofErr w:type="spellEnd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(years) 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58B622D6" w14:textId="77777777" w:rsidR="00622DCA" w:rsidRPr="00A920F5" w:rsidRDefault="00622DCA" w:rsidP="002A244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49.9</w:t>
            </w: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±1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3.2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5E6352B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9.7</w:t>
            </w: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±1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1.6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369B025" w14:textId="77777777" w:rsidR="00622DCA" w:rsidRPr="00A920F5" w:rsidRDefault="00622DCA" w:rsidP="002A244D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966</w:t>
            </w:r>
          </w:p>
        </w:tc>
      </w:tr>
      <w:tr w:rsidR="00622DCA" w:rsidRPr="00A920F5" w14:paraId="54D749C9" w14:textId="77777777" w:rsidTr="002A2FB7">
        <w:trPr>
          <w:trHeight w:val="300"/>
        </w:trPr>
        <w:tc>
          <w:tcPr>
            <w:tcW w:w="333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3D300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Female, %</w:t>
            </w:r>
          </w:p>
        </w:tc>
        <w:tc>
          <w:tcPr>
            <w:tcW w:w="253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68DDB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47.1</w:t>
            </w:r>
          </w:p>
        </w:tc>
        <w:tc>
          <w:tcPr>
            <w:tcW w:w="277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0E15B5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64.9</w:t>
            </w:r>
          </w:p>
        </w:tc>
        <w:tc>
          <w:tcPr>
            <w:tcW w:w="89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63C05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0.216</w:t>
            </w:r>
          </w:p>
        </w:tc>
      </w:tr>
      <w:tr w:rsidR="00622DCA" w:rsidRPr="00A920F5" w14:paraId="6F020935" w14:textId="77777777" w:rsidTr="002A2FB7">
        <w:trPr>
          <w:trHeight w:val="448"/>
        </w:trPr>
        <w:tc>
          <w:tcPr>
            <w:tcW w:w="33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367F0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Clinical features, %</w:t>
            </w:r>
          </w:p>
        </w:tc>
        <w:tc>
          <w:tcPr>
            <w:tcW w:w="25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B53086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1368DC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AA9425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622DCA" w:rsidRPr="00A920F5" w14:paraId="0B4390DB" w14:textId="77777777" w:rsidTr="002A2FB7">
        <w:trPr>
          <w:trHeight w:val="300"/>
        </w:trPr>
        <w:tc>
          <w:tcPr>
            <w:tcW w:w="333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28382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Auricular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25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00155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35.3</w:t>
            </w:r>
          </w:p>
        </w:tc>
        <w:tc>
          <w:tcPr>
            <w:tcW w:w="27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3FF2F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67.6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58BC7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0.026</w:t>
            </w:r>
          </w:p>
        </w:tc>
      </w:tr>
      <w:tr w:rsidR="00622DCA" w:rsidRPr="00A920F5" w14:paraId="16C1BD62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3A18D0D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Hearing loss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6510932F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5.9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47EB4C1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16.2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8D1E16C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0.412</w:t>
            </w:r>
          </w:p>
        </w:tc>
      </w:tr>
      <w:tr w:rsidR="00622DCA" w:rsidRPr="00A920F5" w14:paraId="61C9F772" w14:textId="77777777" w:rsidTr="002A2FB7">
        <w:trPr>
          <w:trHeight w:val="46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218B2794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Nasal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727A1D7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11.8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51C99A7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29.7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3E37126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0.152</w:t>
            </w:r>
          </w:p>
        </w:tc>
      </w:tr>
      <w:tr w:rsidR="00622DCA" w:rsidRPr="00A920F5" w14:paraId="0E253CEC" w14:textId="77777777" w:rsidTr="002A2FB7">
        <w:trPr>
          <w:trHeight w:val="447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1C26BE3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Eye inflammation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155AEEE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11.8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5C8B3DD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32.4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64CFACCE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0.107</w:t>
            </w:r>
          </w:p>
        </w:tc>
      </w:tr>
      <w:tr w:rsidR="00622DCA" w:rsidRPr="00A920F5" w14:paraId="1F09449E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459ED44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Tracheobronchial involvement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794321A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64.7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1F6FE14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27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222275A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0.008</w:t>
            </w:r>
          </w:p>
        </w:tc>
      </w:tr>
      <w:tr w:rsidR="00622DCA" w:rsidRPr="00A920F5" w14:paraId="3AD7DBC8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419A21E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Laryngeal involvement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5113D08B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17.2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003449BA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16.2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70FD274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0.896</w:t>
            </w:r>
          </w:p>
        </w:tc>
      </w:tr>
      <w:tr w:rsidR="00622DCA" w:rsidRPr="00A920F5" w14:paraId="7F06DEFC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0617509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Fever 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477A740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23.5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3FC2614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18.9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1F1B8D4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0.696</w:t>
            </w:r>
          </w:p>
        </w:tc>
      </w:tr>
      <w:tr w:rsidR="00622DCA" w:rsidRPr="00A920F5" w14:paraId="781C93FC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45A56AB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Costal </w:t>
            </w:r>
            <w:proofErr w:type="spellStart"/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chondritis</w:t>
            </w:r>
            <w:proofErr w:type="spellEnd"/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75FC1AB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11.8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639AB53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2.7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41265F23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0.23</w:t>
            </w:r>
          </w:p>
        </w:tc>
      </w:tr>
      <w:tr w:rsidR="00622DCA" w:rsidRPr="00A920F5" w14:paraId="3BD29402" w14:textId="77777777" w:rsidTr="002A2FB7">
        <w:trPr>
          <w:trHeight w:val="300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7B661551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  Arthritis 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164CBE7D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5.9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193470D8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29.7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0BD9C120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0.05</w:t>
            </w:r>
          </w:p>
        </w:tc>
      </w:tr>
      <w:tr w:rsidR="00622DCA" w:rsidRPr="00A920F5" w14:paraId="1281572F" w14:textId="77777777" w:rsidTr="002A2FB7">
        <w:trPr>
          <w:trHeight w:val="448"/>
        </w:trPr>
        <w:tc>
          <w:tcPr>
            <w:tcW w:w="3339" w:type="dxa"/>
            <w:shd w:val="clear" w:color="auto" w:fill="auto"/>
            <w:noWrap/>
            <w:vAlign w:val="center"/>
            <w:hideMark/>
          </w:tcPr>
          <w:p w14:paraId="1884F116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Death, %</w:t>
            </w:r>
          </w:p>
        </w:tc>
        <w:tc>
          <w:tcPr>
            <w:tcW w:w="2531" w:type="dxa"/>
            <w:shd w:val="clear" w:color="auto" w:fill="auto"/>
            <w:noWrap/>
            <w:vAlign w:val="center"/>
            <w:hideMark/>
          </w:tcPr>
          <w:p w14:paraId="3F21A319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29.4</w:t>
            </w:r>
          </w:p>
        </w:tc>
        <w:tc>
          <w:tcPr>
            <w:tcW w:w="2777" w:type="dxa"/>
            <w:shd w:val="clear" w:color="auto" w:fill="auto"/>
            <w:noWrap/>
            <w:vAlign w:val="center"/>
            <w:hideMark/>
          </w:tcPr>
          <w:p w14:paraId="087AC237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8.1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14:paraId="68795A12" w14:textId="77777777" w:rsidR="00622DCA" w:rsidRPr="00A920F5" w:rsidRDefault="00622DCA" w:rsidP="00A920F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A920F5">
              <w:rPr>
                <w:rFonts w:ascii="Times New Roman" w:hAnsi="Times New Roman" w:cs="Times New Roman"/>
                <w:color w:val="000000" w:themeColor="text1"/>
                <w:kern w:val="0"/>
                <w:sz w:val="21"/>
                <w:szCs w:val="21"/>
              </w:rPr>
              <w:t>0.041</w:t>
            </w:r>
          </w:p>
        </w:tc>
      </w:tr>
    </w:tbl>
    <w:p w14:paraId="06FA561B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4CC60DD8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650DEE9C" w14:textId="77777777" w:rsidR="00622DCA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sectPr w:rsidR="00622DCA" w:rsidSect="002A2FB7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6287BA06" w14:textId="77777777" w:rsidR="00622DCA" w:rsidRPr="00893DD0" w:rsidRDefault="00622DCA" w:rsidP="00A920F5">
      <w:pPr>
        <w:widowControl/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</w:pP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Supplement</w:t>
      </w:r>
      <w:r w:rsidRPr="00893DD0">
        <w:rPr>
          <w:rFonts w:ascii="Times New Roman" w:hAnsi="Times New Roman" w:cs="Times New Roman" w:hint="eastAsia"/>
          <w:b/>
          <w:color w:val="000000" w:themeColor="text1"/>
          <w:kern w:val="0"/>
          <w:sz w:val="21"/>
          <w:szCs w:val="21"/>
        </w:rPr>
        <w:t>ar</w:t>
      </w: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y </w:t>
      </w:r>
      <w:r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text:</w:t>
      </w: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 Summary of the shared antigens of extra-cellular matrix in different structures.</w:t>
      </w:r>
    </w:p>
    <w:p w14:paraId="0BF872D7" w14:textId="08FA1CEF" w:rsidR="00622DCA" w:rsidRDefault="00622DCA" w:rsidP="008F7496">
      <w:pPr>
        <w:widowControl/>
        <w:ind w:firstLine="420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Cartilage-specific collagens include type II, IX and XI collagens, which are prese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nt in three types of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cartilages[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1, 2]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Type VI, X, XII, XIV, XVI and XXVII collagens and</w:t>
      </w:r>
      <w:r w:rsidR="004A4318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 </w:t>
      </w:r>
      <w:r w:rsidR="004A4318" w:rsidRPr="00140858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cartilage oligomeric matrix protein </w:t>
      </w:r>
      <w:r w:rsidR="004A4318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(COMP) </w:t>
      </w:r>
      <w:bookmarkStart w:id="0" w:name="_GoBack"/>
      <w:bookmarkEnd w:id="0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are expressed in cartilage, as well as in va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rious non-cartilaginous tissues[1, 3-6]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Type I collagen is present in fibrous cartilage and bones. Type I and II have also been detected in vocal cord, tr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achea and laryngeal cartilages [7]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Thyroid cartilage expresses type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I, II, IX, X and XI collagens [8]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Type I, V and VI collagens were detected in human permanent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teeth and periodontal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ligament[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9, 10]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Matrilin-1, although is relative specific to trachea, could also be 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detected in articular cartilage [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11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In addition, matrilin-2 was found in epiphysis, auricles and discs, as well as </w:t>
      </w:r>
      <w:proofErr w:type="spellStart"/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calvaria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,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uterus, heart and brain, while matrilin-3 could also be detected in cartilages an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d, at a lower level, in trachea[11]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Matrilin-3 has been detected in septal cartilage and COMP in septal, alar, and tria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ngular cartilages of human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nose[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12]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</w:t>
      </w:r>
    </w:p>
    <w:p w14:paraId="555A62D8" w14:textId="0E452824" w:rsidR="00622DCA" w:rsidRPr="00A920F5" w:rsidRDefault="00622DCA" w:rsidP="008F7496">
      <w:pPr>
        <w:widowControl/>
        <w:ind w:firstLine="420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The cartilage and bones may share the same matrix, such as type II, IX and XI collagens, matrilin-1 and COMP, and the autoantibodies against thes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e components have been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reported[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13-18]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Animal models of RPC induced by immunizing with type II collagen and m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atrilin-1 have been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established[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</w:t>
      </w:r>
    </w:p>
    <w:p w14:paraId="078ECFEA" w14:textId="77D09C08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   Type VI, XII, XVI Collagens that appeared in cartilages may also be detected in cutaneous tissues (type VI collagen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has been found in intact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skin)[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19-21]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Type I, III and XVI collagens have been found in gastrointestinal tracts and imbalance between type I and III collagens has been reported in inflammatory bowel disease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s and diverticulitis or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hernia[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22-24]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Cornea and sclera can express type I, III,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V, VI and XII </w:t>
      </w:r>
      <w:proofErr w:type="gram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collagens[</w:t>
      </w:r>
      <w:proofErr w:type="gram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25] and also matrilin-1, 2 and 4[26]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 Matrilin-2 was foun</w:t>
      </w:r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d both in </w:t>
      </w:r>
      <w:proofErr w:type="spellStart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auricules</w:t>
      </w:r>
      <w:proofErr w:type="spellEnd"/>
      <w:r w:rsidR="00EC070E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and uterus [11]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</w:t>
      </w:r>
    </w:p>
    <w:p w14:paraId="0CCAF683" w14:textId="77777777" w:rsidR="00622DCA" w:rsidRPr="002A2FB7" w:rsidRDefault="00622DCA" w:rsidP="00A920F5">
      <w:pPr>
        <w:widowControl/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</w:pPr>
      <w:r w:rsidRPr="002A2FB7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References </w:t>
      </w:r>
    </w:p>
    <w:p w14:paraId="615FC366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Frisenda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Perricone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Valesini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G. Cartilage as a target of autoimmunity: A thin layer.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Autoimmun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Rev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2013;12:591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-8.</w:t>
      </w:r>
    </w:p>
    <w:p w14:paraId="31D808A8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Hansson AS,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Holmdahl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R. Cartilage-specific autoimmunity in animal models and clinical aspects in patients - focus on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Arthritis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2002;4:296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-301.</w:t>
      </w:r>
    </w:p>
    <w:p w14:paraId="47D0DE63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3.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Grassel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S, Bauer RJ. Collagen xvi in health and disease. Matrix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2013;32:64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-73.</w:t>
      </w:r>
    </w:p>
    <w:p w14:paraId="32F04F23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4.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Holmdahl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Malmstrom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V,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Vuorio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E. Autoimmune recognition of cartilage collagens. Ann Med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1993;25:251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-64.</w:t>
      </w:r>
    </w:p>
    <w:p w14:paraId="4818BD05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5.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Muller G, Michel A, Altenburg E. Comp (cartilage oligomeric matrix protein) is synthesized in ligament, tendon, meniscus, and articular cartilage. Connect Tissue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1998;39:233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-44.</w:t>
      </w:r>
    </w:p>
    <w:p w14:paraId="78183158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6.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Eyre DR. Collagens and cartilage matrix homeostasis.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Clin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Orthop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Relat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2004:S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118-22.</w:t>
      </w:r>
    </w:p>
    <w:p w14:paraId="5329F694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7.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Cohen SR, Perelman N,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Mahnovski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V,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Nimni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ME, Cheung DT. Whole organ evaluation of collagen in the developing human larynx and adjoining anatomic structures (hyoid and trachea). Ann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Otol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Rhinol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Laryngol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1993;102:655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-9.</w:t>
      </w:r>
    </w:p>
    <w:p w14:paraId="0BE55E1E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8.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Claassen H, Kirsch T. Areas of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asbestoid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(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amianthoid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) fibers in human thyroid cartilage characterized by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immunolocalization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of collagen types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, ii, ix, xi and x. Cell Tissue Res 1995;280:349-54.</w:t>
      </w:r>
    </w:p>
    <w:p w14:paraId="795849E9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9.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Becker J,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Schuppan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D,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Rabanus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JP, Rauch 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Niechoy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U,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Gelderblom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HR.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Immunoelectron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microscopic localization of collagens type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, v, vi and of procollagen type iii in human periodontal ligament and cementum. J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Histochem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Cytochem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1991;39:103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-10.</w:t>
      </w:r>
    </w:p>
    <w:p w14:paraId="4B186582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10.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Lukinmaa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PL,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Waltimo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Immunohistochemical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localization of types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, v, and vi collagen in human permanent teeth and periodontal ligament. J Dent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1992;71:391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-7.</w:t>
      </w:r>
    </w:p>
    <w:p w14:paraId="01FAFB6E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11.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Segat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D,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Paulsson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M, Smyth N.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Matrilins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: Structure, expression and function. Osteoarthritis Cartilage 2001;9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Suppl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A:S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29-35.</w:t>
      </w:r>
    </w:p>
    <w:p w14:paraId="148C5E37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12.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Wiggenhauser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PS, Schwarz S, Rotter N. The distribution patterns of comp and matrilin-3 in septal, alar and triangular cartilages of the human nose.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Histochem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Cell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2018;150:291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-300.</w:t>
      </w:r>
    </w:p>
    <w:p w14:paraId="680720BF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13.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Ebringer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R, Rook G,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Swana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GT,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Bottazzo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GF,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Doniach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D. Autoantibodies to cartilage and type ii collagen in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and other rheumatic diseases. Ann Rheum Dis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1981;40:473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-9.</w:t>
      </w:r>
    </w:p>
    <w:p w14:paraId="74803C24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14.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Yang CL,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Brinckmann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Rui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HF,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Vehring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KH, Lehmann H,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Kekow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J, et al. Autoantibodies to cartilage collagens in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Arch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Dermatol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1993;285:245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-9.</w:t>
      </w:r>
    </w:p>
    <w:p w14:paraId="76901B79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15.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Hansson AS,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Heinegard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D,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Piette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JC, Burkhardt H,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Holmdahl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R. The occurrence of autoantibodies to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matrilin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1 reflects a tissue-specific response to cartilage of the respiratory tract in patients with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Arthritis Rheum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2001;44:2402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-12.</w:t>
      </w:r>
    </w:p>
    <w:p w14:paraId="117AEE77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16.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Makiguchi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Koarai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A, Inoue C, Aoyama Y, Hirano T,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Ohe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T, et al. A case of localized tracheobronchial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with positive matrilin-1 staining. BMC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Rheumatol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2020;4:1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.</w:t>
      </w:r>
    </w:p>
    <w:p w14:paraId="341B084C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17.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Buckner JH, Wu JJ,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Reife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RA,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Terato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K, Eyre DR.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Autoreactivity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against matrilin-1 in a patient with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Arthritis Rheum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2000;43:939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-43.</w:t>
      </w:r>
    </w:p>
    <w:p w14:paraId="0C1A26E0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18.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Foidart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JM, Abe S, Martin GR,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Zizic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TM, Barnett EV, Lawley TJ, et al. Antibodies to type ii collagen in relapsing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polychondritis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. N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Engl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 Med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1978;299:1203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-7.</w:t>
      </w:r>
    </w:p>
    <w:p w14:paraId="62521BFD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Keene DR,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Engvall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E, Glanville RW. Ultrastructure of type vi collagen in human skin and cartilage suggests an anchoring function for this filamentous network. J Cell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1988;107:1995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-2006.</w:t>
      </w:r>
    </w:p>
    <w:p w14:paraId="0308B718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Sasaki T,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Akutsu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N,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Nishiyama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Burgeson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Nishiyama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T, Nakajima H. Type xii collagen in human skin: Studies on its localization with monoclonal antibodies. Arch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Dermatol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1996;289:62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-4.</w:t>
      </w:r>
    </w:p>
    <w:p w14:paraId="0064C2B4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21.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Tajima 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Akagi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A, Tanaka N, Ishibashi A, Kawada A, Yamaguchi N. Expression of type xvi collagen in cultured skin fibroblasts is related to cell growth arrest. FEBS Lett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2000;469:1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-4.</w:t>
      </w:r>
    </w:p>
    <w:p w14:paraId="348E2299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22.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Ratzinger 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Eble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JA,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Pasoldt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Opolka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Rogler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G,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Grifka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J, et al. Collagen xvi induces formation of focal contacts on intestinal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myofibroblasts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isolated from the normal and inflamed intestinal tract. Matrix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2010;29:177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-93.</w:t>
      </w:r>
    </w:p>
    <w:p w14:paraId="4BD222B0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23.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Brown SR,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Melman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L, Jenkins E,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Deeken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Frisella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MM, Brunt LM, et al. Collagen type </w:t>
      </w:r>
      <w:proofErr w:type="spellStart"/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i:Iii</w:t>
      </w:r>
      <w:proofErr w:type="spellEnd"/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ratio of the gastroesophageal junction in patients with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paraesophageal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hernias. Surgical Endoscopy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2010;25:1390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-4.</w:t>
      </w:r>
    </w:p>
    <w:p w14:paraId="5789A515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24.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Brown SR, Cleveland EM,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Deeken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CR,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Huitron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SS,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Aluka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KJ, Davis KG. Type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/type iii collagen ratio associated with diverticulitis of the colon in young patients. J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Surg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Res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2017;207:229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-34.</w:t>
      </w:r>
    </w:p>
    <w:p w14:paraId="568F0D17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25.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  <w:t xml:space="preserve">Meek KM,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Fullwood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NJ. Corneal and scleral collagens--a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microscopist's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perspective. Micron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2001;32:261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-72.</w:t>
      </w:r>
    </w:p>
    <w:p w14:paraId="48F60BDD" w14:textId="77777777" w:rsidR="00622DCA" w:rsidRPr="00A920F5" w:rsidRDefault="00622DCA" w:rsidP="00437414">
      <w:pPr>
        <w:widowControl/>
        <w:ind w:left="283" w:hangingChars="135" w:hanging="283"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26.</w:t>
      </w:r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ab/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Klatt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AR, Becker AK,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Neacsu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CD,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Paulsson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M, Wagener R. The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matrilins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: Modulators of extracellular matrix assembly.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Int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J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Biochem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Cell </w:t>
      </w:r>
      <w:proofErr w:type="spell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Biol</w:t>
      </w:r>
      <w:proofErr w:type="spell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 xml:space="preserve"> </w:t>
      </w:r>
      <w:proofErr w:type="gramStart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2011;43:320</w:t>
      </w:r>
      <w:proofErr w:type="gramEnd"/>
      <w:r w:rsidRPr="00A920F5"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  <w:t>-30.</w:t>
      </w:r>
    </w:p>
    <w:p w14:paraId="2231F554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719D5B66" w14:textId="77777777" w:rsidR="00622DCA" w:rsidRPr="00A920F5" w:rsidRDefault="00622DCA" w:rsidP="00A920F5">
      <w:pPr>
        <w:widowControl/>
        <w:rPr>
          <w:rFonts w:ascii="Times New Roman" w:hAnsi="Times New Roman" w:cs="Times New Roman"/>
          <w:color w:val="000000" w:themeColor="text1"/>
          <w:kern w:val="0"/>
          <w:sz w:val="21"/>
          <w:szCs w:val="21"/>
        </w:rPr>
      </w:pPr>
    </w:p>
    <w:p w14:paraId="3CC847A0" w14:textId="77777777" w:rsidR="00622DCA" w:rsidRDefault="00622DCA" w:rsidP="00BC3D50">
      <w:pPr>
        <w:widowControl/>
        <w:autoSpaceDE w:val="0"/>
        <w:autoSpaceDN w:val="0"/>
        <w:adjustRightInd w:val="0"/>
        <w:spacing w:after="240" w:line="360" w:lineRule="auto"/>
        <w:ind w:firstLine="420"/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14:paraId="6A708A6E" w14:textId="77777777" w:rsidR="00BC234C" w:rsidRDefault="004A4318"/>
    <w:sectPr w:rsidR="00BC234C" w:rsidSect="00A920F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revisionView w:markup="0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22DCA"/>
    <w:rsid w:val="000D2F48"/>
    <w:rsid w:val="001C1086"/>
    <w:rsid w:val="002512C4"/>
    <w:rsid w:val="00256532"/>
    <w:rsid w:val="002C6241"/>
    <w:rsid w:val="00364A0E"/>
    <w:rsid w:val="003A74E6"/>
    <w:rsid w:val="003E2C10"/>
    <w:rsid w:val="00437414"/>
    <w:rsid w:val="00474B5A"/>
    <w:rsid w:val="004A4318"/>
    <w:rsid w:val="004E0376"/>
    <w:rsid w:val="00516B71"/>
    <w:rsid w:val="005F4ABD"/>
    <w:rsid w:val="00622DCA"/>
    <w:rsid w:val="006A586B"/>
    <w:rsid w:val="008160F7"/>
    <w:rsid w:val="00A60798"/>
    <w:rsid w:val="00A902C8"/>
    <w:rsid w:val="00A920DA"/>
    <w:rsid w:val="00AB0F5C"/>
    <w:rsid w:val="00C56287"/>
    <w:rsid w:val="00CB13AE"/>
    <w:rsid w:val="00D415BF"/>
    <w:rsid w:val="00D42241"/>
    <w:rsid w:val="00D703CC"/>
    <w:rsid w:val="00E613D3"/>
    <w:rsid w:val="00EC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27ED3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2D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2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a"/>
    <w:rsid w:val="00622DCA"/>
    <w:rPr>
      <w:rFonts w:ascii="DengXian" w:eastAsia="DengXian" w:hAnsi="DengXi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1281</Words>
  <Characters>7306</Characters>
  <Application>Microsoft Macintosh Word</Application>
  <DocSecurity>0</DocSecurity>
  <Lines>60</Lines>
  <Paragraphs>17</Paragraphs>
  <ScaleCrop>false</ScaleCrop>
  <LinksUpToDate>false</LinksUpToDate>
  <CharactersWithSpaces>8570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2020-09-12T06:49:00Z</dcterms:created>
  <dcterms:modified xsi:type="dcterms:W3CDTF">2020-09-15T05:50:00Z</dcterms:modified>
</cp:coreProperties>
</file>