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2AE9C" w14:textId="77777777" w:rsidR="00F47E50" w:rsidRDefault="00F47E50" w:rsidP="00F47E50"/>
    <w:p w14:paraId="6D6EA1EA" w14:textId="1C9642C5" w:rsidR="00F47E50" w:rsidRDefault="00F47E50" w:rsidP="00F47E50">
      <w:pPr>
        <w:jc w:val="center"/>
      </w:pPr>
      <w:r>
        <w:rPr>
          <w:noProof/>
          <w14:ligatures w14:val="none"/>
        </w:rPr>
        <w:drawing>
          <wp:inline distT="0" distB="0" distL="0" distR="0" wp14:anchorId="4B8C331E" wp14:editId="63C06F3B">
            <wp:extent cx="4502989" cy="4362450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共线性分析.sv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r="14624"/>
                    <a:stretch/>
                  </pic:blipFill>
                  <pic:spPr bwMode="auto">
                    <a:xfrm>
                      <a:off x="0" y="0"/>
                      <a:ext cx="4502989" cy="4362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89E67" w14:textId="0EF9710A" w:rsidR="00F47E50" w:rsidRDefault="002F27F7" w:rsidP="002F27F7">
      <w:pPr>
        <w:spacing w:beforeLines="50" w:before="156" w:after="0" w:line="360" w:lineRule="auto"/>
        <w:jc w:val="both"/>
        <w:rPr>
          <w:rFonts w:ascii="Times New Roman" w:hAnsi="Times New Roman" w:cs="Times New Roman"/>
          <w:sz w:val="24"/>
        </w:rPr>
      </w:pPr>
      <w:r w:rsidRPr="001541C3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1541C3">
        <w:rPr>
          <w:rFonts w:ascii="Times New Roman" w:hAnsi="Times New Roman" w:cs="Times New Roman"/>
          <w:b/>
          <w:sz w:val="24"/>
        </w:rPr>
        <w:t xml:space="preserve">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2F27F7">
        <w:rPr>
          <w:rFonts w:ascii="Times New Roman" w:hAnsi="Times New Roman" w:cs="Times New Roman"/>
          <w:sz w:val="24"/>
        </w:rPr>
        <w:t xml:space="preserve">Distribution and collinearity of GH9 family genes in the </w:t>
      </w:r>
      <w:r w:rsidRPr="002F27F7">
        <w:rPr>
          <w:rFonts w:ascii="Times New Roman" w:hAnsi="Times New Roman" w:cs="Times New Roman"/>
          <w:i/>
          <w:sz w:val="24"/>
        </w:rPr>
        <w:t>Arabidopsis</w:t>
      </w:r>
      <w:r w:rsidRPr="002F27F7">
        <w:rPr>
          <w:rFonts w:ascii="Times New Roman" w:hAnsi="Times New Roman" w:cs="Times New Roman"/>
          <w:sz w:val="24"/>
        </w:rPr>
        <w:t xml:space="preserve"> genome. The colored lines represent duplicate </w:t>
      </w:r>
      <w:r w:rsidRPr="00361098">
        <w:rPr>
          <w:rFonts w:ascii="Times New Roman" w:hAnsi="Times New Roman" w:cs="Times New Roman"/>
          <w:i/>
          <w:sz w:val="24"/>
        </w:rPr>
        <w:t>GH9</w:t>
      </w:r>
      <w:r w:rsidRPr="002F27F7">
        <w:rPr>
          <w:rFonts w:ascii="Times New Roman" w:hAnsi="Times New Roman" w:cs="Times New Roman"/>
          <w:sz w:val="24"/>
        </w:rPr>
        <w:t xml:space="preserve"> gene pairs.</w:t>
      </w:r>
    </w:p>
    <w:p w14:paraId="127256F7" w14:textId="477EFC66" w:rsidR="002F27F7" w:rsidRDefault="002F27F7" w:rsidP="002F27F7">
      <w:pPr>
        <w:spacing w:beforeLines="50" w:before="156" w:after="0" w:line="360" w:lineRule="auto"/>
        <w:jc w:val="both"/>
        <w:rPr>
          <w:rFonts w:ascii="Times New Roman" w:hAnsi="Times New Roman" w:cs="Times New Roman"/>
          <w:b/>
          <w:i/>
          <w:sz w:val="24"/>
        </w:rPr>
      </w:pPr>
    </w:p>
    <w:p w14:paraId="6DA5B782" w14:textId="77777777" w:rsidR="002F27F7" w:rsidRPr="002F27F7" w:rsidRDefault="002F27F7" w:rsidP="002F27F7">
      <w:pPr>
        <w:spacing w:beforeLines="50" w:before="156" w:after="0" w:line="360" w:lineRule="auto"/>
        <w:jc w:val="both"/>
        <w:rPr>
          <w:rFonts w:ascii="Times New Roman" w:hAnsi="Times New Roman" w:cs="Times New Roman"/>
          <w:b/>
          <w:i/>
          <w:sz w:val="24"/>
        </w:rPr>
      </w:pPr>
    </w:p>
    <w:p w14:paraId="5872F529" w14:textId="77777777" w:rsidR="002F27F7" w:rsidRDefault="002F27F7" w:rsidP="002F27F7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bookmarkStart w:id="0" w:name="_GoBack"/>
      <w:r>
        <w:rPr>
          <w:rFonts w:ascii="Times New Roman" w:hAnsi="Times New Roman" w:cs="Times New Roman" w:hint="eastAsia"/>
          <w:noProof/>
          <w:szCs w:val="22"/>
          <w14:ligatures w14:val="none"/>
        </w:rPr>
        <w:drawing>
          <wp:inline distT="0" distB="0" distL="0" distR="0" wp14:anchorId="62D1D3D5" wp14:editId="6D0B9363">
            <wp:extent cx="5553105" cy="16172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1-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6353" cy="162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D3419E2" w14:textId="3E86812D" w:rsidR="002F27F7" w:rsidRPr="001541C3" w:rsidRDefault="002F27F7" w:rsidP="002F27F7">
      <w:pPr>
        <w:spacing w:beforeLines="50" w:before="156" w:after="0" w:line="360" w:lineRule="auto"/>
        <w:jc w:val="both"/>
        <w:rPr>
          <w:rFonts w:ascii="Times New Roman" w:hAnsi="Times New Roman" w:cs="Times New Roman"/>
          <w:sz w:val="24"/>
        </w:rPr>
      </w:pPr>
      <w:r w:rsidRPr="001541C3"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hAnsi="Times New Roman" w:cs="Times New Roman" w:hint="eastAsia"/>
          <w:b/>
          <w:sz w:val="24"/>
        </w:rPr>
        <w:t>ure</w:t>
      </w:r>
      <w:r w:rsidRPr="001541C3">
        <w:rPr>
          <w:rFonts w:ascii="Times New Roman" w:hAnsi="Times New Roman" w:cs="Times New Roman"/>
          <w:b/>
          <w:sz w:val="24"/>
        </w:rPr>
        <w:t xml:space="preserve"> S</w:t>
      </w:r>
      <w:r>
        <w:rPr>
          <w:rFonts w:ascii="Times New Roman" w:hAnsi="Times New Roman" w:cs="Times New Roman"/>
          <w:b/>
          <w:sz w:val="24"/>
        </w:rPr>
        <w:t>2</w:t>
      </w:r>
      <w:r w:rsidRPr="001541C3">
        <w:rPr>
          <w:rFonts w:ascii="Times New Roman" w:hAnsi="Times New Roman" w:cs="Times New Roman"/>
          <w:b/>
          <w:sz w:val="24"/>
        </w:rPr>
        <w:t xml:space="preserve"> </w:t>
      </w:r>
      <w:r w:rsidRPr="001541C3">
        <w:rPr>
          <w:rFonts w:ascii="Times New Roman" w:hAnsi="Times New Roman" w:cs="Times New Roman"/>
          <w:sz w:val="24"/>
        </w:rPr>
        <w:t xml:space="preserve">Generation of </w:t>
      </w:r>
      <w:r w:rsidRPr="001541C3">
        <w:rPr>
          <w:rFonts w:ascii="Times New Roman" w:hAnsi="Times New Roman" w:cs="Times New Roman"/>
          <w:i/>
          <w:sz w:val="24"/>
        </w:rPr>
        <w:t>gh9b5/7/a4</w:t>
      </w:r>
      <w:r w:rsidRPr="001541C3">
        <w:rPr>
          <w:rFonts w:ascii="Times New Roman" w:hAnsi="Times New Roman" w:cs="Times New Roman"/>
          <w:sz w:val="24"/>
        </w:rPr>
        <w:t xml:space="preserve"> </w:t>
      </w:r>
      <w:r w:rsidRPr="001541C3">
        <w:rPr>
          <w:rFonts w:ascii="Times New Roman" w:hAnsi="Times New Roman" w:cs="Times New Roman" w:hint="eastAsia"/>
          <w:sz w:val="24"/>
        </w:rPr>
        <w:t>and</w:t>
      </w:r>
      <w:r w:rsidRPr="001541C3">
        <w:rPr>
          <w:rFonts w:ascii="Times New Roman" w:hAnsi="Times New Roman" w:cs="Times New Roman"/>
          <w:sz w:val="24"/>
        </w:rPr>
        <w:t xml:space="preserve"> </w:t>
      </w:r>
      <w:r w:rsidRPr="001541C3">
        <w:rPr>
          <w:rFonts w:ascii="Times New Roman" w:hAnsi="Times New Roman" w:cs="Times New Roman"/>
          <w:i/>
          <w:sz w:val="24"/>
        </w:rPr>
        <w:t xml:space="preserve">gh9b9/10/11/12 </w:t>
      </w:r>
      <w:r w:rsidRPr="001541C3">
        <w:rPr>
          <w:rFonts w:ascii="Times New Roman" w:hAnsi="Times New Roman" w:cs="Times New Roman"/>
          <w:sz w:val="24"/>
        </w:rPr>
        <w:t xml:space="preserve">mutants. Four distinct single guide RNAs (sgRNAs) were employed for CRISPR/Cas9-mediated genome editing. </w:t>
      </w:r>
      <w:r w:rsidRPr="001541C3">
        <w:rPr>
          <w:rFonts w:ascii="Times New Roman" w:hAnsi="Times New Roman" w:cs="Times New Roman"/>
          <w:sz w:val="24"/>
        </w:rPr>
        <w:lastRenderedPageBreak/>
        <w:t>Edited sites are marked in black, while unedited sites are indicated in blue.</w:t>
      </w:r>
      <w:r w:rsidRPr="001541C3">
        <w:rPr>
          <w:sz w:val="24"/>
        </w:rPr>
        <w:t xml:space="preserve"> </w:t>
      </w:r>
      <w:r w:rsidRPr="001541C3">
        <w:rPr>
          <w:rFonts w:ascii="Times New Roman" w:hAnsi="Times New Roman" w:cs="Times New Roman"/>
          <w:sz w:val="24"/>
        </w:rPr>
        <w:t>Red denotes the resulting downstream nucleotide or protein sequences that differ from the original ones due to genome editing.</w:t>
      </w:r>
    </w:p>
    <w:p w14:paraId="73E56BE1" w14:textId="77777777" w:rsidR="00F47E50" w:rsidRPr="002F27F7" w:rsidRDefault="00F47E50" w:rsidP="00F47E50"/>
    <w:sectPr w:rsidR="00F47E50" w:rsidRPr="002F2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26EE34" w14:textId="77777777" w:rsidR="00863710" w:rsidRDefault="00863710" w:rsidP="001541C3">
      <w:pPr>
        <w:spacing w:after="0" w:line="240" w:lineRule="auto"/>
      </w:pPr>
      <w:r>
        <w:separator/>
      </w:r>
    </w:p>
  </w:endnote>
  <w:endnote w:type="continuationSeparator" w:id="0">
    <w:p w14:paraId="06A00E95" w14:textId="77777777" w:rsidR="00863710" w:rsidRDefault="00863710" w:rsidP="00154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24C54A" w14:textId="77777777" w:rsidR="00863710" w:rsidRDefault="00863710" w:rsidP="001541C3">
      <w:pPr>
        <w:spacing w:after="0" w:line="240" w:lineRule="auto"/>
      </w:pPr>
      <w:r>
        <w:separator/>
      </w:r>
    </w:p>
  </w:footnote>
  <w:footnote w:type="continuationSeparator" w:id="0">
    <w:p w14:paraId="7F94A3E2" w14:textId="77777777" w:rsidR="00863710" w:rsidRDefault="00863710" w:rsidP="001541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10F"/>
    <w:rsid w:val="001541C3"/>
    <w:rsid w:val="002F27F7"/>
    <w:rsid w:val="00361098"/>
    <w:rsid w:val="003B52E3"/>
    <w:rsid w:val="0057702C"/>
    <w:rsid w:val="0076510F"/>
    <w:rsid w:val="00863710"/>
    <w:rsid w:val="00F4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CB45E0"/>
  <w15:chartTrackingRefBased/>
  <w15:docId w15:val="{27070108-9328-4185-AC9E-E292DE2D1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1C3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1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1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1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5</cp:revision>
  <dcterms:created xsi:type="dcterms:W3CDTF">2025-10-02T05:53:00Z</dcterms:created>
  <dcterms:modified xsi:type="dcterms:W3CDTF">2025-10-08T03:05:00Z</dcterms:modified>
</cp:coreProperties>
</file>