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E6E4F">
      <w:pPr>
        <w:spacing w:line="480" w:lineRule="auto"/>
        <w:rPr>
          <w:rFonts w:ascii="Times New Roman" w:hAnsi="Times New Roman"/>
          <w:b/>
          <w:bCs/>
          <w:sz w:val="24"/>
        </w:rPr>
      </w:pPr>
      <w:bookmarkStart w:id="0" w:name="_Hlk164527849"/>
      <w:r>
        <w:rPr>
          <w:rFonts w:ascii="Times New Roman" w:hAnsi="Times New Roman"/>
          <w:b/>
          <w:sz w:val="24"/>
        </w:rPr>
        <w:t>Palmitoylation</w:t>
      </w:r>
      <w:r>
        <w:rPr>
          <w:rFonts w:hint="eastAsia"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 xml:space="preserve">induced </w:t>
      </w:r>
      <w:r>
        <w:rPr>
          <w:rFonts w:hint="eastAsia" w:ascii="Times New Roman" w:hAnsi="Times New Roman"/>
          <w:b/>
          <w:sz w:val="24"/>
        </w:rPr>
        <w:t>activation</w:t>
      </w:r>
      <w:r>
        <w:rPr>
          <w:rFonts w:ascii="Times New Roman" w:hAnsi="Times New Roman"/>
          <w:b/>
          <w:sz w:val="24"/>
        </w:rPr>
        <w:t xml:space="preserve"> of SMAD3 exacerbat</w:t>
      </w:r>
      <w:r>
        <w:rPr>
          <w:rFonts w:hint="eastAsia" w:ascii="Times New Roman" w:hAnsi="Times New Roman"/>
          <w:b/>
          <w:sz w:val="24"/>
        </w:rPr>
        <w:t>es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bCs/>
          <w:sz w:val="24"/>
        </w:rPr>
        <w:t xml:space="preserve">colitis by </w:t>
      </w:r>
      <w:r>
        <w:rPr>
          <w:rFonts w:ascii="Times New Roman" w:hAnsi="Times New Roman"/>
          <w:b/>
          <w:sz w:val="24"/>
        </w:rPr>
        <w:t xml:space="preserve">promoting </w:t>
      </w:r>
      <w:r>
        <w:rPr>
          <w:rFonts w:hint="eastAsia" w:ascii="Times New Roman" w:hAnsi="Times New Roman"/>
          <w:b/>
          <w:bCs/>
          <w:sz w:val="24"/>
        </w:rPr>
        <w:t>TRM cells</w:t>
      </w:r>
      <w:r>
        <w:rPr>
          <w:rFonts w:ascii="Times New Roman" w:hAnsi="Times New Roman"/>
          <w:b/>
          <w:bCs/>
          <w:sz w:val="24"/>
        </w:rPr>
        <w:t xml:space="preserve"> differentiation</w:t>
      </w:r>
    </w:p>
    <w:bookmarkEnd w:id="0"/>
    <w:p w14:paraId="17D673A0">
      <w:pPr>
        <w:adjustRightInd w:val="0"/>
        <w:snapToGrid w:val="0"/>
        <w:spacing w:before="120"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kern w:val="0"/>
          <w:sz w:val="24"/>
        </w:rPr>
        <w:t>Yuejie Xu,</w:t>
      </w:r>
      <w:r>
        <w:rPr>
          <w:rFonts w:hint="eastAsia" w:ascii="Times New Roman" w:hAnsi="Times New Roman"/>
          <w:kern w:val="0"/>
          <w:sz w:val="24"/>
        </w:rPr>
        <w:t xml:space="preserve"> Siqi Ji, </w:t>
      </w:r>
      <w:r>
        <w:rPr>
          <w:rFonts w:ascii="Times New Roman" w:hAnsi="Times New Roman"/>
          <w:sz w:val="24"/>
        </w:rPr>
        <w:t>Ping Jiang</w:t>
      </w:r>
      <w:r>
        <w:rPr>
          <w:rFonts w:ascii="Times New Roman" w:hAnsi="Times New Roman"/>
          <w:kern w:val="0"/>
          <w:sz w:val="24"/>
        </w:rPr>
        <w:t xml:space="preserve">, Zhenguo Zhao, Qian Zhou, </w:t>
      </w:r>
      <w:r>
        <w:rPr>
          <w:rFonts w:ascii="Times New Roman" w:hAnsi="Times New Roman"/>
          <w:sz w:val="24"/>
        </w:rPr>
        <w:t>Dan Su</w:t>
      </w:r>
      <w:r>
        <w:rPr>
          <w:rFonts w:hint="eastAsia" w:ascii="Times New Roman" w:hAnsi="Times New Roman"/>
          <w:kern w:val="0"/>
          <w:sz w:val="24"/>
        </w:rPr>
        <w:t xml:space="preserve">, </w:t>
      </w:r>
      <w:r>
        <w:rPr>
          <w:rFonts w:ascii="Times New Roman" w:hAnsi="Times New Roman"/>
          <w:sz w:val="24"/>
        </w:rPr>
        <w:t>Yu Zhao</w:t>
      </w:r>
      <w:r>
        <w:rPr>
          <w:rFonts w:hint="eastAsia" w:ascii="Times New Roman" w:hAnsi="Times New Roman"/>
          <w:kern w:val="0"/>
          <w:sz w:val="24"/>
        </w:rPr>
        <w:t>,</w:t>
      </w:r>
      <w:r>
        <w:rPr>
          <w:rFonts w:ascii="Times New Roman" w:hAnsi="Times New Roman"/>
          <w:kern w:val="0"/>
          <w:sz w:val="24"/>
        </w:rPr>
        <w:t xml:space="preserve"> </w:t>
      </w:r>
      <w:r>
        <w:rPr>
          <w:rFonts w:ascii="Times New Roman" w:hAnsi="Times New Roman"/>
          <w:sz w:val="24"/>
        </w:rPr>
        <w:t>Xiaoping Zou</w:t>
      </w:r>
      <w:r>
        <w:rPr>
          <w:rFonts w:ascii="Times New Roman" w:hAnsi="Times New Roman"/>
          <w:kern w:val="0"/>
          <w:sz w:val="24"/>
        </w:rPr>
        <w:t>, Mingming Zhang,</w:t>
      </w:r>
      <w:r>
        <w:rPr>
          <w:rFonts w:hint="eastAsia" w:ascii="Times New Roman" w:hAnsi="Times New Roman"/>
          <w:kern w:val="0"/>
          <w:sz w:val="24"/>
        </w:rPr>
        <w:t xml:space="preserve"> Jing Sun,</w:t>
      </w:r>
      <w:r>
        <w:rPr>
          <w:rFonts w:ascii="Times New Roman" w:hAnsi="Times New Roman"/>
          <w:kern w:val="0"/>
          <w:sz w:val="24"/>
        </w:rPr>
        <w:t xml:space="preserve"> Guifang Xu, </w:t>
      </w:r>
      <w:r>
        <w:rPr>
          <w:rFonts w:ascii="Times New Roman" w:hAnsi="Times New Roman"/>
          <w:sz w:val="24"/>
        </w:rPr>
        <w:t>Jian Tang</w:t>
      </w:r>
    </w:p>
    <w:p w14:paraId="759F4BB1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bookmarkStart w:id="2" w:name="_GoBack"/>
      <w:bookmarkEnd w:id="2"/>
    </w:p>
    <w:p w14:paraId="11F04247">
      <w:pPr>
        <w:adjustRightInd w:val="0"/>
        <w:snapToGrid w:val="0"/>
        <w:spacing w:before="120" w:line="360" w:lineRule="auto"/>
        <w:rPr>
          <w:rFonts w:hint="eastAsia"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Supplementary Figure</w:t>
      </w:r>
      <w:r>
        <w:rPr>
          <w:rFonts w:hint="eastAsia" w:ascii="Times New Roman" w:hAnsi="Times New Roman"/>
          <w:b/>
          <w:bCs/>
          <w:sz w:val="24"/>
        </w:rPr>
        <w:t xml:space="preserve"> Legend</w:t>
      </w:r>
    </w:p>
    <w:p w14:paraId="268CF230">
      <w:pPr>
        <w:pStyle w:val="4"/>
        <w:widowControl/>
        <w:adjustRightInd w:val="0"/>
        <w:snapToGrid w:val="0"/>
        <w:spacing w:before="50" w:beforeAutospacing="0" w:after="40" w:afterAutospacing="0" w:line="360" w:lineRule="auto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drawing>
          <wp:inline distT="0" distB="0" distL="114300" distR="114300">
            <wp:extent cx="4572000" cy="1776730"/>
            <wp:effectExtent l="0" t="0" r="5080" b="4445"/>
            <wp:docPr id="5" name="图片 5" descr="Response 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Response Figure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3F222">
      <w:pPr>
        <w:pStyle w:val="4"/>
        <w:widowControl/>
        <w:adjustRightInd w:val="0"/>
        <w:snapToGrid w:val="0"/>
        <w:spacing w:before="50" w:beforeAutospacing="0" w:after="40" w:afterAutospacing="0" w:line="360" w:lineRule="auto"/>
        <w:jc w:val="both"/>
        <w:rPr>
          <w:rFonts w:ascii="Times New Roman" w:hAnsi="Times New Roman"/>
        </w:rPr>
      </w:pPr>
      <w:bookmarkStart w:id="1" w:name="_Hlk30861482"/>
      <w:r>
        <w:rPr>
          <w:rFonts w:ascii="Times New Roman" w:hAnsi="Times New Roman"/>
        </w:rPr>
        <w:t>Supplementary Figure 1. (A) HEK293T cells treated with 10 ng/mL TGF-β and 100 ng/mL IL-33 were transfected with FLAG-SMAD3 and reintroduced with or without HA-DHHC6, then labeled with Alk14. The palmitoylation level of FLAG-tagged SMAD3 was detected. (B)</w:t>
      </w:r>
      <w:bookmarkEnd w:id="1"/>
      <w:r>
        <w:rPr>
          <w:rFonts w:ascii="Times New Roman" w:hAnsi="Times New Roman"/>
        </w:rPr>
        <w:t xml:space="preserve"> DHHC6 WT and knockout (KO) HEK293T cells treated with 10 ng/mL TGF-β and 100 ng/mL IL-33, were transfected with FLAG-SMAD3 C31S mutant plasmid, and reintroduced with or without HA-DHHC6. The FLAG-tagged SMAD3 palmitoylation level was measured by Alk14 metabolic labeling. </w:t>
      </w:r>
    </w:p>
    <w:p w14:paraId="4BDCBBE5">
      <w:pPr>
        <w:pStyle w:val="4"/>
        <w:widowControl/>
        <w:adjustRightInd w:val="0"/>
        <w:snapToGrid w:val="0"/>
        <w:spacing w:before="100" w:after="100" w:line="360" w:lineRule="auto"/>
        <w:jc w:val="center"/>
      </w:pPr>
      <w:r>
        <w:rPr>
          <w:rFonts w:hint="eastAsia"/>
        </w:rPr>
        <w:drawing>
          <wp:inline distT="0" distB="0" distL="114300" distR="114300">
            <wp:extent cx="5399405" cy="2980055"/>
            <wp:effectExtent l="0" t="0" r="0" b="0"/>
            <wp:docPr id="2" name="图片 2" descr="Response Fig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esponse Figure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00" cy="298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D05579">
      <w:pPr>
        <w:pStyle w:val="4"/>
        <w:widowControl/>
        <w:adjustRightInd w:val="0"/>
        <w:snapToGrid w:val="0"/>
        <w:spacing w:before="50" w:beforeAutospacing="0" w:after="40" w:afterAutospacing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Supplementary Figure</w:t>
      </w:r>
      <w:r>
        <w:rPr>
          <w:rFonts w:hint="eastAsia" w:ascii="Times New Roman" w:hAnsi="Times New Roman"/>
        </w:rPr>
        <w:t xml:space="preserve"> 2. Mouse splenic T cells were isolated and then cultured in TRM-polarizing condition treated with </w:t>
      </w:r>
      <w:r>
        <w:rPr>
          <w:rFonts w:ascii="Times New Roman" w:hAnsi="Times New Roman"/>
        </w:rPr>
        <w:t>0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</w:rPr>
        <w:t>μM, 1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</w:rPr>
        <w:t>μM, 10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</w:rPr>
        <w:t>μM, 50</w:t>
      </w:r>
      <w:r>
        <w:rPr>
          <w:rFonts w:hint="eastAsia" w:ascii="Times New Roman" w:hAnsi="Times New Roman"/>
          <w:lang w:val="en-US" w:eastAsia="zh-CN"/>
        </w:rPr>
        <w:t xml:space="preserve"> </w:t>
      </w:r>
      <w:r>
        <w:rPr>
          <w:rFonts w:ascii="Times New Roman" w:hAnsi="Times New Roman"/>
        </w:rPr>
        <w:t>μM MYD-</w:t>
      </w:r>
      <w:r>
        <w:rPr>
          <w:rFonts w:hint="eastAsia" w:ascii="Times New Roman" w:hAnsi="Times New Roman"/>
        </w:rPr>
        <w:t>4 for 72h. The percentages of live cells (upper) and TRM cells differentiation (lower) were analyzed by flow cytometry.</w:t>
      </w:r>
    </w:p>
    <w:p w14:paraId="186BC951">
      <w:pPr>
        <w:pStyle w:val="4"/>
        <w:widowControl/>
        <w:adjustRightInd w:val="0"/>
        <w:snapToGrid w:val="0"/>
        <w:spacing w:before="100" w:after="100" w:line="360" w:lineRule="auto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drawing>
          <wp:inline distT="0" distB="0" distL="114300" distR="114300">
            <wp:extent cx="2251075" cy="1268730"/>
            <wp:effectExtent l="0" t="0" r="5080" b="5080"/>
            <wp:docPr id="4" name="图片 4" descr="Response Fig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Response Figure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51075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FAADB">
      <w:pPr>
        <w:pStyle w:val="4"/>
        <w:widowControl/>
        <w:adjustRightInd w:val="0"/>
        <w:snapToGrid w:val="0"/>
        <w:spacing w:beforeAutospacing="0" w:after="40" w:afterAutospacing="0" w:line="360" w:lineRule="auto"/>
        <w:jc w:val="both"/>
        <w:rPr>
          <w:rFonts w:hint="eastAsia" w:ascii="Times New Roman" w:hAnsi="Times New Roman"/>
        </w:rPr>
      </w:pPr>
      <w:r>
        <w:rPr>
          <w:rFonts w:ascii="Times New Roman" w:hAnsi="Times New Roman"/>
        </w:rPr>
        <w:t xml:space="preserve">Supplementary Figure </w:t>
      </w:r>
      <w:r>
        <w:rPr>
          <w:rFonts w:hint="eastAsia" w:ascii="Times New Roman" w:hAnsi="Times New Roman"/>
        </w:rPr>
        <w:t xml:space="preserve">3. C57BL/6J mice were treated with 2.5% DSS in drinking water </w:t>
      </w:r>
      <w:r>
        <w:rPr>
          <w:rFonts w:hint="eastAsia" w:ascii="Times New Roman" w:hAnsi="Times New Roman"/>
          <w:i/>
          <w:iCs/>
        </w:rPr>
        <w:t>ad libitum</w:t>
      </w:r>
      <w:r>
        <w:rPr>
          <w:rFonts w:hint="eastAsia" w:ascii="Times New Roman" w:hAnsi="Times New Roman"/>
        </w:rPr>
        <w:t xml:space="preserve">, treated with or without MYD-4 intraperitoneally. The </w:t>
      </w:r>
      <w:r>
        <w:rPr>
          <w:rFonts w:ascii="Times New Roman" w:hAnsi="Times New Roman"/>
        </w:rPr>
        <w:t xml:space="preserve">colonic epithelial cells </w:t>
      </w:r>
      <w:r>
        <w:rPr>
          <w:rFonts w:hint="eastAsia" w:ascii="Times New Roman" w:hAnsi="Times New Roman"/>
        </w:rPr>
        <w:t xml:space="preserve">were </w:t>
      </w:r>
      <w:r>
        <w:rPr>
          <w:rFonts w:ascii="Times New Roman" w:hAnsi="Times New Roman"/>
        </w:rPr>
        <w:t>isolated</w:t>
      </w:r>
      <w:r>
        <w:rPr>
          <w:rFonts w:hint="eastAsia" w:ascii="Times New Roman" w:hAnsi="Times New Roman"/>
        </w:rPr>
        <w:t xml:space="preserve"> and the protein level of SMAD3, p-SMAD3 in the indicated groups were tested.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Universal-GreekwithMathPi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Calibri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ssdwsdpyr50raestv2pz299svspv2se252w&quot;&gt;My EndNote Library&lt;record-ids&gt;&lt;item&gt;307&lt;/item&gt;&lt;item&gt;308&lt;/item&gt;&lt;item&gt;331&lt;/item&gt;&lt;item&gt;501&lt;/item&gt;&lt;item&gt;584&lt;/item&gt;&lt;item&gt;585&lt;/item&gt;&lt;item&gt;586&lt;/item&gt;&lt;item&gt;588&lt;/item&gt;&lt;/record-ids&gt;&lt;/item&gt;&lt;/Libraries&gt;"/>
  </w:docVars>
  <w:rsids>
    <w:rsidRoot w:val="00B0156D"/>
    <w:rsid w:val="000570C7"/>
    <w:rsid w:val="000D3100"/>
    <w:rsid w:val="0010692E"/>
    <w:rsid w:val="001172CD"/>
    <w:rsid w:val="0026094A"/>
    <w:rsid w:val="00324B67"/>
    <w:rsid w:val="003A54A8"/>
    <w:rsid w:val="00420628"/>
    <w:rsid w:val="004C7B0E"/>
    <w:rsid w:val="00540AD1"/>
    <w:rsid w:val="00617D04"/>
    <w:rsid w:val="00665BEA"/>
    <w:rsid w:val="006A30B5"/>
    <w:rsid w:val="006B4A3D"/>
    <w:rsid w:val="00790614"/>
    <w:rsid w:val="007E671F"/>
    <w:rsid w:val="00846F8E"/>
    <w:rsid w:val="00895CE8"/>
    <w:rsid w:val="008D5C4C"/>
    <w:rsid w:val="009A72CC"/>
    <w:rsid w:val="00A53220"/>
    <w:rsid w:val="00B0156D"/>
    <w:rsid w:val="00B777AD"/>
    <w:rsid w:val="00BB4B1D"/>
    <w:rsid w:val="00C100CC"/>
    <w:rsid w:val="00D03A9E"/>
    <w:rsid w:val="00D1604C"/>
    <w:rsid w:val="00D76A7C"/>
    <w:rsid w:val="00DE6C62"/>
    <w:rsid w:val="00E33F79"/>
    <w:rsid w:val="00EC59D1"/>
    <w:rsid w:val="00ED55D3"/>
    <w:rsid w:val="00ED60F0"/>
    <w:rsid w:val="00F20B17"/>
    <w:rsid w:val="09C83435"/>
    <w:rsid w:val="0AB5096F"/>
    <w:rsid w:val="0F0D152D"/>
    <w:rsid w:val="10503315"/>
    <w:rsid w:val="158F2BCF"/>
    <w:rsid w:val="18B200E2"/>
    <w:rsid w:val="22202A44"/>
    <w:rsid w:val="22C5630B"/>
    <w:rsid w:val="23AB39B3"/>
    <w:rsid w:val="24A70114"/>
    <w:rsid w:val="24FE0775"/>
    <w:rsid w:val="2C792640"/>
    <w:rsid w:val="3CBE5DF7"/>
    <w:rsid w:val="3D7E603F"/>
    <w:rsid w:val="3E2E76B5"/>
    <w:rsid w:val="403E177F"/>
    <w:rsid w:val="4CB07C31"/>
    <w:rsid w:val="581A082F"/>
    <w:rsid w:val="61AD591E"/>
    <w:rsid w:val="67F857A0"/>
    <w:rsid w:val="71E874D2"/>
    <w:rsid w:val="78DE0702"/>
    <w:rsid w:val="79A25BD4"/>
    <w:rsid w:val="7F4C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link w:val="12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EndNote Bibliography Title"/>
    <w:basedOn w:val="1"/>
    <w:link w:val="13"/>
    <w:qFormat/>
    <w:uiPriority w:val="0"/>
    <w:pPr>
      <w:jc w:val="center"/>
    </w:pPr>
    <w:rPr>
      <w:rFonts w:ascii="Calibri" w:hAnsi="Calibri" w:cs="Calibri"/>
      <w:sz w:val="20"/>
    </w:rPr>
  </w:style>
  <w:style w:type="character" w:customStyle="1" w:styleId="12">
    <w:name w:val="普通(网站) 字符"/>
    <w:basedOn w:val="6"/>
    <w:link w:val="4"/>
    <w:qFormat/>
    <w:uiPriority w:val="0"/>
    <w:rPr>
      <w:rFonts w:asciiTheme="minorHAnsi" w:hAnsiTheme="minorHAnsi" w:eastAsiaTheme="minorEastAsia"/>
      <w:sz w:val="24"/>
      <w:szCs w:val="24"/>
    </w:rPr>
  </w:style>
  <w:style w:type="character" w:customStyle="1" w:styleId="13">
    <w:name w:val="EndNote Bibliography Title 字符"/>
    <w:basedOn w:val="12"/>
    <w:link w:val="11"/>
    <w:qFormat/>
    <w:uiPriority w:val="0"/>
    <w:rPr>
      <w:rFonts w:ascii="Calibri" w:hAnsi="Calibri" w:cs="Calibri" w:eastAsiaTheme="minorEastAsia"/>
      <w:kern w:val="2"/>
      <w:sz w:val="24"/>
      <w:szCs w:val="24"/>
    </w:rPr>
  </w:style>
  <w:style w:type="paragraph" w:customStyle="1" w:styleId="14">
    <w:name w:val="EndNote Bibliography"/>
    <w:basedOn w:val="1"/>
    <w:link w:val="15"/>
    <w:qFormat/>
    <w:uiPriority w:val="0"/>
    <w:rPr>
      <w:rFonts w:ascii="Calibri" w:hAnsi="Calibri" w:cs="Calibri"/>
      <w:sz w:val="20"/>
    </w:rPr>
  </w:style>
  <w:style w:type="character" w:customStyle="1" w:styleId="15">
    <w:name w:val="EndNote Bibliography 字符"/>
    <w:basedOn w:val="12"/>
    <w:link w:val="14"/>
    <w:qFormat/>
    <w:uiPriority w:val="0"/>
    <w:rPr>
      <w:rFonts w:ascii="Calibri" w:hAnsi="Calibri" w:cs="Calibri" w:eastAsiaTheme="minorEastAsia"/>
      <w:kern w:val="2"/>
      <w:sz w:val="24"/>
      <w:szCs w:val="24"/>
    </w:rPr>
  </w:style>
  <w:style w:type="character" w:customStyle="1" w:styleId="16">
    <w:name w:val="fontstyle21"/>
    <w:qFormat/>
    <w:uiPriority w:val="0"/>
    <w:rPr>
      <w:rFonts w:ascii="Universal-GreekwithMathPi" w:hAnsi="Universal-GreekwithMathPi" w:cs="Times New Roman"/>
      <w:color w:val="231F20"/>
      <w:sz w:val="10"/>
      <w:szCs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197</Words>
  <Characters>1124</Characters>
  <Lines>22</Lines>
  <Paragraphs>2</Paragraphs>
  <TotalTime>45</TotalTime>
  <ScaleCrop>false</ScaleCrop>
  <LinksUpToDate>false</LinksUpToDate>
  <CharactersWithSpaces>1316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2024-05-27T08:15:00Z</dcterms:created>
  <dc:creator>徐月节</dc:creator>
  <cp:lastModifiedBy>感叹号</cp:lastModifiedBy>
  <dcterms:modified xsi:type="dcterms:W3CDTF">2025-09-06T08:53:10Z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48C9B8895834498FBCA16F628F6B744E_12</vt:lpwstr>
  </property>
  <property fmtid="{D5CDD505-2E9C-101B-9397-08002B2CF9AE}" pid="4" name="KSOTemplateDocerSaveRecord">
    <vt:lpwstr>eyJoZGlkIjoiMzEwNTM5NzYwMDRjMzkwZTVkZjY2ODkwMGIxNGU0OTUiLCJ1c2VySWQiOiI0Nzg1NzUyODYifQ==</vt:lpwstr>
  </property>
</Properties>
</file>