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E0301" w:rsidRPr="00297405" w:rsidRDefault="008E0301">
      <w:pPr>
        <w:rPr>
          <w:rFonts w:ascii="Calibri" w:hAnsi="Calibri"/>
          <w:sz w:val="24"/>
        </w:rPr>
      </w:pPr>
    </w:p>
    <w:tbl>
      <w:tblPr>
        <w:tblW w:w="9639" w:type="dxa"/>
        <w:jc w:val="center"/>
        <w:tblLook w:val="04A0" w:firstRow="1" w:lastRow="0" w:firstColumn="1" w:lastColumn="0" w:noHBand="0" w:noVBand="1"/>
      </w:tblPr>
      <w:tblGrid>
        <w:gridCol w:w="1861"/>
        <w:gridCol w:w="1683"/>
        <w:gridCol w:w="2432"/>
        <w:gridCol w:w="1980"/>
        <w:gridCol w:w="1683"/>
      </w:tblGrid>
      <w:tr w:rsidR="009078CB" w:rsidRPr="00297405" w:rsidTr="002E012C">
        <w:trPr>
          <w:trHeight w:val="680"/>
          <w:jc w:val="center"/>
        </w:trPr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 (%)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78CB" w:rsidRPr="00297405" w:rsidRDefault="009078CB" w:rsidP="009078CB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Non</w:t>
            </w:r>
            <w:r w:rsidR="002E012C"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-</w:t>
            </w: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chemotherapy</w:t>
            </w: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br/>
              <w:t>n (%)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78CB" w:rsidRPr="00297405" w:rsidRDefault="009078CB" w:rsidP="009078CB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Chemotherapy</w:t>
            </w: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br/>
              <w:t>n (%)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P</w:t>
            </w:r>
            <w:r w:rsidR="002E012C"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-value</w:t>
            </w:r>
            <w:bookmarkStart w:id="0" w:name="OLE_LINK728"/>
            <w:bookmarkStart w:id="1" w:name="OLE_LINK729"/>
            <w:r w:rsidR="00297405" w:rsidRPr="00297405">
              <w:rPr>
                <w:rFonts w:ascii="Calibri" w:hAnsi="Calibri" w:cs="Times New Roman"/>
                <w:color w:val="000000"/>
                <w:sz w:val="24"/>
                <w:vertAlign w:val="superscript"/>
              </w:rPr>
              <w:t xml:space="preserve"> b</w:t>
            </w:r>
            <w:bookmarkEnd w:id="0"/>
            <w:bookmarkEnd w:id="1"/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86158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60256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25902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Age</w:t>
            </w:r>
            <w:r w:rsidR="001D450B"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(year)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&lt;0.001</w:t>
            </w: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&lt;=40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3977 </w:t>
            </w:r>
            <w:proofErr w:type="gramStart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( 4.6</w:t>
            </w:r>
            <w:proofErr w:type="gramEnd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1489 </w:t>
            </w:r>
            <w:proofErr w:type="gramStart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( 2.5</w:t>
            </w:r>
            <w:proofErr w:type="gramEnd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2488 </w:t>
            </w:r>
            <w:proofErr w:type="gramStart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( 9.6</w:t>
            </w:r>
            <w:proofErr w:type="gramEnd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41-60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40366 (46.9)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24856 (41.3)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15510 (59.9)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61-70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26399 (30.6)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20164 (33.5)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6235 (24.1)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71-80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15416 (17.9)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13747 (22.8)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1669 </w:t>
            </w:r>
            <w:proofErr w:type="gramStart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( 6.4</w:t>
            </w:r>
            <w:proofErr w:type="gramEnd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Marital status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&lt;0.001</w:t>
            </w: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Married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54305 (63.0)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37378 (62.0)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16927 (65.4)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Single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12322 (14.3)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8235 (13.7)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4087 (15.8)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Divorce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19531 (22.7)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14643 (24.3)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4888 (18.9)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&lt;0.001</w:t>
            </w: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White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70517 (81.8)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50022 (83.0)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20495 (79.1)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Black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7295 </w:t>
            </w:r>
            <w:proofErr w:type="gramStart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( 8.5</w:t>
            </w:r>
            <w:proofErr w:type="gramEnd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4569 ( 7.6)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2726 (10.5)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Other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8346 ( 9.7)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5665 ( 9.4)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2681 (10.4)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Location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&lt;0.001</w:t>
            </w: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Central portion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4213 ( 4.9)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2678 ( 4.4)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1535 ( 5.9)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Upper-inner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12826 (14.9)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9433 (15.7)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3393 (13.1)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bookmarkStart w:id="2" w:name="RANGE!A19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Lower-inner</w:t>
            </w:r>
            <w:bookmarkEnd w:id="2"/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5370 ( 6.2)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3885 ( 6.4)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1485 ( 5.7)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Upper-outer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34110 (39.6)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23789 (39.5)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10321 (39.8)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Lower-outer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7350 ( 8.5)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4920 ( 8.2)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2430 ( 9.4)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Overlapping lesion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22289 (25.9)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15551 (25.8)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6738 (26.0)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Histology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&lt;0.001</w:t>
            </w: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bookmarkStart w:id="3" w:name="RANGE!A24"/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IDC</w:t>
            </w:r>
            <w:bookmarkEnd w:id="3"/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70447 (81.8)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49422 (82.0)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21025 (81.2)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ILC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9759 (11.3)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6812 (11.3)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2947 (11.4)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IDC+ILC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5952 ( 6.9)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4022 ( 6.7)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1930 ( 7.5)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Grade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&lt;0.001</w:t>
            </w: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Well differentiated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26271 (30.5)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22861 (37.9)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3410 (13.2)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Moderately differentiated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43330 (50.3)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30736 (51.0)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12594 (48.6)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Poorly differentiated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16557 (19.2)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6659 (11.1)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9898 (38.2)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T stage</w:t>
            </w:r>
            <w:r w:rsidR="00297405" w:rsidRPr="00297405">
              <w:rPr>
                <w:rFonts w:ascii="Calibri" w:hAnsi="Calibri" w:cs="Times New Roman"/>
                <w:sz w:val="24"/>
                <w:vertAlign w:val="superscript"/>
              </w:rPr>
              <w:t xml:space="preserve"> a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&lt;0.001</w:t>
            </w: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T1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60802 (70.6)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48648 (80.7)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12154 (46.9)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T2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22202 (25.8)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10583 (17.6)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11619 (44.9)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T3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2802 ( 3.3)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900 ( 1.5)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1902 ( 7.3)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T4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352 ( 0.4)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125 ( 0.2)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227 ( 0.9)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N stage</w:t>
            </w:r>
            <w:r w:rsidR="00297405" w:rsidRPr="00297405">
              <w:rPr>
                <w:rFonts w:ascii="Calibri" w:hAnsi="Calibri" w:cs="Times New Roman"/>
                <w:sz w:val="24"/>
                <w:vertAlign w:val="superscript"/>
              </w:rPr>
              <w:t xml:space="preserve"> a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Times New Roman" w:hAnsi="Calibri" w:cs="Times New Roman"/>
                <w:kern w:val="0"/>
                <w:sz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&lt;0.001</w:t>
            </w: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lastRenderedPageBreak/>
              <w:t xml:space="preserve">  N0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62937 (73.0)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52319 (86.8)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10618 (41.0)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N1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18179 (21.1)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7050 (11.7)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11129 (43.0)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N2</w:t>
            </w:r>
          </w:p>
        </w:tc>
        <w:tc>
          <w:tcPr>
            <w:tcW w:w="16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3481 ( 4.0)</w:t>
            </w:r>
          </w:p>
        </w:tc>
        <w:tc>
          <w:tcPr>
            <w:tcW w:w="24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609 ( 1.0)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2872 (11.1)</w:t>
            </w:r>
          </w:p>
        </w:tc>
        <w:tc>
          <w:tcPr>
            <w:tcW w:w="16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  <w:tr w:rsidR="009078CB" w:rsidRPr="00297405" w:rsidTr="002E012C">
        <w:trPr>
          <w:trHeight w:val="320"/>
          <w:jc w:val="center"/>
        </w:trPr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lef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  N3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1561 ( 1.8)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278 ( 0.5)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297405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1283 ( 5.0)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78CB" w:rsidRPr="00297405" w:rsidRDefault="009078CB" w:rsidP="009078CB">
            <w:pPr>
              <w:widowControl/>
              <w:jc w:val="right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</w:tr>
    </w:tbl>
    <w:p w:rsidR="00246BB0" w:rsidRPr="00297405" w:rsidRDefault="00AC1105" w:rsidP="009078CB">
      <w:pPr>
        <w:rPr>
          <w:rFonts w:ascii="Calibri" w:hAnsi="Calibri" w:cs="Times New Roman"/>
          <w:b/>
          <w:bCs/>
          <w:sz w:val="24"/>
        </w:rPr>
      </w:pPr>
      <w:bookmarkStart w:id="4" w:name="OLE_LINK736"/>
      <w:bookmarkStart w:id="5" w:name="OLE_LINK737"/>
      <w:bookmarkStart w:id="6" w:name="OLE_LINK905"/>
      <w:bookmarkStart w:id="7" w:name="OLE_LINK906"/>
      <w:r>
        <w:rPr>
          <w:rFonts w:ascii="Calibri" w:hAnsi="Calibri"/>
          <w:b/>
          <w:bCs/>
          <w:sz w:val="24"/>
        </w:rPr>
        <w:t>Appendix T</w:t>
      </w:r>
      <w:r w:rsidR="00297405" w:rsidRPr="00297405">
        <w:rPr>
          <w:rFonts w:ascii="Calibri" w:hAnsi="Calibri"/>
          <w:b/>
          <w:bCs/>
          <w:sz w:val="24"/>
        </w:rPr>
        <w:t xml:space="preserve">able </w:t>
      </w:r>
      <w:bookmarkEnd w:id="6"/>
      <w:bookmarkEnd w:id="7"/>
      <w:r w:rsidR="00297405" w:rsidRPr="00297405">
        <w:rPr>
          <w:rFonts w:ascii="Calibri" w:hAnsi="Calibri"/>
          <w:b/>
          <w:bCs/>
          <w:sz w:val="24"/>
        </w:rPr>
        <w:t xml:space="preserve">1. </w:t>
      </w:r>
      <w:bookmarkStart w:id="8" w:name="OLE_LINK148"/>
      <w:bookmarkStart w:id="9" w:name="OLE_LINK149"/>
      <w:bookmarkStart w:id="10" w:name="OLE_LINK318"/>
      <w:r w:rsidR="00297405" w:rsidRPr="00297405">
        <w:rPr>
          <w:rFonts w:ascii="Calibri" w:hAnsi="Calibri" w:cs="Times New Roman"/>
          <w:b/>
          <w:bCs/>
          <w:sz w:val="24"/>
        </w:rPr>
        <w:t>Demographic and clinicopathological characteristics</w:t>
      </w:r>
      <w:bookmarkEnd w:id="8"/>
      <w:bookmarkEnd w:id="9"/>
      <w:bookmarkEnd w:id="10"/>
      <w:r w:rsidR="00297405" w:rsidRPr="00297405">
        <w:rPr>
          <w:rFonts w:ascii="Calibri" w:hAnsi="Calibri" w:cs="Times New Roman"/>
          <w:b/>
          <w:bCs/>
          <w:sz w:val="24"/>
        </w:rPr>
        <w:t xml:space="preserve"> of</w:t>
      </w:r>
      <w:r w:rsidR="00A26DF4">
        <w:rPr>
          <w:rFonts w:ascii="Calibri" w:hAnsi="Calibri" w:cs="Times New Roman"/>
          <w:b/>
          <w:bCs/>
          <w:sz w:val="24"/>
        </w:rPr>
        <w:t xml:space="preserve"> before-matched</w:t>
      </w:r>
      <w:r w:rsidR="00297405" w:rsidRPr="00297405">
        <w:rPr>
          <w:rFonts w:ascii="Calibri" w:hAnsi="Calibri" w:cs="Times New Roman"/>
          <w:b/>
          <w:bCs/>
          <w:sz w:val="24"/>
        </w:rPr>
        <w:t xml:space="preserve"> patients in chemotherapy and non-chemotherapy groups.</w:t>
      </w:r>
    </w:p>
    <w:p w:rsidR="00297405" w:rsidRPr="00297405" w:rsidRDefault="00297405" w:rsidP="00297405">
      <w:pPr>
        <w:rPr>
          <w:rFonts w:ascii="Calibri" w:hAnsi="Calibri" w:cs="Times New Roman"/>
          <w:sz w:val="24"/>
        </w:rPr>
      </w:pPr>
      <w:r w:rsidRPr="00297405">
        <w:rPr>
          <w:rFonts w:ascii="Calibri" w:hAnsi="Calibri" w:cs="Times New Roman"/>
          <w:sz w:val="24"/>
          <w:vertAlign w:val="superscript"/>
        </w:rPr>
        <w:t xml:space="preserve">a </w:t>
      </w:r>
      <w:r w:rsidRPr="00297405">
        <w:rPr>
          <w:rFonts w:ascii="Calibri" w:hAnsi="Calibri" w:cs="Times New Roman"/>
          <w:sz w:val="24"/>
        </w:rPr>
        <w:t xml:space="preserve">T </w:t>
      </w:r>
      <w:bookmarkStart w:id="11" w:name="OLE_LINK733"/>
      <w:bookmarkStart w:id="12" w:name="OLE_LINK734"/>
      <w:bookmarkStart w:id="13" w:name="OLE_LINK735"/>
      <w:r>
        <w:rPr>
          <w:rFonts w:ascii="Calibri" w:hAnsi="Calibri" w:cs="Times New Roman"/>
          <w:sz w:val="24"/>
        </w:rPr>
        <w:t>stage and N stage</w:t>
      </w:r>
      <w:r w:rsidRPr="00297405">
        <w:rPr>
          <w:rFonts w:ascii="Calibri" w:hAnsi="Calibri" w:cs="Times New Roman"/>
          <w:sz w:val="24"/>
        </w:rPr>
        <w:t xml:space="preserve"> </w:t>
      </w:r>
      <w:bookmarkEnd w:id="11"/>
      <w:bookmarkEnd w:id="12"/>
      <w:bookmarkEnd w:id="13"/>
      <w:r w:rsidRPr="00297405">
        <w:rPr>
          <w:rFonts w:ascii="Calibri" w:hAnsi="Calibri" w:cs="Times New Roman"/>
          <w:sz w:val="24"/>
        </w:rPr>
        <w:t>according to 7</w:t>
      </w:r>
      <w:r w:rsidRPr="00297405">
        <w:rPr>
          <w:rFonts w:ascii="Calibri" w:hAnsi="Calibri" w:cs="Times New Roman"/>
          <w:sz w:val="24"/>
          <w:vertAlign w:val="superscript"/>
        </w:rPr>
        <w:t>th</w:t>
      </w:r>
      <w:r w:rsidRPr="00297405">
        <w:rPr>
          <w:rFonts w:ascii="Calibri" w:hAnsi="Calibri" w:cs="Times New Roman"/>
          <w:sz w:val="24"/>
        </w:rPr>
        <w:t xml:space="preserve"> AJCC staging system. </w:t>
      </w:r>
    </w:p>
    <w:p w:rsidR="00297405" w:rsidRPr="00297405" w:rsidRDefault="00297405" w:rsidP="00297405">
      <w:pPr>
        <w:rPr>
          <w:rFonts w:ascii="Calibri" w:hAnsi="Calibri" w:cs="Times New Roman"/>
          <w:sz w:val="24"/>
        </w:rPr>
      </w:pPr>
      <w:r w:rsidRPr="00297405">
        <w:rPr>
          <w:rFonts w:ascii="Calibri" w:hAnsi="Calibri" w:cs="Times New Roman"/>
          <w:sz w:val="24"/>
          <w:vertAlign w:val="superscript"/>
        </w:rPr>
        <w:t xml:space="preserve">b </w:t>
      </w:r>
      <w:r w:rsidRPr="00297405">
        <w:rPr>
          <w:rFonts w:ascii="Calibri" w:hAnsi="Calibri" w:cs="Times New Roman"/>
          <w:i/>
          <w:iCs/>
          <w:color w:val="231F20"/>
          <w:sz w:val="24"/>
        </w:rPr>
        <w:t xml:space="preserve">P </w:t>
      </w:r>
      <w:r w:rsidRPr="00297405">
        <w:rPr>
          <w:rFonts w:ascii="Calibri" w:hAnsi="Calibri" w:cs="Times New Roman"/>
          <w:color w:val="231F20"/>
          <w:sz w:val="24"/>
        </w:rPr>
        <w:t>values obtained from the χ2 test. All statistical tests were two-sided.</w:t>
      </w:r>
    </w:p>
    <w:bookmarkEnd w:id="4"/>
    <w:bookmarkEnd w:id="5"/>
    <w:p w:rsidR="00297405" w:rsidRPr="00297405" w:rsidRDefault="00297405" w:rsidP="009078CB">
      <w:pPr>
        <w:rPr>
          <w:rFonts w:ascii="Calibri" w:hAnsi="Calibri"/>
          <w:sz w:val="24"/>
        </w:rPr>
      </w:pPr>
    </w:p>
    <w:sectPr w:rsidR="00297405" w:rsidRPr="00297405" w:rsidSect="000340F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8CB"/>
    <w:rsid w:val="000340F0"/>
    <w:rsid w:val="000E51DE"/>
    <w:rsid w:val="001A547E"/>
    <w:rsid w:val="001D450B"/>
    <w:rsid w:val="00237CCE"/>
    <w:rsid w:val="00246BB0"/>
    <w:rsid w:val="002505E7"/>
    <w:rsid w:val="00297405"/>
    <w:rsid w:val="002B6740"/>
    <w:rsid w:val="002E012C"/>
    <w:rsid w:val="00384EEE"/>
    <w:rsid w:val="00420112"/>
    <w:rsid w:val="00453F21"/>
    <w:rsid w:val="00467C6B"/>
    <w:rsid w:val="004B55FF"/>
    <w:rsid w:val="004C01EC"/>
    <w:rsid w:val="005270CF"/>
    <w:rsid w:val="00556511"/>
    <w:rsid w:val="005C7756"/>
    <w:rsid w:val="005E6EFD"/>
    <w:rsid w:val="00660245"/>
    <w:rsid w:val="0067415C"/>
    <w:rsid w:val="006D2863"/>
    <w:rsid w:val="007674ED"/>
    <w:rsid w:val="00823FD1"/>
    <w:rsid w:val="00895C9A"/>
    <w:rsid w:val="00897A4E"/>
    <w:rsid w:val="008E0301"/>
    <w:rsid w:val="009078CB"/>
    <w:rsid w:val="00916B90"/>
    <w:rsid w:val="00920601"/>
    <w:rsid w:val="009424DB"/>
    <w:rsid w:val="00944AA7"/>
    <w:rsid w:val="009463D4"/>
    <w:rsid w:val="00976185"/>
    <w:rsid w:val="00983AF3"/>
    <w:rsid w:val="00995AB2"/>
    <w:rsid w:val="009B1D26"/>
    <w:rsid w:val="00A26DF4"/>
    <w:rsid w:val="00A716A8"/>
    <w:rsid w:val="00AC1105"/>
    <w:rsid w:val="00BD552E"/>
    <w:rsid w:val="00C87BE7"/>
    <w:rsid w:val="00EE5E22"/>
    <w:rsid w:val="00F235E3"/>
    <w:rsid w:val="00F71588"/>
    <w:rsid w:val="00FB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F3C7E8"/>
  <w15:chartTrackingRefBased/>
  <w15:docId w15:val="{C9866722-523D-A843-AE5F-22DFFDC67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78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82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2020-07-09T14:06:00Z</dcterms:created>
  <dcterms:modified xsi:type="dcterms:W3CDTF">2020-09-14T13:33:00Z</dcterms:modified>
</cp:coreProperties>
</file>