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206" w:type="dxa"/>
        <w:jc w:val="center"/>
        <w:tblLook w:val="04A0" w:firstRow="1" w:lastRow="0" w:firstColumn="1" w:lastColumn="0" w:noHBand="0" w:noVBand="1"/>
      </w:tblPr>
      <w:tblGrid>
        <w:gridCol w:w="2180"/>
        <w:gridCol w:w="1605"/>
        <w:gridCol w:w="1204"/>
        <w:gridCol w:w="1204"/>
        <w:gridCol w:w="1605"/>
        <w:gridCol w:w="1204"/>
        <w:gridCol w:w="1204"/>
      </w:tblGrid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bookmarkStart w:id="0" w:name="OLE_LINK464"/>
            <w:bookmarkStart w:id="1" w:name="OLE_LINK465"/>
          </w:p>
        </w:tc>
        <w:tc>
          <w:tcPr>
            <w:tcW w:w="401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center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Univariate Analyses</w:t>
            </w:r>
          </w:p>
        </w:tc>
        <w:tc>
          <w:tcPr>
            <w:tcW w:w="401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center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bookmarkStart w:id="2" w:name="OLE_LINK756"/>
            <w:bookmarkStart w:id="3" w:name="OLE_LINK757"/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Multivariate Analysis</w:t>
            </w:r>
            <w:bookmarkEnd w:id="2"/>
            <w:bookmarkEnd w:id="3"/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center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center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SHR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center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95% CI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center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P value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center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SHR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center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95% CI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center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P value</w:t>
            </w: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&lt;=40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41-60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4053AF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4053AF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65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="004053AF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1.25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0.53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CB267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CB267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68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-1.</w:t>
            </w:r>
            <w:r w:rsidR="00CB267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74</w:t>
            </w: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61-70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1.51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1.08</w:t>
            </w:r>
            <w:r w:rsidR="00B2681E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2.09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</w:t>
            </w:r>
            <w:r w:rsidR="00CB267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0.9</w:t>
            </w:r>
            <w:r w:rsidR="00CB267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5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-1.</w:t>
            </w:r>
            <w:r w:rsidR="00CB267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10</w:t>
            </w: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71-80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2.13</w:t>
            </w:r>
            <w:r w:rsidR="00B2681E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4.20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1.5</w:t>
            </w:r>
            <w:r w:rsidR="00CB267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</w:t>
            </w:r>
            <w:r w:rsidR="00CB267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07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="00CB267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2.18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0.0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</w:t>
            </w: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Marital status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Married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E1607F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bookmarkStart w:id="4" w:name="_Hlk47439817"/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Single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1.70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1.42-2.02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1.4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1.1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7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-1.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</w:tr>
      <w:tr w:rsidR="00E1607F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Divorce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2.02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1.73-2.35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1.2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6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-1.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0.0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</w:t>
            </w:r>
          </w:p>
        </w:tc>
      </w:tr>
      <w:bookmarkEnd w:id="4"/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Race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White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E1607F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bookmarkStart w:id="5" w:name="_Hlk47439819"/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Black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1.81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1.51-2.17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1.43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1.18-1.73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</w:tr>
      <w:tr w:rsidR="00E1607F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Other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0.69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0.53-0.91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FB49EA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0.5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7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-0.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07F" w:rsidRPr="00961092" w:rsidRDefault="00E1607F" w:rsidP="00E1607F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</w:tr>
      <w:bookmarkEnd w:id="5"/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Histology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IDC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ILC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</w:t>
            </w:r>
            <w:r w:rsidR="004053AF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0.83</w:t>
            </w:r>
            <w:r w:rsidR="00B2681E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-1.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FB49EA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67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-1.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15</w:t>
            </w:r>
          </w:p>
        </w:tc>
      </w:tr>
      <w:bookmarkEnd w:id="0"/>
      <w:bookmarkEnd w:id="1"/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IDC+ILC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0.70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4053AF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52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="004053AF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0.94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4053AF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53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0.97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3</w:t>
            </w: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Grade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Well differentiated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Moderately differentiated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2.</w:t>
            </w:r>
            <w:r w:rsidR="004053AF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1.55</w:t>
            </w:r>
            <w:r w:rsidR="00B2681E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2.76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1.8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FB49EA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1.36</w:t>
            </w:r>
            <w:r w:rsidR="00B2681E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-2.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Poorly differentiated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3.76</w:t>
            </w:r>
            <w:r w:rsidR="00B2681E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6.62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FB49EA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4.31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FB49EA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3.23</w:t>
            </w:r>
            <w:r w:rsidR="00B2681E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5.76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T stage</w:t>
            </w:r>
            <w:r w:rsidR="00FB6215" w:rsidRPr="00CE418E">
              <w:rPr>
                <w:rFonts w:ascii="Calibri" w:hAnsi="Calibri" w:cs="Times New Roman"/>
                <w:szCs w:val="21"/>
                <w:vertAlign w:val="superscript"/>
              </w:rPr>
              <w:t xml:space="preserve"> 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T1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T2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2.86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2.46</w:t>
            </w:r>
            <w:r w:rsidR="00B2681E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3.31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79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-2.4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T3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5.99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4.77</w:t>
            </w:r>
            <w:r w:rsidR="00B2681E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7.52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3.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2.5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7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4.38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T4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14.39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9.56</w:t>
            </w:r>
            <w:r w:rsidR="00B2681E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-2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1.66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FB49EA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5.04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3.1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9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7.97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N stage</w:t>
            </w:r>
            <w:r w:rsidR="00FB6215" w:rsidRPr="00CE418E">
              <w:rPr>
                <w:rFonts w:ascii="Calibri" w:hAnsi="Calibri" w:cs="Times New Roman"/>
                <w:szCs w:val="21"/>
                <w:vertAlign w:val="superscript"/>
              </w:rPr>
              <w:t xml:space="preserve"> 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N0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N1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1.69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1.45</w:t>
            </w:r>
            <w:r w:rsidR="00B2681E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1.97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FB49EA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1.81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55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-2.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N2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5.93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4.80</w:t>
            </w:r>
            <w:r w:rsidR="00B2681E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7.33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FB49EA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3.81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3.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03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4.80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N3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12.10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9.68</w:t>
            </w:r>
            <w:r w:rsidR="00B2681E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15.11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6.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5.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3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0-8.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&lt;0.01</w:t>
            </w: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Treatment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 xml:space="preserve">  </w:t>
            </w:r>
            <w:r w:rsid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Non-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chemotherapy</w:t>
            </w:r>
          </w:p>
        </w:tc>
        <w:tc>
          <w:tcPr>
            <w:tcW w:w="1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2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Cs w:val="21"/>
              </w:rPr>
            </w:pPr>
          </w:p>
        </w:tc>
      </w:tr>
      <w:tr w:rsidR="00B2681E" w:rsidRPr="00961092" w:rsidTr="00E1607F">
        <w:trPr>
          <w:trHeight w:val="380"/>
          <w:jc w:val="center"/>
        </w:trPr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lef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lastRenderedPageBreak/>
              <w:t xml:space="preserve">  </w:t>
            </w:r>
            <w:r w:rsid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C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hemotherapy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0.97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0.85-1.11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4053AF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FB49EA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85</w:t>
            </w: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-1.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81E" w:rsidRPr="00961092" w:rsidRDefault="00B2681E" w:rsidP="00B2681E">
            <w:pPr>
              <w:widowControl/>
              <w:jc w:val="right"/>
              <w:rPr>
                <w:rFonts w:ascii="Calibri" w:eastAsia="DengXian" w:hAnsi="Calibri" w:cs="宋体"/>
                <w:color w:val="000000"/>
                <w:kern w:val="0"/>
                <w:szCs w:val="21"/>
              </w:rPr>
            </w:pPr>
            <w:r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0.</w:t>
            </w:r>
            <w:r w:rsidR="00FB49EA" w:rsidRPr="00961092">
              <w:rPr>
                <w:rFonts w:ascii="Calibri" w:eastAsia="DengXian" w:hAnsi="Calibri" w:cs="宋体"/>
                <w:color w:val="000000"/>
                <w:kern w:val="0"/>
                <w:szCs w:val="21"/>
              </w:rPr>
              <w:t>73</w:t>
            </w:r>
          </w:p>
        </w:tc>
      </w:tr>
    </w:tbl>
    <w:p w:rsidR="00B2681E" w:rsidRPr="00BD5AC1" w:rsidRDefault="00E05114">
      <w:pPr>
        <w:rPr>
          <w:rFonts w:ascii="Calibri" w:eastAsia="DengXian" w:hAnsi="Calibri" w:cs="宋体"/>
          <w:b/>
          <w:bCs/>
          <w:color w:val="000000"/>
          <w:kern w:val="0"/>
          <w:szCs w:val="21"/>
        </w:rPr>
      </w:pPr>
      <w:r>
        <w:rPr>
          <w:rFonts w:ascii="Calibri" w:hAnsi="Calibri"/>
          <w:b/>
          <w:bCs/>
          <w:szCs w:val="21"/>
        </w:rPr>
        <w:t>Appendix T</w:t>
      </w:r>
      <w:r w:rsidR="00961092" w:rsidRPr="00BD5AC1">
        <w:rPr>
          <w:rFonts w:ascii="Calibri" w:hAnsi="Calibri"/>
          <w:b/>
          <w:bCs/>
          <w:szCs w:val="21"/>
        </w:rPr>
        <w:t xml:space="preserve">able 2. </w:t>
      </w:r>
      <w:r w:rsidR="00961092" w:rsidRPr="00BD5AC1">
        <w:rPr>
          <w:rFonts w:ascii="Calibri" w:eastAsia="DengXian" w:hAnsi="Calibri" w:cs="宋体"/>
          <w:b/>
          <w:bCs/>
          <w:color w:val="000000"/>
          <w:kern w:val="0"/>
          <w:szCs w:val="21"/>
        </w:rPr>
        <w:t xml:space="preserve">Univariate and multivariate analyses of </w:t>
      </w:r>
      <w:r w:rsidR="00A60E43" w:rsidRPr="00BD5AC1">
        <w:rPr>
          <w:rFonts w:ascii="Calibri" w:eastAsia="DengXian" w:hAnsi="Calibri" w:cs="宋体"/>
          <w:b/>
          <w:bCs/>
          <w:color w:val="000000"/>
          <w:kern w:val="0"/>
          <w:szCs w:val="21"/>
        </w:rPr>
        <w:t xml:space="preserve">variables </w:t>
      </w:r>
      <w:r w:rsidR="00BF1EF3" w:rsidRPr="00BD5AC1">
        <w:rPr>
          <w:rFonts w:ascii="Calibri" w:eastAsia="DengXian" w:hAnsi="Calibri" w:cs="宋体"/>
          <w:b/>
          <w:bCs/>
          <w:color w:val="000000"/>
          <w:kern w:val="0"/>
          <w:szCs w:val="21"/>
        </w:rPr>
        <w:t>associated with cancer specific death in the after-matched patients.</w:t>
      </w:r>
    </w:p>
    <w:p w:rsidR="00FB6215" w:rsidRPr="00FB6215" w:rsidRDefault="00FB6215">
      <w:pPr>
        <w:rPr>
          <w:rFonts w:ascii="Calibri" w:hAnsi="Calibri" w:cs="Times New Roman"/>
          <w:szCs w:val="21"/>
        </w:rPr>
      </w:pPr>
      <w:bookmarkStart w:id="6" w:name="OLE_LINK738"/>
      <w:bookmarkStart w:id="7" w:name="OLE_LINK739"/>
      <w:bookmarkStart w:id="8" w:name="OLE_LINK767"/>
      <w:r w:rsidRPr="00CE418E">
        <w:rPr>
          <w:rFonts w:ascii="Calibri" w:hAnsi="Calibri" w:cs="Times New Roman"/>
          <w:szCs w:val="21"/>
          <w:vertAlign w:val="superscript"/>
        </w:rPr>
        <w:t xml:space="preserve">a </w:t>
      </w:r>
      <w:bookmarkEnd w:id="6"/>
      <w:bookmarkEnd w:id="7"/>
      <w:bookmarkEnd w:id="8"/>
      <w:r w:rsidRPr="00CE418E">
        <w:rPr>
          <w:rFonts w:ascii="Calibri" w:hAnsi="Calibri" w:cs="Times New Roman"/>
          <w:szCs w:val="21"/>
        </w:rPr>
        <w:t xml:space="preserve">T </w:t>
      </w:r>
      <w:bookmarkStart w:id="9" w:name="OLE_LINK733"/>
      <w:bookmarkStart w:id="10" w:name="OLE_LINK734"/>
      <w:bookmarkStart w:id="11" w:name="OLE_LINK735"/>
      <w:r w:rsidRPr="00CE418E">
        <w:rPr>
          <w:rFonts w:ascii="Calibri" w:hAnsi="Calibri" w:cs="Times New Roman"/>
          <w:szCs w:val="21"/>
        </w:rPr>
        <w:t xml:space="preserve">stage and N stage </w:t>
      </w:r>
      <w:bookmarkEnd w:id="9"/>
      <w:bookmarkEnd w:id="10"/>
      <w:bookmarkEnd w:id="11"/>
      <w:r w:rsidRPr="00CE418E">
        <w:rPr>
          <w:rFonts w:ascii="Calibri" w:hAnsi="Calibri" w:cs="Times New Roman"/>
          <w:szCs w:val="21"/>
        </w:rPr>
        <w:t>according to 7</w:t>
      </w:r>
      <w:r w:rsidRPr="00CE418E">
        <w:rPr>
          <w:rFonts w:ascii="Calibri" w:hAnsi="Calibri" w:cs="Times New Roman"/>
          <w:szCs w:val="21"/>
          <w:vertAlign w:val="superscript"/>
        </w:rPr>
        <w:t>th</w:t>
      </w:r>
      <w:r w:rsidRPr="00CE418E">
        <w:rPr>
          <w:rFonts w:ascii="Calibri" w:hAnsi="Calibri" w:cs="Times New Roman"/>
          <w:szCs w:val="21"/>
        </w:rPr>
        <w:t xml:space="preserve"> AJCC staging system. </w:t>
      </w:r>
    </w:p>
    <w:p w:rsidR="00BF1EF3" w:rsidRPr="00961092" w:rsidRDefault="00FB6215">
      <w:pPr>
        <w:rPr>
          <w:rFonts w:ascii="Calibri" w:hAnsi="Calibri"/>
          <w:szCs w:val="21"/>
        </w:rPr>
      </w:pPr>
      <w:r>
        <w:rPr>
          <w:rFonts w:ascii="Calibri" w:hAnsi="Calibri" w:hint="eastAsia"/>
          <w:szCs w:val="21"/>
        </w:rPr>
        <w:t>A</w:t>
      </w:r>
      <w:r w:rsidR="00BF1EF3" w:rsidRPr="00BF1EF3">
        <w:rPr>
          <w:rFonts w:ascii="Calibri" w:hAnsi="Calibri"/>
          <w:szCs w:val="21"/>
        </w:rPr>
        <w:t>bbreviation</w:t>
      </w:r>
      <w:r>
        <w:rPr>
          <w:rFonts w:ascii="Calibri" w:hAnsi="Calibri"/>
          <w:szCs w:val="21"/>
        </w:rPr>
        <w:t xml:space="preserve">: SHR: </w:t>
      </w:r>
      <w:proofErr w:type="spellStart"/>
      <w:r w:rsidR="00935520">
        <w:rPr>
          <w:rFonts w:ascii="Calibri" w:hAnsi="Calibri"/>
          <w:szCs w:val="21"/>
        </w:rPr>
        <w:t>S</w:t>
      </w:r>
      <w:r w:rsidRPr="00FB6215">
        <w:rPr>
          <w:rFonts w:ascii="Calibri" w:hAnsi="Calibri"/>
          <w:szCs w:val="21"/>
        </w:rPr>
        <w:t>ubdistribution</w:t>
      </w:r>
      <w:proofErr w:type="spellEnd"/>
      <w:r w:rsidRPr="00FB6215">
        <w:rPr>
          <w:rFonts w:ascii="Calibri" w:hAnsi="Calibri"/>
          <w:szCs w:val="21"/>
        </w:rPr>
        <w:t xml:space="preserve"> hazard ratio</w:t>
      </w:r>
      <w:r>
        <w:rPr>
          <w:rFonts w:ascii="Calibri" w:hAnsi="Calibri"/>
          <w:szCs w:val="21"/>
        </w:rPr>
        <w:t>.</w:t>
      </w:r>
    </w:p>
    <w:sectPr w:rsidR="00BF1EF3" w:rsidRPr="00961092" w:rsidSect="000340F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81E"/>
    <w:rsid w:val="000340F0"/>
    <w:rsid w:val="001A547E"/>
    <w:rsid w:val="00237CCE"/>
    <w:rsid w:val="00246BB0"/>
    <w:rsid w:val="002505E7"/>
    <w:rsid w:val="002B6740"/>
    <w:rsid w:val="00384EEE"/>
    <w:rsid w:val="004053AF"/>
    <w:rsid w:val="00420112"/>
    <w:rsid w:val="00453F21"/>
    <w:rsid w:val="00467C6B"/>
    <w:rsid w:val="004B55FF"/>
    <w:rsid w:val="004C01EC"/>
    <w:rsid w:val="005270CF"/>
    <w:rsid w:val="00556511"/>
    <w:rsid w:val="005C7756"/>
    <w:rsid w:val="005E6EFD"/>
    <w:rsid w:val="00660245"/>
    <w:rsid w:val="0067415C"/>
    <w:rsid w:val="006D2863"/>
    <w:rsid w:val="007674ED"/>
    <w:rsid w:val="00823FD1"/>
    <w:rsid w:val="00895C9A"/>
    <w:rsid w:val="00897A4E"/>
    <w:rsid w:val="00916B90"/>
    <w:rsid w:val="00920601"/>
    <w:rsid w:val="00935520"/>
    <w:rsid w:val="009424DB"/>
    <w:rsid w:val="00944AA7"/>
    <w:rsid w:val="009463D4"/>
    <w:rsid w:val="00961092"/>
    <w:rsid w:val="00983AF3"/>
    <w:rsid w:val="00995AB2"/>
    <w:rsid w:val="009B1D26"/>
    <w:rsid w:val="00A4772C"/>
    <w:rsid w:val="00A60E43"/>
    <w:rsid w:val="00A716A8"/>
    <w:rsid w:val="00B2681E"/>
    <w:rsid w:val="00BD552E"/>
    <w:rsid w:val="00BD5AC1"/>
    <w:rsid w:val="00BF1EF3"/>
    <w:rsid w:val="00C87BE7"/>
    <w:rsid w:val="00CB267A"/>
    <w:rsid w:val="00E05114"/>
    <w:rsid w:val="00E1607F"/>
    <w:rsid w:val="00EE5E22"/>
    <w:rsid w:val="00F235E3"/>
    <w:rsid w:val="00F71588"/>
    <w:rsid w:val="00FB32A9"/>
    <w:rsid w:val="00FB49EA"/>
    <w:rsid w:val="00FB6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D8945F"/>
  <w15:chartTrackingRefBased/>
  <w15:docId w15:val="{20A54279-EC55-B242-8691-1D3D231CD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6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332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14</cp:revision>
  <dcterms:created xsi:type="dcterms:W3CDTF">2020-07-20T14:08:00Z</dcterms:created>
  <dcterms:modified xsi:type="dcterms:W3CDTF">2020-09-14T13:33:00Z</dcterms:modified>
</cp:coreProperties>
</file>