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2BCC" w:rsidRPr="005E345C" w:rsidRDefault="00DE2BCC" w:rsidP="00DE2BCC">
      <w:pPr>
        <w:pStyle w:val="TAMainText"/>
        <w:spacing w:after="240"/>
        <w:jc w:val="center"/>
        <w:rPr>
          <w:b/>
          <w:sz w:val="36"/>
          <w:szCs w:val="36"/>
        </w:rPr>
      </w:pPr>
      <w:r w:rsidRPr="005E345C">
        <w:rPr>
          <w:b/>
          <w:sz w:val="36"/>
          <w:szCs w:val="36"/>
        </w:rPr>
        <w:t>Supplementary Information</w:t>
      </w:r>
      <w:bookmarkStart w:id="0" w:name="_GoBack"/>
      <w:bookmarkEnd w:id="0"/>
    </w:p>
    <w:p w:rsidR="00DE2BCC" w:rsidRPr="008F647C" w:rsidRDefault="00DE2BCC" w:rsidP="00DE2BCC">
      <w:pPr>
        <w:pStyle w:val="TAMainText"/>
        <w:spacing w:after="240"/>
        <w:ind w:left="270" w:firstLine="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1. </w:t>
      </w:r>
      <w:r w:rsidRPr="008F647C">
        <w:rPr>
          <w:b/>
          <w:sz w:val="26"/>
          <w:szCs w:val="26"/>
        </w:rPr>
        <w:t xml:space="preserve">Details of the numerical simulations </w:t>
      </w:r>
    </w:p>
    <w:p w:rsidR="00DE2BCC" w:rsidRPr="00CA4FFE" w:rsidRDefault="00DE2BCC" w:rsidP="00DE2BCC">
      <w:pPr>
        <w:spacing w:after="240" w:line="480" w:lineRule="auto"/>
        <w:rPr>
          <w:rFonts w:cstheme="minorHAnsi"/>
        </w:rPr>
      </w:pPr>
      <w:r w:rsidRPr="00CA4FFE">
        <w:rPr>
          <w:rFonts w:cstheme="minorHAnsi"/>
        </w:rPr>
        <w:t xml:space="preserve">We have performed finite element simulations to get more insights </w:t>
      </w:r>
      <w:r>
        <w:rPr>
          <w:rFonts w:cstheme="minorHAnsi"/>
        </w:rPr>
        <w:t>on the mechanism</w:t>
      </w:r>
      <w:r w:rsidRPr="00CA4FFE">
        <w:rPr>
          <w:rFonts w:cstheme="minorHAnsi"/>
        </w:rPr>
        <w:t xml:space="preserve"> controlling the ion-exchange micropumps. The simulations were done using the software COMSOL Multiphysics v4.3. The studies were performed by solving the stationary coupled governing equations:</w:t>
      </w:r>
    </w:p>
    <w:p w:rsidR="00DE2BCC" w:rsidRPr="00576C0C" w:rsidRDefault="00DE2BCC" w:rsidP="00DE2BCC">
      <w:pPr>
        <w:spacing w:after="240" w:line="480" w:lineRule="auto"/>
        <w:ind w:firstLine="202"/>
        <w:rPr>
          <w:rFonts w:cstheme="minorHAnsi"/>
        </w:rPr>
      </w:pPr>
      <m:oMath>
        <m:r>
          <w:rPr>
            <w:rFonts w:ascii="Cambria Math" w:hAnsi="Cambria Math" w:cstheme="minorHAnsi"/>
          </w:rPr>
          <m:t>-ε</m:t>
        </m:r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theme="minorHAnsi"/>
              </w:rPr>
              <m:t>∇</m:t>
            </m:r>
          </m:e>
          <m:sup>
            <m:r>
              <w:rPr>
                <w:rFonts w:ascii="Cambria Math" w:hAnsi="Cambria Math" w:cstheme="minorHAnsi"/>
              </w:rPr>
              <m:t>2</m:t>
            </m:r>
          </m:sup>
        </m:sSup>
        <m:r>
          <w:rPr>
            <w:rFonts w:ascii="Cambria Math" w:hAnsi="Cambria Math" w:cstheme="minorHAnsi"/>
          </w:rPr>
          <m:t>φ=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ρ</m:t>
            </m:r>
          </m:e>
          <m:sub>
            <m:r>
              <w:rPr>
                <w:rFonts w:ascii="Cambria Math" w:hAnsi="Cambria Math" w:cstheme="minorHAnsi"/>
              </w:rPr>
              <m:t>e</m:t>
            </m:r>
          </m:sub>
        </m:sSub>
      </m:oMath>
      <w:r w:rsidRPr="00576C0C">
        <w:rPr>
          <w:rFonts w:cstheme="minorHAnsi"/>
        </w:rPr>
        <w:t xml:space="preserve"> </w:t>
      </w:r>
      <w:r w:rsidRPr="00576C0C">
        <w:rPr>
          <w:rFonts w:cstheme="minorHAnsi"/>
        </w:rPr>
        <w:tab/>
      </w:r>
      <w:r w:rsidRPr="00576C0C">
        <w:rPr>
          <w:rFonts w:cstheme="minorHAnsi"/>
        </w:rPr>
        <w:tab/>
        <w:t xml:space="preserve">                                    (</w:t>
      </w:r>
      <w:r>
        <w:rPr>
          <w:rFonts w:cstheme="minorHAnsi"/>
        </w:rPr>
        <w:t>S.</w:t>
      </w:r>
      <w:r w:rsidRPr="00576C0C">
        <w:rPr>
          <w:rFonts w:cstheme="minorHAnsi"/>
        </w:rPr>
        <w:t>1)</w:t>
      </w:r>
    </w:p>
    <w:p w:rsidR="00DE2BCC" w:rsidRPr="00576C0C" w:rsidRDefault="00DE2BCC" w:rsidP="00DE2BCC">
      <w:pPr>
        <w:spacing w:after="240" w:line="480" w:lineRule="auto"/>
        <w:ind w:firstLine="202"/>
        <w:rPr>
          <w:rFonts w:cstheme="minorHAnsi"/>
        </w:rPr>
      </w:pPr>
      <w:r w:rsidRPr="00576C0C">
        <w:rPr>
          <w:rFonts w:cstheme="minorHAnsi"/>
        </w:rPr>
        <w:t xml:space="preserve">  </w:t>
      </w:r>
      <m:oMath>
        <m:r>
          <m:rPr>
            <m:sty m:val="p"/>
          </m:rPr>
          <w:rPr>
            <w:rFonts w:ascii="Cambria Math" w:hAnsi="Cambria Math" w:cstheme="minorHAnsi"/>
          </w:rPr>
          <m:t>∇∙</m:t>
        </m:r>
        <m:r>
          <m:rPr>
            <m:sty m:val="bi"/>
          </m:rPr>
          <w:rPr>
            <w:rFonts w:ascii="Cambria Math" w:hAnsi="Cambria Math" w:cstheme="minorHAnsi"/>
          </w:rPr>
          <m:t>v</m:t>
        </m:r>
        <m:r>
          <m:rPr>
            <m:sty m:val="p"/>
          </m:rPr>
          <w:rPr>
            <w:rFonts w:ascii="Cambria Math" w:hAnsi="Cambria Math" w:cstheme="minorHAnsi"/>
          </w:rPr>
          <m:t>=0</m:t>
        </m:r>
      </m:oMath>
      <w:r w:rsidRPr="00576C0C">
        <w:rPr>
          <w:rFonts w:cstheme="minorHAnsi"/>
        </w:rPr>
        <w:t xml:space="preserve">     </w:t>
      </w:r>
      <w:r w:rsidRPr="00576C0C">
        <w:rPr>
          <w:rFonts w:cstheme="minorHAnsi"/>
        </w:rPr>
        <w:tab/>
        <w:t xml:space="preserve">                                    </w:t>
      </w:r>
      <w:r w:rsidRPr="00576C0C">
        <w:rPr>
          <w:rFonts w:cstheme="minorHAnsi"/>
        </w:rPr>
        <w:tab/>
        <w:t>(</w:t>
      </w:r>
      <w:r>
        <w:rPr>
          <w:rFonts w:cstheme="minorHAnsi"/>
        </w:rPr>
        <w:t>S.</w:t>
      </w:r>
      <w:r w:rsidRPr="00576C0C">
        <w:rPr>
          <w:rFonts w:cstheme="minorHAnsi"/>
        </w:rPr>
        <w:t>2)</w:t>
      </w:r>
    </w:p>
    <w:p w:rsidR="00DE2BCC" w:rsidRPr="00576C0C" w:rsidRDefault="00DE2BCC" w:rsidP="00DE2BCC">
      <w:pPr>
        <w:spacing w:after="240" w:line="480" w:lineRule="auto"/>
        <w:ind w:firstLine="202"/>
        <w:rPr>
          <w:rFonts w:cstheme="minorHAnsi"/>
        </w:rPr>
      </w:pPr>
      <w:r w:rsidRPr="00576C0C">
        <w:rPr>
          <w:rFonts w:cstheme="minorHAnsi"/>
        </w:rPr>
        <w:t xml:space="preserve">  </w:t>
      </w:r>
      <m:oMath>
        <m:r>
          <w:rPr>
            <w:rFonts w:ascii="Cambria Math" w:hAnsi="Cambria Math" w:cstheme="minorHAnsi"/>
          </w:rPr>
          <m:t>η</m:t>
        </m:r>
        <m:sSup>
          <m:sSupPr>
            <m:ctrlPr>
              <w:rPr>
                <w:rFonts w:ascii="Cambria Math" w:hAnsi="Cambria Math" w:cstheme="minorHAnsi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theme="minorHAnsi"/>
              </w:rPr>
              <m:t>∇</m:t>
            </m:r>
          </m:e>
          <m:sup>
            <m:r>
              <w:rPr>
                <w:rFonts w:ascii="Cambria Math" w:hAnsi="Cambria Math" w:cstheme="minorHAnsi"/>
              </w:rPr>
              <m:t>2</m:t>
            </m:r>
          </m:sup>
        </m:sSup>
        <m:r>
          <w:rPr>
            <w:rFonts w:ascii="Cambria Math" w:hAnsi="Cambria Math" w:cstheme="minorHAnsi"/>
          </w:rPr>
          <m:t xml:space="preserve"> </m:t>
        </m:r>
        <m:r>
          <m:rPr>
            <m:sty m:val="bi"/>
          </m:rPr>
          <w:rPr>
            <w:rFonts w:ascii="Cambria Math" w:hAnsi="Cambria Math" w:cstheme="minorHAnsi"/>
          </w:rPr>
          <m:t>v</m:t>
        </m:r>
        <m:r>
          <w:rPr>
            <w:rFonts w:ascii="Cambria Math" w:hAnsi="Cambria Math" w:cstheme="minorHAnsi"/>
          </w:rPr>
          <m:t>=</m:t>
        </m:r>
        <m:r>
          <m:rPr>
            <m:sty m:val="p"/>
          </m:rPr>
          <w:rPr>
            <w:rFonts w:ascii="Cambria Math" w:hAnsi="Cambria Math" w:cstheme="minorHAnsi"/>
          </w:rPr>
          <m:t>∇</m:t>
        </m:r>
        <m:r>
          <w:rPr>
            <w:rFonts w:ascii="Cambria Math" w:hAnsi="Cambria Math" w:cstheme="minorHAnsi"/>
          </w:rPr>
          <m:t xml:space="preserve">p+ 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ρ</m:t>
            </m:r>
          </m:e>
          <m:sub>
            <m:r>
              <w:rPr>
                <w:rFonts w:ascii="Cambria Math" w:hAnsi="Cambria Math" w:cstheme="minorHAnsi"/>
              </w:rPr>
              <m:t>e</m:t>
            </m:r>
          </m:sub>
        </m:sSub>
        <m:r>
          <m:rPr>
            <m:sty m:val="p"/>
          </m:rPr>
          <w:rPr>
            <w:rFonts w:ascii="Cambria Math" w:hAnsi="Cambria Math" w:cstheme="minorHAnsi"/>
          </w:rPr>
          <m:t>∇</m:t>
        </m:r>
        <m:r>
          <w:rPr>
            <w:rFonts w:ascii="Cambria Math" w:hAnsi="Cambria Math" w:cstheme="minorHAnsi"/>
          </w:rPr>
          <m:t>φ</m:t>
        </m:r>
      </m:oMath>
      <w:r w:rsidRPr="00576C0C">
        <w:rPr>
          <w:rFonts w:cstheme="minorHAnsi"/>
        </w:rPr>
        <w:t xml:space="preserve">      </w:t>
      </w:r>
      <w:r w:rsidRPr="00576C0C">
        <w:rPr>
          <w:rFonts w:cstheme="minorHAnsi"/>
        </w:rPr>
        <w:tab/>
        <w:t xml:space="preserve">                  </w:t>
      </w:r>
      <w:r w:rsidRPr="00576C0C">
        <w:rPr>
          <w:rFonts w:cstheme="minorHAnsi"/>
        </w:rPr>
        <w:tab/>
      </w:r>
      <w:r w:rsidRPr="00576C0C">
        <w:rPr>
          <w:rFonts w:cstheme="minorHAnsi"/>
        </w:rPr>
        <w:tab/>
        <w:t>(</w:t>
      </w:r>
      <w:r>
        <w:rPr>
          <w:rFonts w:cstheme="minorHAnsi"/>
        </w:rPr>
        <w:t>S.</w:t>
      </w:r>
      <w:r w:rsidRPr="00576C0C">
        <w:rPr>
          <w:rFonts w:cstheme="minorHAnsi"/>
        </w:rPr>
        <w:t>3)</w:t>
      </w:r>
    </w:p>
    <w:p w:rsidR="00DE2BCC" w:rsidRPr="00576C0C" w:rsidRDefault="00DE2BCC" w:rsidP="00DE2BCC">
      <w:pPr>
        <w:spacing w:after="240" w:line="480" w:lineRule="auto"/>
        <w:ind w:firstLine="202"/>
        <w:rPr>
          <w:rFonts w:cstheme="minorHAnsi"/>
        </w:rPr>
      </w:pPr>
      <w:r w:rsidRPr="00576C0C">
        <w:rPr>
          <w:rFonts w:cstheme="minorHAnsi"/>
        </w:rPr>
        <w:t xml:space="preserve">  </w:t>
      </w:r>
      <m:oMath>
        <m:r>
          <m:rPr>
            <m:sty m:val="bi"/>
          </m:rPr>
          <w:rPr>
            <w:rFonts w:ascii="Cambria Math" w:hAnsi="Cambria Math" w:cstheme="minorHAnsi"/>
          </w:rPr>
          <m:t>v</m:t>
        </m:r>
        <m:r>
          <m:rPr>
            <m:sty m:val="p"/>
          </m:rPr>
          <w:rPr>
            <w:rFonts w:ascii="Cambria Math" w:hAnsi="Cambria Math" w:cstheme="minorHAnsi"/>
          </w:rPr>
          <m:t>∙∇</m:t>
        </m:r>
        <m:sSub>
          <m:sSubPr>
            <m:ctrlPr>
              <w:rPr>
                <w:rFonts w:ascii="Cambria Math" w:hAnsi="Cambria Math" w:cstheme="minorHAnsi"/>
                <w:iCs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theme="minorHAnsi"/>
          </w:rPr>
          <m:t>=∇ ∙</m:t>
        </m:r>
        <m:d>
          <m:dPr>
            <m:ctrlPr>
              <w:rPr>
                <w:rFonts w:ascii="Cambria Math" w:hAnsi="Cambria Math" w:cstheme="minorHAnsi"/>
              </w:rPr>
            </m:ctrlPr>
          </m:dPr>
          <m:e>
            <m:sSub>
              <m:sSubPr>
                <m:ctrlPr>
                  <w:rPr>
                    <w:rFonts w:ascii="Cambria Math" w:hAnsi="Cambria Math" w:cstheme="minorHAnsi"/>
                    <w:iCs/>
                  </w:rPr>
                </m:ctrlPr>
              </m:sSubPr>
              <m:e>
                <m:r>
                  <w:rPr>
                    <w:rFonts w:ascii="Cambria Math" w:hAnsi="Cambria Math" w:cstheme="minorHAnsi"/>
                  </w:rPr>
                  <m:t>D</m:t>
                </m:r>
              </m:e>
              <m:sub>
                <m:r>
                  <w:rPr>
                    <w:rFonts w:ascii="Cambria Math" w:hAnsi="Cambria Math" w:cstheme="minorHAnsi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</w:rPr>
              <m:t>∇</m:t>
            </m:r>
            <m:sSub>
              <m:sSubPr>
                <m:ctrlPr>
                  <w:rPr>
                    <w:rFonts w:ascii="Cambria Math" w:hAnsi="Cambria Math" w:cstheme="minorHAnsi"/>
                    <w:iCs/>
                  </w:rPr>
                </m:ctrlPr>
              </m:sSubPr>
              <m:e>
                <m:r>
                  <w:rPr>
                    <w:rFonts w:ascii="Cambria Math" w:hAnsi="Cambria Math" w:cstheme="minorHAnsi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 w:cstheme="minorHAnsi"/>
              </w:rPr>
              <m:t>+</m:t>
            </m:r>
            <m:sSub>
              <m:sSubPr>
                <m:ctrlPr>
                  <w:rPr>
                    <w:rFonts w:ascii="Cambria Math" w:hAnsi="Cambria Math" w:cstheme="minorHAnsi"/>
                    <w:iCs/>
                  </w:rPr>
                </m:ctrlPr>
              </m:sSubPr>
              <m:e>
                <m:r>
                  <w:rPr>
                    <w:rFonts w:ascii="Cambria Math" w:hAnsi="Cambria Math" w:cstheme="minorHAnsi"/>
                  </w:rPr>
                  <m:t>z</m:t>
                </m:r>
              </m:e>
              <m:sub>
                <m:r>
                  <w:rPr>
                    <w:rFonts w:ascii="Cambria Math" w:hAnsi="Cambria Math" w:cstheme="minorHAnsi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</w:rPr>
              <m:t>F</m:t>
            </m:r>
            <m:sSub>
              <m:sSubPr>
                <m:ctrlPr>
                  <w:rPr>
                    <w:rFonts w:ascii="Cambria Math" w:hAnsi="Cambria Math" w:cstheme="minorHAnsi"/>
                    <w:iCs/>
                  </w:rPr>
                </m:ctrlPr>
              </m:sSubPr>
              <m:e>
                <m:r>
                  <w:rPr>
                    <w:rFonts w:ascii="Cambria Math" w:hAnsi="Cambria Math" w:cstheme="minorHAnsi"/>
                  </w:rPr>
                  <m:t>μ</m:t>
                </m:r>
              </m:e>
              <m:sub>
                <m:r>
                  <w:rPr>
                    <w:rFonts w:ascii="Cambria Math" w:hAnsi="Cambria Math" w:cstheme="minorHAnsi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</w:rPr>
              <m:t>∇φ</m:t>
            </m:r>
            <m:sSub>
              <m:sSubPr>
                <m:ctrlPr>
                  <w:rPr>
                    <w:rFonts w:ascii="Cambria Math" w:hAnsi="Cambria Math" w:cstheme="minorHAnsi"/>
                    <w:iCs/>
                  </w:rPr>
                </m:ctrlPr>
              </m:sSubPr>
              <m:e>
                <m:r>
                  <w:rPr>
                    <w:rFonts w:ascii="Cambria Math" w:hAnsi="Cambria Math" w:cstheme="minorHAnsi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</w:rPr>
                  <m:t>i</m:t>
                </m:r>
              </m:sub>
            </m:sSub>
          </m:e>
        </m:d>
        <m:r>
          <w:rPr>
            <w:rFonts w:ascii="Cambria Math" w:hAnsi="Cambria Math" w:cstheme="minorHAnsi"/>
          </w:rPr>
          <m:t>.</m:t>
        </m:r>
      </m:oMath>
      <w:r w:rsidRPr="00576C0C">
        <w:rPr>
          <w:rFonts w:cstheme="minorHAnsi"/>
          <w:bCs/>
          <w:iCs/>
        </w:rPr>
        <w:t xml:space="preserve">      </w:t>
      </w:r>
      <w:r w:rsidRPr="00576C0C">
        <w:rPr>
          <w:rFonts w:cstheme="minorHAnsi"/>
          <w:bCs/>
          <w:iCs/>
        </w:rPr>
        <w:tab/>
        <w:t xml:space="preserve">  </w:t>
      </w:r>
      <w:r w:rsidRPr="00576C0C">
        <w:rPr>
          <w:rFonts w:cstheme="minorHAnsi"/>
          <w:bCs/>
          <w:iCs/>
        </w:rPr>
        <w:tab/>
        <w:t>(</w:t>
      </w:r>
      <w:r>
        <w:rPr>
          <w:rFonts w:cstheme="minorHAnsi"/>
          <w:bCs/>
          <w:iCs/>
        </w:rPr>
        <w:t>S.</w:t>
      </w:r>
      <w:r w:rsidRPr="00576C0C">
        <w:rPr>
          <w:rFonts w:cstheme="minorHAnsi"/>
          <w:bCs/>
          <w:iCs/>
        </w:rPr>
        <w:t>4)</w:t>
      </w:r>
      <w:r w:rsidRPr="00576C0C">
        <w:rPr>
          <w:rFonts w:cstheme="minorHAnsi"/>
        </w:rPr>
        <w:tab/>
      </w:r>
      <w:r w:rsidRPr="00576C0C">
        <w:rPr>
          <w:rFonts w:cstheme="minorHAnsi"/>
        </w:rPr>
        <w:tab/>
      </w:r>
    </w:p>
    <w:p w:rsidR="00DE2BCC" w:rsidRPr="00576C0C" w:rsidRDefault="00DE2BCC" w:rsidP="00DE2BCC">
      <w:pPr>
        <w:spacing w:after="240" w:line="480" w:lineRule="auto"/>
        <w:ind w:firstLine="202"/>
        <w:rPr>
          <w:rFonts w:cstheme="minorHAnsi"/>
        </w:rPr>
      </w:pPr>
      <w:r w:rsidRPr="00576C0C">
        <w:rPr>
          <w:rFonts w:cstheme="minorHAnsi"/>
        </w:rPr>
        <w:t xml:space="preserve">Equation 1 stands for Poisson’s equation for electrostatics, relating the local charge density 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ρ</m:t>
            </m:r>
          </m:e>
          <m:sub>
            <m:r>
              <w:rPr>
                <w:rFonts w:ascii="Cambria Math" w:hAnsi="Cambria Math" w:cstheme="minorHAnsi"/>
              </w:rPr>
              <m:t>e</m:t>
            </m:r>
          </m:sub>
        </m:sSub>
        <m:r>
          <w:rPr>
            <w:rFonts w:ascii="Cambria Math" w:hAnsi="Cambria Math" w:cstheme="minorHAnsi"/>
          </w:rPr>
          <m:t>=</m:t>
        </m:r>
        <m:nary>
          <m:naryPr>
            <m:chr m:val="∑"/>
            <m:grow m:val="1"/>
            <m:ctrlPr>
              <w:rPr>
                <w:rFonts w:ascii="Cambria Math" w:hAnsi="Cambria Math" w:cstheme="minorHAnsi"/>
              </w:rPr>
            </m:ctrlPr>
          </m:naryPr>
          <m:sub>
            <m:r>
              <w:rPr>
                <w:rFonts w:ascii="Cambria Math" w:hAnsi="Cambria Math" w:cstheme="minorHAnsi"/>
              </w:rPr>
              <m:t>i</m:t>
            </m:r>
          </m:sub>
          <m:sup/>
          <m:e>
            <m:r>
              <w:rPr>
                <w:rFonts w:ascii="Cambria Math" w:hAnsi="Cambria Math" w:cstheme="minorHAnsi"/>
              </w:rPr>
              <m:t>F</m:t>
            </m:r>
            <m:sSub>
              <m:sSubPr>
                <m:ctrlPr>
                  <w:rPr>
                    <w:rFonts w:ascii="Cambria Math" w:hAnsi="Cambria Math" w:cstheme="minorHAnsi"/>
                    <w:i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i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</w:rPr>
                  <m:t>i</m:t>
                </m:r>
              </m:sub>
            </m:sSub>
          </m:e>
        </m:nary>
      </m:oMath>
      <w:r w:rsidRPr="00576C0C">
        <w:rPr>
          <w:rFonts w:cstheme="minorHAnsi"/>
        </w:rPr>
        <w:t xml:space="preserve">  with the electrostatic potential </w:t>
      </w:r>
      <w:r w:rsidRPr="00576C0C">
        <w:rPr>
          <w:rFonts w:cstheme="minorHAnsi"/>
          <w:i/>
        </w:rPr>
        <w:t>φ</w:t>
      </w:r>
      <w:r w:rsidRPr="00576C0C">
        <w:rPr>
          <w:rFonts w:cstheme="minorHAnsi"/>
        </w:rPr>
        <w:t xml:space="preserve">, where </w:t>
      </w:r>
      <w:r w:rsidRPr="00576C0C">
        <w:rPr>
          <w:rFonts w:cstheme="minorHAnsi"/>
          <w:i/>
          <w:iCs/>
        </w:rPr>
        <w:t xml:space="preserve">ε </w:t>
      </w:r>
      <w:r w:rsidRPr="00576C0C">
        <w:rPr>
          <w:rFonts w:cstheme="minorHAnsi"/>
          <w:iCs/>
        </w:rPr>
        <w:t>(</w:t>
      </w:r>
      <w:r w:rsidRPr="00576C0C">
        <w:rPr>
          <w:rFonts w:cstheme="minorHAnsi"/>
        </w:rPr>
        <w:t>=</w:t>
      </w:r>
      <w:r w:rsidRPr="00576C0C">
        <w:rPr>
          <w:rFonts w:cstheme="minorHAnsi"/>
          <w:i/>
          <w:iCs/>
        </w:rPr>
        <w:t>ε</w:t>
      </w:r>
      <w:r w:rsidRPr="00576C0C">
        <w:rPr>
          <w:rFonts w:cstheme="minorHAnsi"/>
          <w:i/>
          <w:iCs/>
          <w:vertAlign w:val="subscript"/>
        </w:rPr>
        <w:t>r</w:t>
      </w:r>
      <w:r w:rsidRPr="00576C0C">
        <w:rPr>
          <w:rFonts w:cstheme="minorHAnsi"/>
          <w:i/>
          <w:iCs/>
        </w:rPr>
        <w:t>ε</w:t>
      </w:r>
      <w:r w:rsidRPr="00576C0C">
        <w:rPr>
          <w:rFonts w:cstheme="minorHAnsi"/>
          <w:vertAlign w:val="subscript"/>
        </w:rPr>
        <w:t>0</w:t>
      </w:r>
      <w:r w:rsidRPr="00576C0C">
        <w:rPr>
          <w:rFonts w:cstheme="minorHAnsi"/>
        </w:rPr>
        <w:t xml:space="preserve">) represents the permittivity of the liquid, </w:t>
      </w:r>
      <w:r w:rsidRPr="00576C0C">
        <w:rPr>
          <w:rFonts w:cstheme="minorHAnsi"/>
          <w:i/>
        </w:rPr>
        <w:t>F</w:t>
      </w:r>
      <w:r w:rsidRPr="00576C0C">
        <w:rPr>
          <w:rFonts w:cstheme="minorHAnsi"/>
        </w:rPr>
        <w:t xml:space="preserve"> is the Faraday’s constant and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i</m:t>
            </m:r>
          </m:sub>
        </m:sSub>
      </m:oMath>
      <w:r w:rsidRPr="00576C0C">
        <w:rPr>
          <w:rFonts w:cstheme="minorHAnsi"/>
          <w:lang w:val="en-GB"/>
        </w:rPr>
        <w:t xml:space="preserve"> and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z</m:t>
            </m:r>
          </m:e>
          <m:sub>
            <m:r>
              <w:rPr>
                <w:rFonts w:ascii="Cambria Math" w:hAnsi="Cambria Math" w:cstheme="minorHAnsi"/>
              </w:rPr>
              <m:t>i</m:t>
            </m:r>
          </m:sub>
        </m:sSub>
      </m:oMath>
      <w:r w:rsidRPr="00576C0C">
        <w:rPr>
          <w:rFonts w:cstheme="minorHAnsi"/>
          <w:lang w:val="en-GB"/>
        </w:rPr>
        <w:t xml:space="preserve"> are</w:t>
      </w:r>
      <w:r w:rsidRPr="00576C0C">
        <w:rPr>
          <w:rFonts w:cstheme="minorHAnsi"/>
        </w:rPr>
        <w:t xml:space="preserve"> the molar concentration and the valence of each ionic species, respectively, denoted by the subscript </w:t>
      </w:r>
      <w:proofErr w:type="spellStart"/>
      <w:r w:rsidRPr="00576C0C">
        <w:rPr>
          <w:rFonts w:cstheme="minorHAnsi"/>
          <w:i/>
        </w:rPr>
        <w:t>i</w:t>
      </w:r>
      <w:proofErr w:type="spellEnd"/>
      <w:r w:rsidRPr="00576C0C">
        <w:rPr>
          <w:rFonts w:cstheme="minorHAnsi"/>
        </w:rPr>
        <w:t xml:space="preserve">. Equations 2 and 3 are the stationary Stokes’ equations describing the motion of an incompressible fluid at low Reynolds numbers, where </w:t>
      </w:r>
      <m:oMath>
        <m:r>
          <m:rPr>
            <m:sty m:val="bi"/>
          </m:rPr>
          <w:rPr>
            <w:rFonts w:ascii="Cambria Math" w:hAnsi="Cambria Math" w:cstheme="minorHAnsi"/>
          </w:rPr>
          <m:t>v</m:t>
        </m:r>
      </m:oMath>
      <w:r w:rsidRPr="00576C0C">
        <w:rPr>
          <w:rFonts w:cstheme="minorHAnsi"/>
        </w:rPr>
        <w:t xml:space="preserve"> , </w:t>
      </w:r>
      <w:r w:rsidRPr="00576C0C">
        <w:rPr>
          <w:rFonts w:cstheme="minorHAnsi"/>
          <w:i/>
        </w:rPr>
        <w:t>p</w:t>
      </w:r>
      <w:r w:rsidRPr="00576C0C">
        <w:rPr>
          <w:rFonts w:cstheme="minorHAnsi"/>
        </w:rPr>
        <w:t xml:space="preserve"> and </w:t>
      </w:r>
      <w:r w:rsidRPr="00576C0C">
        <w:rPr>
          <w:rFonts w:cstheme="minorHAnsi"/>
          <w:i/>
        </w:rPr>
        <w:t>η</w:t>
      </w:r>
      <w:r w:rsidRPr="00576C0C">
        <w:rPr>
          <w:rFonts w:cstheme="minorHAnsi"/>
        </w:rPr>
        <w:t xml:space="preserve"> are the fluid velocity,  pressure and viscosity, respectively. Finally, Eq. 4 is the stationary Nernst-Planck’s equation for mass transport, where </w:t>
      </w:r>
      <w:r w:rsidRPr="00576C0C">
        <w:rPr>
          <w:rFonts w:cstheme="minorHAnsi"/>
          <w:i/>
          <w:iCs/>
        </w:rPr>
        <w:t>D</w:t>
      </w:r>
      <w:r w:rsidRPr="00576C0C">
        <w:rPr>
          <w:rFonts w:cstheme="minorHAnsi"/>
          <w:i/>
          <w:iCs/>
          <w:vertAlign w:val="subscript"/>
        </w:rPr>
        <w:t>i</w:t>
      </w:r>
      <w:r w:rsidRPr="00576C0C">
        <w:rPr>
          <w:rFonts w:cstheme="minorHAnsi"/>
          <w:i/>
          <w:iCs/>
        </w:rPr>
        <w:t xml:space="preserve"> </w:t>
      </w:r>
      <w:r w:rsidRPr="00576C0C">
        <w:rPr>
          <w:rFonts w:cstheme="minorHAnsi"/>
        </w:rPr>
        <w:t xml:space="preserve">is the diffusion coefficient, and </w:t>
      </w:r>
      <w:proofErr w:type="spellStart"/>
      <w:r w:rsidRPr="00576C0C">
        <w:rPr>
          <w:rFonts w:cstheme="minorHAnsi"/>
          <w:i/>
          <w:iCs/>
        </w:rPr>
        <w:t>μ</w:t>
      </w:r>
      <w:r w:rsidRPr="00576C0C">
        <w:rPr>
          <w:rFonts w:cstheme="minorHAnsi"/>
          <w:i/>
          <w:iCs/>
          <w:vertAlign w:val="subscript"/>
        </w:rPr>
        <w:t>i</w:t>
      </w:r>
      <w:proofErr w:type="spellEnd"/>
      <w:r w:rsidRPr="00576C0C">
        <w:rPr>
          <w:rFonts w:cstheme="minorHAnsi"/>
          <w:i/>
          <w:iCs/>
        </w:rPr>
        <w:t xml:space="preserve"> </w:t>
      </w:r>
      <w:r w:rsidRPr="00576C0C">
        <w:rPr>
          <w:rFonts w:cstheme="minorHAnsi"/>
        </w:rPr>
        <w:t xml:space="preserve">the mobility of the different species. The mobility is connected to the diffusion coefficient through Einstein´s relation, </w:t>
      </w:r>
      <w:r w:rsidRPr="00576C0C">
        <w:rPr>
          <w:rFonts w:cstheme="minorHAnsi"/>
          <w:i/>
          <w:iCs/>
        </w:rPr>
        <w:t>D</w:t>
      </w:r>
      <w:r w:rsidRPr="00576C0C">
        <w:rPr>
          <w:rFonts w:cstheme="minorHAnsi"/>
          <w:i/>
          <w:iCs/>
          <w:vertAlign w:val="subscript"/>
        </w:rPr>
        <w:t>i</w:t>
      </w:r>
      <w:r>
        <w:rPr>
          <w:rFonts w:cstheme="minorHAnsi"/>
          <w:i/>
          <w:iCs/>
          <w:vertAlign w:val="subscript"/>
        </w:rPr>
        <w:t xml:space="preserve"> </w:t>
      </w:r>
      <w:r w:rsidRPr="00576C0C">
        <w:rPr>
          <w:rFonts w:cstheme="minorHAnsi"/>
        </w:rPr>
        <w:t>=</w:t>
      </w:r>
      <w:r>
        <w:rPr>
          <w:rFonts w:cstheme="minorHAnsi"/>
        </w:rPr>
        <w:t xml:space="preserve"> </w:t>
      </w:r>
      <w:proofErr w:type="spellStart"/>
      <w:r w:rsidRPr="00576C0C">
        <w:rPr>
          <w:rFonts w:cstheme="minorHAnsi"/>
          <w:i/>
          <w:iCs/>
        </w:rPr>
        <w:t>μ</w:t>
      </w:r>
      <w:r w:rsidRPr="00576C0C">
        <w:rPr>
          <w:rFonts w:cstheme="minorHAnsi"/>
          <w:i/>
          <w:iCs/>
          <w:vertAlign w:val="subscript"/>
        </w:rPr>
        <w:t>i</w:t>
      </w:r>
      <w:proofErr w:type="spellEnd"/>
      <w:r>
        <w:rPr>
          <w:rFonts w:cstheme="minorHAnsi"/>
          <w:i/>
          <w:iCs/>
          <w:vertAlign w:val="subscript"/>
        </w:rPr>
        <w:t xml:space="preserve"> </w:t>
      </w:r>
      <w:r w:rsidRPr="00576C0C">
        <w:rPr>
          <w:rFonts w:cstheme="minorHAnsi"/>
          <w:i/>
          <w:iCs/>
        </w:rPr>
        <w:t>RT</w:t>
      </w:r>
      <w:r w:rsidRPr="00576C0C">
        <w:rPr>
          <w:rFonts w:cstheme="minorHAnsi"/>
          <w:iCs/>
        </w:rPr>
        <w:t xml:space="preserve">, where </w:t>
      </w:r>
      <w:r w:rsidRPr="00576C0C">
        <w:rPr>
          <w:rFonts w:cstheme="minorHAnsi"/>
          <w:i/>
          <w:iCs/>
        </w:rPr>
        <w:t xml:space="preserve">R </w:t>
      </w:r>
      <w:r w:rsidRPr="00576C0C">
        <w:rPr>
          <w:rFonts w:cstheme="minorHAnsi"/>
          <w:iCs/>
        </w:rPr>
        <w:t xml:space="preserve">is the ideal gas constant and </w:t>
      </w:r>
      <w:r w:rsidRPr="00576C0C">
        <w:rPr>
          <w:rFonts w:cstheme="minorHAnsi"/>
          <w:i/>
          <w:iCs/>
        </w:rPr>
        <w:t>T</w:t>
      </w:r>
      <w:r w:rsidRPr="00576C0C">
        <w:rPr>
          <w:rFonts w:cstheme="minorHAnsi"/>
          <w:iCs/>
        </w:rPr>
        <w:t xml:space="preserve"> is the absolute temperature.</w:t>
      </w:r>
      <w:r w:rsidRPr="00576C0C">
        <w:rPr>
          <w:rFonts w:cstheme="minorHAnsi"/>
          <w:i/>
          <w:iCs/>
        </w:rPr>
        <w:t xml:space="preserve"> </w:t>
      </w:r>
    </w:p>
    <w:p w:rsidR="00DE2BCC" w:rsidRPr="00576C0C" w:rsidRDefault="00DE2BCC" w:rsidP="00DE2BCC">
      <w:pPr>
        <w:spacing w:after="240" w:line="480" w:lineRule="auto"/>
        <w:ind w:firstLine="202"/>
        <w:rPr>
          <w:rFonts w:cstheme="minorHAnsi"/>
        </w:rPr>
      </w:pPr>
      <w:r w:rsidRPr="00576C0C">
        <w:rPr>
          <w:rFonts w:cstheme="minorHAnsi"/>
        </w:rPr>
        <w:lastRenderedPageBreak/>
        <w:t xml:space="preserve">To avoid charge accumulation and to maintain steady-state conditions, we imposed in the simulations a local current exchange constraint at the </w:t>
      </w:r>
      <w:proofErr w:type="spellStart"/>
      <w:r w:rsidRPr="00576C0C">
        <w:rPr>
          <w:rFonts w:cstheme="minorHAnsi"/>
        </w:rPr>
        <w:t>Nafion</w:t>
      </w:r>
      <w:proofErr w:type="spellEnd"/>
      <w:r w:rsidRPr="00576C0C">
        <w:rPr>
          <w:rFonts w:cstheme="minorHAnsi"/>
        </w:rPr>
        <w:t xml:space="preserve"> interface, </w:t>
      </w:r>
      <m:oMath>
        <m:sSub>
          <m:sSubPr>
            <m:ctrlPr>
              <w:rPr>
                <w:rFonts w:ascii="Cambria Math" w:hAnsi="Cambria Math" w:cstheme="minorHAnsi"/>
                <w:b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j</m:t>
            </m:r>
          </m:e>
          <m:sub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H</m:t>
                </m:r>
              </m:e>
              <m:sup>
                <m:r>
                  <w:rPr>
                    <w:rFonts w:ascii="Cambria Math" w:hAnsi="Cambria Math" w:cstheme="minorHAnsi"/>
                  </w:rPr>
                  <m:t>+</m:t>
                </m:r>
              </m:sup>
            </m:sSup>
          </m:sub>
        </m:sSub>
        <m:r>
          <m:rPr>
            <m:sty m:val="bi"/>
          </m:rPr>
          <w:rPr>
            <w:rFonts w:ascii="Cambria Math" w:hAnsi="Cambria Math" w:cstheme="minorHAnsi"/>
          </w:rPr>
          <m:t>=-</m:t>
        </m:r>
        <m:sSub>
          <m:sSubPr>
            <m:ctrlPr>
              <w:rPr>
                <w:rFonts w:ascii="Cambria Math" w:hAnsi="Cambria Math" w:cstheme="minorHAnsi"/>
                <w:b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j</m:t>
            </m:r>
          </m:e>
          <m:sub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m:rPr>
                    <m:nor/>
                  </m:rPr>
                  <w:rPr>
                    <w:rFonts w:cstheme="minorHAnsi"/>
                  </w:rPr>
                  <m:t>M</m:t>
                </m:r>
                <m:ctrlPr>
                  <w:rPr>
                    <w:rFonts w:ascii="Cambria Math" w:hAnsi="Cambria Math" w:cstheme="minorHAnsi"/>
                    <w:b/>
                    <w:i/>
                  </w:rPr>
                </m:ctrlPr>
              </m:e>
              <m:sup>
                <m:r>
                  <w:rPr>
                    <w:rFonts w:ascii="Cambria Math" w:hAnsi="Cambria Math" w:cstheme="minorHAnsi"/>
                  </w:rPr>
                  <m:t>+</m:t>
                </m:r>
              </m:sup>
            </m:sSup>
          </m:sub>
        </m:sSub>
      </m:oMath>
      <w:r w:rsidRPr="00576C0C">
        <w:rPr>
          <w:rFonts w:cstheme="minorHAnsi"/>
        </w:rPr>
        <w:t xml:space="preserve">, i.e., the rate of protons released by the Nafion into the solution must be the same as the rate of </w:t>
      </w:r>
      <w:proofErr w:type="spellStart"/>
      <w:r w:rsidRPr="00576C0C">
        <w:rPr>
          <w:rFonts w:cstheme="minorHAnsi"/>
        </w:rPr>
        <w:t>uptaken</w:t>
      </w:r>
      <w:proofErr w:type="spellEnd"/>
      <w:r w:rsidRPr="00576C0C">
        <w:rPr>
          <w:rFonts w:cstheme="minorHAnsi"/>
        </w:rPr>
        <w:t xml:space="preserve"> salt cation (M</w:t>
      </w:r>
      <w:r w:rsidRPr="00576C0C">
        <w:rPr>
          <w:rFonts w:cstheme="minorHAnsi"/>
          <w:vertAlign w:val="superscript"/>
        </w:rPr>
        <w:t>+</w:t>
      </w:r>
      <w:r w:rsidRPr="00576C0C">
        <w:rPr>
          <w:rFonts w:cstheme="minorHAnsi"/>
        </w:rPr>
        <w:t xml:space="preserve">). This requirement is implemented in COMSOL simulations through the boundary conditions at the </w:t>
      </w:r>
      <w:proofErr w:type="spellStart"/>
      <w:r w:rsidRPr="00576C0C">
        <w:rPr>
          <w:rFonts w:cstheme="minorHAnsi"/>
        </w:rPr>
        <w:t>Nafion</w:t>
      </w:r>
      <w:proofErr w:type="spellEnd"/>
      <w:r w:rsidRPr="00576C0C">
        <w:rPr>
          <w:rFonts w:cstheme="minorHAnsi"/>
        </w:rPr>
        <w:t xml:space="preserve"> surface. Water equilibrium dissociation reaction is considered in the bulk liquid</w:t>
      </w:r>
      <w:r w:rsidRPr="00576C0C">
        <w:rPr>
          <w:rFonts w:cstheme="minorHAnsi"/>
        </w:rPr>
        <w:fldChar w:fldCharType="begin" w:fldLock="1"/>
      </w:r>
      <w:r>
        <w:rPr>
          <w:rFonts w:cstheme="minorHAnsi"/>
        </w:rPr>
        <w:instrText>ADDIN CSL_CITATION {"citationItems":[{"id":"ITEM-1","itemData":{"DOI":"10.1039/C4SM00340C","ISSN":"1744-683X","abstract":"Ionic effects on the behaviour of platinum Janus particles swimming in hydrogen peroxide solution suggest novel electrophoretic propulsion mechanism.","author":[{"dropping-particle":"","family":"Brown","given":"Aidan","non-dropping-particle":"","parse-names":false,"suffix":""},{"dropping-particle":"","family":"Poon","given":"Wilson","non-dropping-particle":"","parse-names":false,"suffix":""}],"container-title":"Soft Matter","id":"ITEM-1","issue":"22","issued":{"date-parts":[["2014"]]},"page":"4016-4027","title":"Ionic effects in self-propelled Pt-coated Janus swimmers","type":"article-journal","volume":"10"},"uris":["http://www.mendeley.com/documents/?uuid=6b18510f-678f-4404-b2c6-f9efabb74685"]}],"mendeley":{"formattedCitation":"&lt;sup&gt;55&lt;/sup&gt;","plainTextFormattedCitation":"55","previouslyFormattedCitation":"&lt;sup&gt;55&lt;/sup&gt;"},"properties":{"noteIndex":0},"schema":"https://github.com/citation-style-language/schema/raw/master/csl-citation.json"}</w:instrText>
      </w:r>
      <w:r w:rsidRPr="00576C0C">
        <w:rPr>
          <w:rFonts w:cstheme="minorHAnsi"/>
        </w:rPr>
        <w:fldChar w:fldCharType="separate"/>
      </w:r>
      <w:r w:rsidRPr="008167E8">
        <w:rPr>
          <w:rFonts w:cstheme="minorHAnsi"/>
          <w:noProof/>
          <w:vertAlign w:val="superscript"/>
        </w:rPr>
        <w:t>55</w:t>
      </w:r>
      <w:r w:rsidRPr="00576C0C">
        <w:rPr>
          <w:rFonts w:cstheme="minorHAnsi"/>
        </w:rPr>
        <w:fldChar w:fldCharType="end"/>
      </w:r>
      <w:r w:rsidRPr="00576C0C">
        <w:rPr>
          <w:rFonts w:cstheme="minorHAnsi"/>
        </w:rPr>
        <w:t>.</w:t>
      </w:r>
    </w:p>
    <w:p w:rsidR="00DE2BCC" w:rsidRPr="00EF2757" w:rsidRDefault="00DE2BCC" w:rsidP="00DE2BCC">
      <w:pPr>
        <w:spacing w:after="240" w:line="480" w:lineRule="auto"/>
        <w:ind w:firstLine="202"/>
        <w:rPr>
          <w:rFonts w:cstheme="minorHAnsi"/>
        </w:rPr>
      </w:pPr>
      <w:r w:rsidRPr="00576C0C">
        <w:rPr>
          <w:rFonts w:cstheme="minorHAnsi"/>
        </w:rPr>
        <w:t>In the simulations, four different charged species were considered: protons, hydroxide ions, and the monovalent LiCl salt. The concentration of LiCl used in the simulations was C</w:t>
      </w:r>
      <w:r w:rsidRPr="00576C0C">
        <w:rPr>
          <w:rFonts w:cstheme="minorHAnsi"/>
          <w:vertAlign w:val="subscript"/>
        </w:rPr>
        <w:t>d</w:t>
      </w:r>
      <w:r w:rsidRPr="00576C0C">
        <w:rPr>
          <w:rFonts w:cstheme="minorHAnsi"/>
        </w:rPr>
        <w:t>=1.0×10</w:t>
      </w:r>
      <w:r w:rsidRPr="00576C0C">
        <w:rPr>
          <w:rFonts w:cstheme="minorHAnsi"/>
          <w:vertAlign w:val="superscript"/>
        </w:rPr>
        <w:t>-1</w:t>
      </w:r>
      <w:r w:rsidRPr="00576C0C">
        <w:rPr>
          <w:rFonts w:cstheme="minorHAnsi"/>
        </w:rPr>
        <w:t>mol/m</w:t>
      </w:r>
      <w:r w:rsidRPr="00576C0C">
        <w:rPr>
          <w:rFonts w:cstheme="minorHAnsi"/>
          <w:vertAlign w:val="superscript"/>
        </w:rPr>
        <w:t>3</w:t>
      </w:r>
      <w:r w:rsidRPr="00576C0C">
        <w:rPr>
          <w:rFonts w:cstheme="minorHAnsi"/>
        </w:rPr>
        <w:t>.</w:t>
      </w:r>
      <w:r>
        <w:rPr>
          <w:rFonts w:cstheme="minorHAnsi"/>
        </w:rPr>
        <w:t xml:space="preserve"> </w:t>
      </w:r>
    </w:p>
    <w:p w:rsidR="00DE2BCC" w:rsidRDefault="00DE2BCC" w:rsidP="00DE2BCC">
      <w:pPr>
        <w:spacing w:after="240" w:line="276" w:lineRule="auto"/>
        <w:ind w:firstLine="202"/>
        <w:rPr>
          <w:rFonts w:cstheme="minorHAnsi"/>
        </w:rPr>
      </w:pPr>
      <w:r>
        <w:rPr>
          <w:rFonts w:cstheme="minorHAnsi"/>
          <w:noProof/>
          <w:lang w:val="en-GB" w:eastAsia="en-GB"/>
        </w:rPr>
        <w:drawing>
          <wp:inline distT="0" distB="0" distL="0" distR="0" wp14:anchorId="67EB1E70" wp14:editId="41FBAD8B">
            <wp:extent cx="5943600" cy="2508738"/>
            <wp:effectExtent l="0" t="0" r="0" b="6350"/>
            <wp:docPr id="4" name="Imat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s_paper_18_07_21_FigS1.ti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50" b="11111"/>
                    <a:stretch/>
                  </pic:blipFill>
                  <pic:spPr bwMode="auto">
                    <a:xfrm>
                      <a:off x="0" y="0"/>
                      <a:ext cx="5943600" cy="25087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2BCC" w:rsidRDefault="00DE2BCC" w:rsidP="00DE2BCC">
      <w:pPr>
        <w:spacing w:after="240" w:line="276" w:lineRule="auto"/>
        <w:ind w:firstLine="202"/>
        <w:rPr>
          <w:rFonts w:cstheme="minorHAnsi"/>
        </w:rPr>
      </w:pPr>
      <w:r w:rsidRPr="00995CEB">
        <w:rPr>
          <w:rFonts w:cstheme="minorHAnsi"/>
          <w:b/>
        </w:rPr>
        <w:t>Figure S1</w:t>
      </w:r>
      <w:r>
        <w:rPr>
          <w:rFonts w:cstheme="minorHAnsi"/>
        </w:rPr>
        <w:t xml:space="preserve">. Scheme of the layout of the micropump systems used in the simulations. a) Radial </w:t>
      </w:r>
      <w:proofErr w:type="spellStart"/>
      <w:r>
        <w:rPr>
          <w:rFonts w:cstheme="minorHAnsi"/>
        </w:rPr>
        <w:t>Nafion</w:t>
      </w:r>
      <w:proofErr w:type="spellEnd"/>
      <w:r>
        <w:rPr>
          <w:rFonts w:cstheme="minorHAnsi"/>
        </w:rPr>
        <w:t xml:space="preserve"> pump. b) Micropump array of SiO</w:t>
      </w:r>
      <w:r>
        <w:rPr>
          <w:rFonts w:cstheme="minorHAnsi"/>
          <w:vertAlign w:val="subscript"/>
        </w:rPr>
        <w:t>2</w:t>
      </w:r>
      <w:r>
        <w:rPr>
          <w:rFonts w:cstheme="minorHAnsi"/>
        </w:rPr>
        <w:t>/</w:t>
      </w:r>
      <w:proofErr w:type="spellStart"/>
      <w:r>
        <w:rPr>
          <w:rFonts w:cstheme="minorHAnsi"/>
        </w:rPr>
        <w:t>Nafion</w:t>
      </w:r>
      <w:proofErr w:type="spellEnd"/>
      <w:r>
        <w:rPr>
          <w:rFonts w:cstheme="minorHAnsi"/>
        </w:rPr>
        <w:t>/Al</w:t>
      </w:r>
      <w:r>
        <w:rPr>
          <w:rFonts w:cstheme="minorHAnsi"/>
          <w:vertAlign w:val="subscript"/>
        </w:rPr>
        <w:t>2</w:t>
      </w:r>
      <w:r>
        <w:rPr>
          <w:rFonts w:cstheme="minorHAnsi"/>
        </w:rPr>
        <w:t>O</w:t>
      </w:r>
      <w:r>
        <w:rPr>
          <w:rFonts w:cstheme="minorHAnsi"/>
          <w:vertAlign w:val="subscript"/>
        </w:rPr>
        <w:t xml:space="preserve">3 </w:t>
      </w:r>
      <w:r w:rsidRPr="001F773A">
        <w:rPr>
          <w:rFonts w:cstheme="minorHAnsi"/>
        </w:rPr>
        <w:t>stripes</w:t>
      </w:r>
      <w:r>
        <w:rPr>
          <w:rFonts w:cstheme="minorHAnsi"/>
        </w:rPr>
        <w:t xml:space="preserve"> designed to achieve unidirectional pumping.</w:t>
      </w:r>
    </w:p>
    <w:p w:rsidR="00DE2BCC" w:rsidRPr="00576C0C" w:rsidRDefault="00DE2BCC" w:rsidP="00DE2BCC">
      <w:pPr>
        <w:spacing w:after="240" w:line="276" w:lineRule="auto"/>
        <w:ind w:firstLine="202"/>
        <w:rPr>
          <w:rFonts w:cstheme="minorHAnsi"/>
        </w:rPr>
      </w:pPr>
      <w:r>
        <w:rPr>
          <w:rFonts w:cstheme="minorHAnsi"/>
        </w:rPr>
        <w:t xml:space="preserve"> </w:t>
      </w:r>
    </w:p>
    <w:p w:rsidR="00DE2BCC" w:rsidRDefault="00DE2BCC" w:rsidP="00DE2BCC">
      <w:pPr>
        <w:spacing w:after="240" w:line="480" w:lineRule="auto"/>
        <w:ind w:firstLine="202"/>
        <w:rPr>
          <w:rFonts w:cstheme="minorHAnsi"/>
        </w:rPr>
      </w:pPr>
      <w:r w:rsidRPr="00576C0C">
        <w:rPr>
          <w:rFonts w:cstheme="minorHAnsi"/>
        </w:rPr>
        <w:t>The following boundary conditions were defined: φ(z=</w:t>
      </w:r>
      <w:proofErr w:type="gramStart"/>
      <w:r w:rsidRPr="00576C0C">
        <w:rPr>
          <w:rFonts w:cstheme="minorHAnsi"/>
        </w:rPr>
        <w:t>h)=</w:t>
      </w:r>
      <w:proofErr w:type="gramEnd"/>
      <w:r w:rsidRPr="00576C0C">
        <w:rPr>
          <w:rFonts w:cstheme="minorHAnsi"/>
        </w:rPr>
        <w:t>0 and φ(z=0)=</w:t>
      </w:r>
      <w:r w:rsidRPr="00576C0C" w:rsidDel="00706789">
        <w:rPr>
          <w:rFonts w:cstheme="minorHAnsi"/>
        </w:rPr>
        <w:t xml:space="preserve"> </w:t>
      </w:r>
      <w:proofErr w:type="spellStart"/>
      <w:r w:rsidRPr="00576C0C">
        <w:rPr>
          <w:rFonts w:cstheme="minorHAnsi"/>
        </w:rPr>
        <w:t>ζ</w:t>
      </w:r>
      <w:r>
        <w:rPr>
          <w:rFonts w:cstheme="minorHAnsi"/>
          <w:vertAlign w:val="subscript"/>
        </w:rPr>
        <w:t>m</w:t>
      </w:r>
      <w:proofErr w:type="spellEnd"/>
      <w:r w:rsidRPr="00576C0C">
        <w:rPr>
          <w:rFonts w:cstheme="minorHAnsi"/>
        </w:rPr>
        <w:t xml:space="preserve">, where </w:t>
      </w:r>
      <m:oMath>
        <m:r>
          <w:rPr>
            <w:rFonts w:ascii="Cambria Math" w:hAnsi="Cambria Math" w:cstheme="minorHAnsi"/>
          </w:rPr>
          <m:t>h=</m:t>
        </m:r>
        <m:r>
          <w:rPr>
            <w:rFonts w:ascii="Cambria Math" w:hAnsi="Cambria Math" w:cstheme="minorHAnsi"/>
          </w:rPr>
          <m:t xml:space="preserve">300 </m:t>
        </m:r>
      </m:oMath>
      <w:r w:rsidRPr="008E48F6">
        <w:rPr>
          <w:rFonts w:cstheme="minorHAnsi"/>
        </w:rPr>
        <w:t>μm</w:t>
      </w:r>
      <w:r w:rsidRPr="00576C0C" w:rsidDel="00706789">
        <w:rPr>
          <w:rFonts w:cstheme="minorHAnsi"/>
        </w:rPr>
        <w:t xml:space="preserve"> </w:t>
      </w:r>
      <w:r w:rsidRPr="00576C0C">
        <w:rPr>
          <w:rFonts w:cstheme="minorHAnsi"/>
        </w:rPr>
        <w:t xml:space="preserve">is the height of the experimental cell and </w:t>
      </w:r>
      <w:r w:rsidRPr="00576C0C">
        <w:rPr>
          <w:rFonts w:cstheme="minorHAnsi"/>
        </w:rPr>
        <w:sym w:font="Symbol" w:char="F07A"/>
      </w:r>
      <w:r>
        <w:rPr>
          <w:rFonts w:cstheme="minorHAnsi"/>
          <w:vertAlign w:val="subscript"/>
        </w:rPr>
        <w:t>m</w:t>
      </w:r>
      <w:r w:rsidRPr="00576C0C">
        <w:rPr>
          <w:rFonts w:cstheme="minorHAnsi"/>
        </w:rPr>
        <w:t xml:space="preserve"> </w:t>
      </w:r>
      <w:r>
        <w:rPr>
          <w:rFonts w:cstheme="minorHAnsi"/>
        </w:rPr>
        <w:t xml:space="preserve">represents </w:t>
      </w:r>
      <w:r w:rsidRPr="00576C0C">
        <w:rPr>
          <w:rFonts w:cstheme="minorHAnsi"/>
        </w:rPr>
        <w:t xml:space="preserve"> the zeta potential of</w:t>
      </w:r>
      <w:r>
        <w:rPr>
          <w:rFonts w:cstheme="minorHAnsi"/>
        </w:rPr>
        <w:t xml:space="preserve"> the different surfaces. </w:t>
      </w:r>
      <w:r w:rsidRPr="00576C0C">
        <w:rPr>
          <w:rFonts w:cstheme="minorHAnsi"/>
        </w:rPr>
        <w:t xml:space="preserve">For the fluid velocity, stick boundary conditions were imposed on the substrate and </w:t>
      </w:r>
      <w:r>
        <w:rPr>
          <w:rFonts w:cstheme="minorHAnsi"/>
        </w:rPr>
        <w:t xml:space="preserve">all cell </w:t>
      </w:r>
      <w:r>
        <w:rPr>
          <w:rFonts w:cstheme="minorHAnsi"/>
        </w:rPr>
        <w:lastRenderedPageBreak/>
        <w:t>boundaries</w:t>
      </w:r>
      <w:r w:rsidRPr="00576C0C">
        <w:rPr>
          <w:rFonts w:cstheme="minorHAnsi"/>
        </w:rPr>
        <w:t xml:space="preserve">. For the concentrations of the different species, the bulk values were imposed at the upper boundary </w:t>
      </w:r>
      <w:r w:rsidRPr="00576C0C">
        <w:rPr>
          <w:rFonts w:cstheme="minorHAnsi"/>
          <w:i/>
        </w:rPr>
        <w:t>h</w:t>
      </w:r>
      <w:r w:rsidRPr="00576C0C">
        <w:rPr>
          <w:rFonts w:cstheme="minorHAnsi"/>
        </w:rPr>
        <w:t xml:space="preserve">. The proper boundary conditions to be set for ion exchange at the </w:t>
      </w:r>
      <w:proofErr w:type="spellStart"/>
      <w:r w:rsidRPr="00576C0C">
        <w:rPr>
          <w:rFonts w:cstheme="minorHAnsi"/>
        </w:rPr>
        <w:t>Nafion</w:t>
      </w:r>
      <w:proofErr w:type="spellEnd"/>
      <w:r w:rsidRPr="00576C0C">
        <w:rPr>
          <w:rFonts w:cstheme="minorHAnsi"/>
        </w:rPr>
        <w:t xml:space="preserve"> interface are not well known. </w:t>
      </w:r>
      <w:r w:rsidRPr="00A5318B">
        <w:rPr>
          <w:rFonts w:cstheme="minorHAnsi"/>
        </w:rPr>
        <w:t xml:space="preserve">We performed simulations using two different sets of boundary conditions: by assuming that </w:t>
      </w:r>
      <w:proofErr w:type="spellStart"/>
      <w:r w:rsidRPr="00A5318B">
        <w:rPr>
          <w:rFonts w:cstheme="minorHAnsi"/>
        </w:rPr>
        <w:t>Nafion</w:t>
      </w:r>
      <w:proofErr w:type="spellEnd"/>
      <w:r w:rsidRPr="00A5318B">
        <w:rPr>
          <w:rFonts w:cstheme="minorHAnsi"/>
        </w:rPr>
        <w:t xml:space="preserve"> is a perfect drain for the salt cation, i.e.,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M</m:t>
                </m:r>
              </m:e>
              <m:sup>
                <m:r>
                  <w:rPr>
                    <w:rFonts w:ascii="Cambria Math" w:hAnsi="Cambria Math" w:cstheme="minorHAnsi"/>
                  </w:rPr>
                  <m:t>+</m:t>
                </m:r>
              </m:sup>
            </m:sSup>
          </m:sub>
        </m:sSub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z=0</m:t>
            </m:r>
          </m:e>
        </m:d>
        <m:r>
          <w:rPr>
            <w:rFonts w:ascii="Cambria Math" w:hAnsi="Cambria Math" w:cstheme="minorHAnsi"/>
          </w:rPr>
          <m:t>=0</m:t>
        </m:r>
      </m:oMath>
      <w:r w:rsidRPr="00A5318B">
        <w:rPr>
          <w:rFonts w:cstheme="minorHAnsi"/>
        </w:rPr>
        <w:t xml:space="preserve">; or treating the ion exchange as a first order reaction characterized by a exchange rate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j</m:t>
            </m:r>
          </m:e>
          <m:sub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M</m:t>
                </m:r>
              </m:e>
              <m:sup>
                <m:r>
                  <w:rPr>
                    <w:rFonts w:ascii="Cambria Math" w:hAnsi="Cambria Math" w:cstheme="minorHAnsi"/>
                  </w:rPr>
                  <m:t>+</m:t>
                </m:r>
              </m:sup>
            </m:sSup>
          </m:sub>
        </m:sSub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z=0</m:t>
            </m:r>
          </m:e>
        </m:d>
        <m:r>
          <w:rPr>
            <w:rFonts w:ascii="Cambria Math" w:hAnsi="Cambria Math" w:cstheme="minorHAnsi"/>
          </w:rPr>
          <m:t>=-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k</m:t>
            </m:r>
          </m:e>
          <m:sub>
            <m:r>
              <w:rPr>
                <w:rFonts w:ascii="Cambria Math" w:hAnsi="Cambria Math" w:cstheme="minorHAnsi"/>
              </w:rPr>
              <m:t>ex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M</m:t>
                </m:r>
              </m:e>
              <m:sup>
                <m:r>
                  <w:rPr>
                    <w:rFonts w:ascii="Cambria Math" w:hAnsi="Cambria Math" w:cstheme="minorHAnsi"/>
                  </w:rPr>
                  <m:t>+</m:t>
                </m:r>
              </m:sup>
            </m:sSup>
          </m:sub>
        </m:sSub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z=0</m:t>
            </m:r>
          </m:e>
        </m:d>
      </m:oMath>
      <w:r w:rsidRPr="00A5318B">
        <w:rPr>
          <w:rFonts w:cstheme="minorHAnsi"/>
        </w:rPr>
        <w:t xml:space="preserve">, where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k</m:t>
            </m:r>
          </m:e>
          <m:sub>
            <m:r>
              <w:rPr>
                <w:rFonts w:ascii="Cambria Math" w:hAnsi="Cambria Math" w:cstheme="minorHAnsi"/>
              </w:rPr>
              <m:t>ex</m:t>
            </m:r>
          </m:sub>
        </m:sSub>
      </m:oMath>
      <w:r w:rsidRPr="00A5318B">
        <w:rPr>
          <w:rFonts w:cstheme="minorHAnsi"/>
        </w:rPr>
        <w:t xml:space="preserve"> is the exchange rate constant. All results reported have been obtained considering the ion exchange as a first order reaction with an exchange rate constant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k</m:t>
            </m:r>
          </m:e>
          <m:sub>
            <m:r>
              <w:rPr>
                <w:rFonts w:ascii="Cambria Math" w:hAnsi="Cambria Math" w:cstheme="minorHAnsi"/>
              </w:rPr>
              <m:t>ex</m:t>
            </m:r>
          </m:sub>
        </m:sSub>
        <m:r>
          <w:rPr>
            <w:rFonts w:ascii="Cambria Math" w:hAnsi="Cambria Math" w:cstheme="minorHAnsi"/>
          </w:rPr>
          <m:t>=</m:t>
        </m:r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10</m:t>
            </m:r>
          </m:e>
          <m:sup>
            <m:r>
              <w:rPr>
                <w:rFonts w:ascii="Cambria Math" w:hAnsi="Cambria Math" w:cstheme="minorHAnsi"/>
              </w:rPr>
              <m:t>-4</m:t>
            </m:r>
          </m:sup>
        </m:sSup>
        <m:r>
          <w:rPr>
            <w:rFonts w:ascii="Cambria Math" w:hAnsi="Cambria Math" w:cstheme="minorHAnsi"/>
          </w:rPr>
          <m:t xml:space="preserve"> m/s</m:t>
        </m:r>
      </m:oMath>
      <w:r w:rsidRPr="00397CA7">
        <w:rPr>
          <w:rFonts w:cstheme="minorHAnsi"/>
        </w:rPr>
        <w:t>.</w:t>
      </w:r>
      <w:r w:rsidRPr="00A5318B">
        <w:rPr>
          <w:rFonts w:cstheme="minorHAnsi"/>
        </w:rPr>
        <w:t xml:space="preserve"> </w:t>
      </w:r>
    </w:p>
    <w:p w:rsidR="00DE2BCC" w:rsidRPr="00EF2757" w:rsidRDefault="00DE2BCC" w:rsidP="00DE2BCC">
      <w:pPr>
        <w:spacing w:after="240" w:line="480" w:lineRule="auto"/>
        <w:ind w:firstLine="202"/>
        <w:rPr>
          <w:rFonts w:cstheme="minorHAnsi"/>
        </w:rPr>
      </w:pPr>
      <w:r>
        <w:rPr>
          <w:rFonts w:cstheme="minorHAnsi"/>
        </w:rPr>
        <w:t xml:space="preserve">Two different micropump geometries, shown in Fig. S1, have been simulated. The first one, shown in Fig. S1a, resembles the radial </w:t>
      </w:r>
      <w:proofErr w:type="spellStart"/>
      <w:r>
        <w:rPr>
          <w:rFonts w:cstheme="minorHAnsi"/>
        </w:rPr>
        <w:t>Nafion</w:t>
      </w:r>
      <w:proofErr w:type="spellEnd"/>
      <w:r>
        <w:rPr>
          <w:rFonts w:cstheme="minorHAnsi"/>
        </w:rPr>
        <w:t xml:space="preserve"> micropump and consist of a 50 </w:t>
      </w:r>
      <w:r w:rsidRPr="00754C4C">
        <w:rPr>
          <w:rFonts w:cstheme="minorHAnsi"/>
        </w:rPr>
        <w:t xml:space="preserve">µm </w:t>
      </w:r>
      <w:proofErr w:type="spellStart"/>
      <w:r>
        <w:rPr>
          <w:rFonts w:cstheme="minorHAnsi"/>
        </w:rPr>
        <w:t>Nafion</w:t>
      </w:r>
      <w:proofErr w:type="spellEnd"/>
      <w:r>
        <w:rPr>
          <w:rFonts w:cstheme="minorHAnsi"/>
        </w:rPr>
        <w:t xml:space="preserve"> radius disc surrounded by a ring of deactivated </w:t>
      </w:r>
      <w:proofErr w:type="spellStart"/>
      <w:r>
        <w:rPr>
          <w:rFonts w:cstheme="minorHAnsi"/>
        </w:rPr>
        <w:t>Nafion</w:t>
      </w:r>
      <w:proofErr w:type="spellEnd"/>
      <w:r>
        <w:rPr>
          <w:rFonts w:cstheme="minorHAnsi"/>
        </w:rPr>
        <w:t xml:space="preserve"> of 200 </w:t>
      </w:r>
      <w:r w:rsidRPr="00754C4C">
        <w:rPr>
          <w:rFonts w:cstheme="minorHAnsi"/>
        </w:rPr>
        <w:t>µm</w:t>
      </w:r>
      <w:r>
        <w:rPr>
          <w:rFonts w:cstheme="minorHAnsi"/>
        </w:rPr>
        <w:t xml:space="preserve"> width. Taking advantage of the radial symmetry of this configuration, a 2D axisymmetric domain was implemented. The simulation domain </w:t>
      </w:r>
      <w:r w:rsidRPr="00576C0C">
        <w:rPr>
          <w:rFonts w:cstheme="minorHAnsi"/>
        </w:rPr>
        <w:t xml:space="preserve">was discretized using an extremely fine mesh with </w:t>
      </w:r>
      <w:r w:rsidRPr="004C0FD0">
        <w:rPr>
          <w:rFonts w:cstheme="minorHAnsi"/>
        </w:rPr>
        <w:t>155250</w:t>
      </w:r>
      <w:r w:rsidRPr="00576C0C">
        <w:rPr>
          <w:rFonts w:cstheme="minorHAnsi"/>
        </w:rPr>
        <w:t xml:space="preserve"> triangular elements that was refined using </w:t>
      </w:r>
      <w:r>
        <w:rPr>
          <w:rFonts w:cstheme="minorHAnsi"/>
        </w:rPr>
        <w:t xml:space="preserve">100 </w:t>
      </w:r>
      <w:r w:rsidRPr="00576C0C">
        <w:rPr>
          <w:rFonts w:cstheme="minorHAnsi"/>
        </w:rPr>
        <w:t>boundary layers near the surface</w:t>
      </w:r>
      <w:r>
        <w:rPr>
          <w:rFonts w:cstheme="minorHAnsi"/>
        </w:rPr>
        <w:t>. The values used for the zeta potential of the</w:t>
      </w:r>
      <w:r w:rsidRPr="00576C0C">
        <w:rPr>
          <w:rFonts w:cstheme="minorHAnsi"/>
        </w:rPr>
        <w:t xml:space="preserve"> </w:t>
      </w:r>
      <w:proofErr w:type="spellStart"/>
      <w:r w:rsidRPr="00576C0C">
        <w:rPr>
          <w:rFonts w:cstheme="minorHAnsi"/>
        </w:rPr>
        <w:t>Nafion</w:t>
      </w:r>
      <w:proofErr w:type="spellEnd"/>
      <w:r w:rsidRPr="00576C0C">
        <w:rPr>
          <w:rFonts w:cstheme="minorHAnsi"/>
        </w:rPr>
        <w:t xml:space="preserve"> (</w:t>
      </w:r>
      <w:r w:rsidRPr="00576C0C">
        <w:rPr>
          <w:rFonts w:cstheme="minorHAnsi"/>
        </w:rPr>
        <w:sym w:font="Symbol" w:char="F07A"/>
      </w:r>
      <w:proofErr w:type="spellStart"/>
      <w:r w:rsidRPr="00576C0C">
        <w:rPr>
          <w:rFonts w:cstheme="minorHAnsi"/>
          <w:vertAlign w:val="subscript"/>
        </w:rPr>
        <w:t>Nafion</w:t>
      </w:r>
      <w:proofErr w:type="spellEnd"/>
      <w:r w:rsidRPr="00576C0C">
        <w:rPr>
          <w:rFonts w:cstheme="minorHAnsi"/>
        </w:rPr>
        <w:t xml:space="preserve"> = -7</w:t>
      </w:r>
      <w:r>
        <w:rPr>
          <w:rFonts w:cstheme="minorHAnsi"/>
        </w:rPr>
        <w:t>3</w:t>
      </w:r>
      <w:r w:rsidRPr="00576C0C">
        <w:rPr>
          <w:rFonts w:cstheme="minorHAnsi"/>
        </w:rPr>
        <w:t xml:space="preserve"> mV</w:t>
      </w:r>
      <w:r>
        <w:rPr>
          <w:rFonts w:cstheme="minorHAnsi"/>
        </w:rPr>
        <w:t xml:space="preserve">), and deactivated </w:t>
      </w:r>
      <w:proofErr w:type="spellStart"/>
      <w:r>
        <w:rPr>
          <w:rFonts w:cstheme="minorHAnsi"/>
        </w:rPr>
        <w:t>Nafion</w:t>
      </w:r>
      <w:proofErr w:type="spellEnd"/>
      <w:r>
        <w:rPr>
          <w:rFonts w:cstheme="minorHAnsi"/>
        </w:rPr>
        <w:t xml:space="preserve"> </w:t>
      </w:r>
      <w:r w:rsidRPr="00576C0C">
        <w:rPr>
          <w:rFonts w:cstheme="minorHAnsi"/>
        </w:rPr>
        <w:t>(</w:t>
      </w:r>
      <w:r w:rsidRPr="00576C0C">
        <w:rPr>
          <w:rFonts w:cstheme="minorHAnsi"/>
        </w:rPr>
        <w:sym w:font="Symbol" w:char="F07A"/>
      </w:r>
      <w:r>
        <w:rPr>
          <w:rFonts w:cstheme="minorHAnsi"/>
          <w:vertAlign w:val="subscript"/>
        </w:rPr>
        <w:t>DN</w:t>
      </w:r>
      <w:r w:rsidRPr="00576C0C">
        <w:rPr>
          <w:rFonts w:cstheme="minorHAnsi"/>
        </w:rPr>
        <w:t xml:space="preserve"> = </w:t>
      </w:r>
      <w:r w:rsidRPr="00B06B63">
        <w:t>-37 mV</w:t>
      </w:r>
      <w:r>
        <w:rPr>
          <w:rFonts w:cstheme="minorHAnsi"/>
        </w:rPr>
        <w:t xml:space="preserve">) regions were the same as the ones </w:t>
      </w:r>
      <w:r w:rsidRPr="00576C0C">
        <w:rPr>
          <w:rFonts w:cstheme="minorHAnsi"/>
        </w:rPr>
        <w:t xml:space="preserve">measured </w:t>
      </w:r>
      <w:r>
        <w:rPr>
          <w:rFonts w:cstheme="minorHAnsi"/>
        </w:rPr>
        <w:t xml:space="preserve">experimentally </w:t>
      </w:r>
      <w:r w:rsidRPr="00576C0C">
        <w:rPr>
          <w:rFonts w:cstheme="minorHAnsi"/>
        </w:rPr>
        <w:t>by streaming potential/current.</w:t>
      </w:r>
    </w:p>
    <w:p w:rsidR="00DE2BCC" w:rsidRPr="00EF2757" w:rsidRDefault="00DE2BCC" w:rsidP="00DE2BCC">
      <w:pPr>
        <w:spacing w:after="240" w:line="480" w:lineRule="auto"/>
        <w:ind w:firstLine="202"/>
        <w:rPr>
          <w:rFonts w:cstheme="minorHAnsi"/>
        </w:rPr>
      </w:pPr>
      <w:r>
        <w:rPr>
          <w:rFonts w:cstheme="minorHAnsi"/>
        </w:rPr>
        <w:t>The second simulated system resembles the repeating structure of alternating SiO</w:t>
      </w:r>
      <w:r>
        <w:rPr>
          <w:rFonts w:cstheme="minorHAnsi"/>
          <w:vertAlign w:val="subscript"/>
        </w:rPr>
        <w:t>2</w:t>
      </w:r>
      <w:r>
        <w:rPr>
          <w:rFonts w:cstheme="minorHAnsi"/>
        </w:rPr>
        <w:t>/</w:t>
      </w:r>
      <w:proofErr w:type="spellStart"/>
      <w:r>
        <w:rPr>
          <w:rFonts w:cstheme="minorHAnsi"/>
        </w:rPr>
        <w:t>Nafion</w:t>
      </w:r>
      <w:proofErr w:type="spellEnd"/>
      <w:r>
        <w:rPr>
          <w:rFonts w:cstheme="minorHAnsi"/>
        </w:rPr>
        <w:t>/Al</w:t>
      </w:r>
      <w:r>
        <w:rPr>
          <w:rFonts w:cstheme="minorHAnsi"/>
          <w:vertAlign w:val="subscript"/>
        </w:rPr>
        <w:t>2</w:t>
      </w:r>
      <w:r>
        <w:rPr>
          <w:rFonts w:cstheme="minorHAnsi"/>
        </w:rPr>
        <w:t>O</w:t>
      </w:r>
      <w:r>
        <w:rPr>
          <w:rFonts w:cstheme="minorHAnsi"/>
          <w:vertAlign w:val="subscript"/>
        </w:rPr>
        <w:t xml:space="preserve">3 </w:t>
      </w:r>
      <w:r w:rsidRPr="00A5318B">
        <w:rPr>
          <w:rFonts w:cstheme="minorHAnsi"/>
        </w:rPr>
        <w:t>stripes</w:t>
      </w:r>
      <w:r>
        <w:rPr>
          <w:rFonts w:cstheme="minorHAnsi"/>
        </w:rPr>
        <w:t xml:space="preserve"> designed to achieve unidirectional pumping. The geometrical layout of the simulation is illustrated in Fig. S1b. </w:t>
      </w:r>
      <w:r w:rsidRPr="00576C0C">
        <w:rPr>
          <w:rFonts w:cstheme="minorHAnsi"/>
        </w:rPr>
        <w:t xml:space="preserve">Given the symmetry of the problem, a 2D section of the real system was implemented as simulation domain, which was discretized using an extremely fine mesh with </w:t>
      </w:r>
      <w:r w:rsidRPr="00DA515B">
        <w:rPr>
          <w:rFonts w:cstheme="minorHAnsi"/>
        </w:rPr>
        <w:t>903462</w:t>
      </w:r>
      <w:r w:rsidRPr="00576C0C">
        <w:rPr>
          <w:rFonts w:cstheme="minorHAnsi"/>
        </w:rPr>
        <w:t xml:space="preserve"> triangular elements that was refined using</w:t>
      </w:r>
      <w:r>
        <w:rPr>
          <w:rFonts w:cstheme="minorHAnsi"/>
        </w:rPr>
        <w:t xml:space="preserve"> also</w:t>
      </w:r>
      <w:r w:rsidRPr="00576C0C">
        <w:rPr>
          <w:rFonts w:cstheme="minorHAnsi"/>
        </w:rPr>
        <w:t xml:space="preserve"> </w:t>
      </w:r>
      <w:r>
        <w:rPr>
          <w:rFonts w:cstheme="minorHAnsi"/>
        </w:rPr>
        <w:t xml:space="preserve">100 </w:t>
      </w:r>
      <w:r w:rsidRPr="00576C0C">
        <w:rPr>
          <w:rFonts w:cstheme="minorHAnsi"/>
        </w:rPr>
        <w:t>boundary layers near the surface.</w:t>
      </w:r>
      <w:r>
        <w:rPr>
          <w:rFonts w:cstheme="minorHAnsi"/>
        </w:rPr>
        <w:t xml:space="preserve"> Five repeating structures of the basic SiO</w:t>
      </w:r>
      <w:r>
        <w:rPr>
          <w:rFonts w:cstheme="minorHAnsi"/>
          <w:vertAlign w:val="subscript"/>
        </w:rPr>
        <w:t>2</w:t>
      </w:r>
      <w:r>
        <w:rPr>
          <w:rFonts w:cstheme="minorHAnsi"/>
        </w:rPr>
        <w:t>/</w:t>
      </w:r>
      <w:proofErr w:type="spellStart"/>
      <w:r>
        <w:rPr>
          <w:rFonts w:cstheme="minorHAnsi"/>
        </w:rPr>
        <w:t>Nafion</w:t>
      </w:r>
      <w:proofErr w:type="spellEnd"/>
      <w:r>
        <w:rPr>
          <w:rFonts w:cstheme="minorHAnsi"/>
        </w:rPr>
        <w:t>/Al</w:t>
      </w:r>
      <w:r>
        <w:rPr>
          <w:rFonts w:cstheme="minorHAnsi"/>
          <w:vertAlign w:val="subscript"/>
        </w:rPr>
        <w:t>2</w:t>
      </w:r>
      <w:r>
        <w:rPr>
          <w:rFonts w:cstheme="minorHAnsi"/>
        </w:rPr>
        <w:t>O</w:t>
      </w:r>
      <w:r>
        <w:rPr>
          <w:rFonts w:cstheme="minorHAnsi"/>
          <w:vertAlign w:val="subscript"/>
        </w:rPr>
        <w:t xml:space="preserve">3 </w:t>
      </w:r>
      <w:r>
        <w:rPr>
          <w:rFonts w:cstheme="minorHAnsi"/>
        </w:rPr>
        <w:t xml:space="preserve">pumping unit were simulated flanked by 100 </w:t>
      </w:r>
      <w:r w:rsidRPr="00576C0C">
        <w:rPr>
          <w:rFonts w:asciiTheme="minorHAnsi" w:hAnsiTheme="minorHAnsi" w:cstheme="minorHAnsi"/>
          <w:sz w:val="22"/>
          <w:szCs w:val="22"/>
        </w:rPr>
        <w:lastRenderedPageBreak/>
        <w:t>µm</w:t>
      </w:r>
      <w:r>
        <w:rPr>
          <w:rFonts w:asciiTheme="minorHAnsi" w:hAnsiTheme="minorHAnsi" w:cstheme="minorHAnsi"/>
          <w:sz w:val="22"/>
          <w:szCs w:val="22"/>
        </w:rPr>
        <w:t xml:space="preserve"> of </w:t>
      </w:r>
      <w:r>
        <w:rPr>
          <w:rFonts w:cstheme="minorHAnsi"/>
        </w:rPr>
        <w:t>SiO</w:t>
      </w:r>
      <w:r>
        <w:rPr>
          <w:rFonts w:cstheme="minorHAnsi"/>
          <w:vertAlign w:val="subscript"/>
        </w:rPr>
        <w:t>2</w:t>
      </w:r>
      <w:r>
        <w:rPr>
          <w:rFonts w:cstheme="minorHAnsi"/>
        </w:rPr>
        <w:t xml:space="preserve"> at the beginning and end of the structure. The values used for the zeta potential of the</w:t>
      </w:r>
      <w:r w:rsidRPr="00576C0C">
        <w:rPr>
          <w:rFonts w:cstheme="minorHAnsi"/>
        </w:rPr>
        <w:t xml:space="preserve"> </w:t>
      </w:r>
      <w:proofErr w:type="spellStart"/>
      <w:r w:rsidRPr="00576C0C">
        <w:rPr>
          <w:rFonts w:cstheme="minorHAnsi"/>
        </w:rPr>
        <w:t>Nafion</w:t>
      </w:r>
      <w:proofErr w:type="spellEnd"/>
      <w:r w:rsidRPr="00576C0C">
        <w:rPr>
          <w:rFonts w:cstheme="minorHAnsi"/>
        </w:rPr>
        <w:t xml:space="preserve"> (</w:t>
      </w:r>
      <w:r w:rsidRPr="00576C0C">
        <w:rPr>
          <w:rFonts w:cstheme="minorHAnsi"/>
        </w:rPr>
        <w:sym w:font="Symbol" w:char="F07A"/>
      </w:r>
      <w:proofErr w:type="spellStart"/>
      <w:r w:rsidRPr="00576C0C">
        <w:rPr>
          <w:rFonts w:cstheme="minorHAnsi"/>
          <w:vertAlign w:val="subscript"/>
        </w:rPr>
        <w:t>Nafion</w:t>
      </w:r>
      <w:proofErr w:type="spellEnd"/>
      <w:r w:rsidRPr="00576C0C">
        <w:rPr>
          <w:rFonts w:cstheme="minorHAnsi"/>
        </w:rPr>
        <w:t xml:space="preserve"> = -7</w:t>
      </w:r>
      <w:r>
        <w:rPr>
          <w:rFonts w:cstheme="minorHAnsi"/>
        </w:rPr>
        <w:t>3</w:t>
      </w:r>
      <w:r w:rsidRPr="00576C0C">
        <w:rPr>
          <w:rFonts w:cstheme="minorHAnsi"/>
        </w:rPr>
        <w:t xml:space="preserve"> mV</w:t>
      </w:r>
      <w:r>
        <w:rPr>
          <w:rFonts w:cstheme="minorHAnsi"/>
        </w:rPr>
        <w:t>), SiO</w:t>
      </w:r>
      <w:r>
        <w:rPr>
          <w:rFonts w:cstheme="minorHAnsi"/>
          <w:vertAlign w:val="subscript"/>
        </w:rPr>
        <w:t>2</w:t>
      </w:r>
      <w:r w:rsidRPr="00576C0C">
        <w:rPr>
          <w:rFonts w:cstheme="minorHAnsi"/>
        </w:rPr>
        <w:t xml:space="preserve"> (</w:t>
      </w:r>
      <w:r w:rsidRPr="00576C0C">
        <w:rPr>
          <w:rFonts w:cstheme="minorHAnsi"/>
        </w:rPr>
        <w:sym w:font="Symbol" w:char="F07A"/>
      </w:r>
      <w:r>
        <w:rPr>
          <w:rFonts w:cstheme="minorHAnsi"/>
          <w:vertAlign w:val="subscript"/>
        </w:rPr>
        <w:t>SiO</w:t>
      </w:r>
      <w:r w:rsidRPr="009175FF">
        <w:rPr>
          <w:rFonts w:cstheme="minorHAnsi"/>
          <w:vertAlign w:val="subscript"/>
        </w:rPr>
        <w:t>2</w:t>
      </w:r>
      <w:r w:rsidRPr="00576C0C">
        <w:rPr>
          <w:rFonts w:cstheme="minorHAnsi"/>
        </w:rPr>
        <w:t xml:space="preserve"> = -</w:t>
      </w:r>
      <w:r>
        <w:rPr>
          <w:rFonts w:cstheme="minorHAnsi"/>
        </w:rPr>
        <w:t>66</w:t>
      </w:r>
      <w:r w:rsidRPr="00576C0C">
        <w:rPr>
          <w:rFonts w:cstheme="minorHAnsi"/>
        </w:rPr>
        <w:t xml:space="preserve"> mV</w:t>
      </w:r>
      <w:r>
        <w:rPr>
          <w:rFonts w:cstheme="minorHAnsi"/>
        </w:rPr>
        <w:t>), and Al</w:t>
      </w:r>
      <w:r>
        <w:rPr>
          <w:rFonts w:cstheme="minorHAnsi"/>
          <w:vertAlign w:val="subscript"/>
        </w:rPr>
        <w:t>2</w:t>
      </w:r>
      <w:r>
        <w:rPr>
          <w:rFonts w:cstheme="minorHAnsi"/>
        </w:rPr>
        <w:t>O</w:t>
      </w:r>
      <w:r>
        <w:rPr>
          <w:rFonts w:cstheme="minorHAnsi"/>
          <w:vertAlign w:val="subscript"/>
        </w:rPr>
        <w:t xml:space="preserve">3 </w:t>
      </w:r>
      <w:r w:rsidRPr="00576C0C">
        <w:rPr>
          <w:rFonts w:cstheme="minorHAnsi"/>
        </w:rPr>
        <w:t>(</w:t>
      </w:r>
      <w:r w:rsidRPr="00576C0C">
        <w:rPr>
          <w:rFonts w:cstheme="minorHAnsi"/>
        </w:rPr>
        <w:sym w:font="Symbol" w:char="F07A"/>
      </w:r>
      <w:r>
        <w:rPr>
          <w:rFonts w:cstheme="minorHAnsi"/>
          <w:vertAlign w:val="subscript"/>
        </w:rPr>
        <w:t>Al2O3</w:t>
      </w:r>
      <w:r w:rsidRPr="00576C0C">
        <w:rPr>
          <w:rFonts w:cstheme="minorHAnsi"/>
        </w:rPr>
        <w:t xml:space="preserve"> = </w:t>
      </w:r>
      <w:r>
        <w:rPr>
          <w:rFonts w:cstheme="minorHAnsi"/>
        </w:rPr>
        <w:t>+1</w:t>
      </w:r>
      <w:r w:rsidRPr="00576C0C">
        <w:rPr>
          <w:rFonts w:cstheme="minorHAnsi"/>
        </w:rPr>
        <w:t>7 mV</w:t>
      </w:r>
      <w:r>
        <w:rPr>
          <w:rFonts w:cstheme="minorHAnsi"/>
        </w:rPr>
        <w:t xml:space="preserve">) stripes were </w:t>
      </w:r>
      <w:r>
        <w:rPr>
          <w:rFonts w:cstheme="minorHAnsi"/>
        </w:rPr>
        <w:t>those</w:t>
      </w:r>
      <w:r>
        <w:rPr>
          <w:rFonts w:cstheme="minorHAnsi"/>
        </w:rPr>
        <w:t xml:space="preserve"> </w:t>
      </w:r>
      <w:r w:rsidRPr="00576C0C">
        <w:rPr>
          <w:rFonts w:cstheme="minorHAnsi"/>
        </w:rPr>
        <w:t xml:space="preserve">measured </w:t>
      </w:r>
      <w:r>
        <w:rPr>
          <w:rFonts w:cstheme="minorHAnsi"/>
        </w:rPr>
        <w:t xml:space="preserve">experimentally </w:t>
      </w:r>
      <w:r w:rsidRPr="00576C0C">
        <w:rPr>
          <w:rFonts w:cstheme="minorHAnsi"/>
        </w:rPr>
        <w:t>by streaming potential/current.</w:t>
      </w:r>
    </w:p>
    <w:p w:rsidR="00DE2BCC" w:rsidRDefault="00DE2BCC" w:rsidP="00DE2BCC">
      <w:pPr>
        <w:spacing w:after="240" w:line="480" w:lineRule="auto"/>
        <w:ind w:firstLine="202"/>
        <w:rPr>
          <w:rFonts w:cstheme="minorHAnsi"/>
        </w:rPr>
      </w:pPr>
      <w:r w:rsidRPr="00576C0C">
        <w:rPr>
          <w:rFonts w:cstheme="minorHAnsi"/>
        </w:rPr>
        <w:t>A mesh density convergence study was performed to guarantee that discretization errors in the numerical solution were below 5% in all cases. Only stationary solutions were evaluated corresponding to steady state conditions.</w:t>
      </w:r>
      <w:r>
        <w:rPr>
          <w:rFonts w:cstheme="minorHAnsi"/>
        </w:rPr>
        <w:t xml:space="preserve"> </w:t>
      </w:r>
    </w:p>
    <w:p w:rsidR="00DE2BCC" w:rsidRPr="00576C0C" w:rsidRDefault="00DE2BCC" w:rsidP="00DE2BCC">
      <w:pPr>
        <w:spacing w:after="240" w:line="480" w:lineRule="auto"/>
        <w:ind w:firstLine="202"/>
        <w:rPr>
          <w:rFonts w:cstheme="minorHAnsi"/>
        </w:rPr>
      </w:pPr>
      <w:r w:rsidRPr="00576C0C">
        <w:rPr>
          <w:rFonts w:cstheme="minorHAnsi"/>
        </w:rPr>
        <w:t xml:space="preserve">Table </w:t>
      </w:r>
      <w:r>
        <w:rPr>
          <w:rFonts w:cstheme="minorHAnsi"/>
        </w:rPr>
        <w:t>S</w:t>
      </w:r>
      <w:r w:rsidRPr="00576C0C">
        <w:rPr>
          <w:rFonts w:cstheme="minorHAnsi"/>
        </w:rPr>
        <w:t>1 collects the parameters used to make the simulations, as well as the dimensions of the 2D model</w:t>
      </w:r>
      <w:r>
        <w:rPr>
          <w:rFonts w:cstheme="minorHAnsi"/>
        </w:rPr>
        <w:t>s</w:t>
      </w:r>
      <w:r w:rsidRPr="00576C0C">
        <w:rPr>
          <w:rFonts w:cstheme="minorHAnsi"/>
        </w:rPr>
        <w:t xml:space="preserve"> detailed in the work.</w:t>
      </w:r>
    </w:p>
    <w:tbl>
      <w:tblPr>
        <w:tblStyle w:val="Taulaambquadrcula"/>
        <w:tblW w:w="8755" w:type="dxa"/>
        <w:tblLayout w:type="fixed"/>
        <w:tblLook w:val="04A0" w:firstRow="1" w:lastRow="0" w:firstColumn="1" w:lastColumn="0" w:noHBand="0" w:noVBand="1"/>
      </w:tblPr>
      <w:tblGrid>
        <w:gridCol w:w="1668"/>
        <w:gridCol w:w="3997"/>
        <w:gridCol w:w="3090"/>
      </w:tblGrid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Parameter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Description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Value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H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Diffusion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coefficient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of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H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s-ES"/>
              </w:rPr>
              <w:t>+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9.3×10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-9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m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2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/s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OH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-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Diffusion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coefficient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of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OH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s-ES"/>
              </w:rPr>
              <w:t>-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5.3×10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-9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m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2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/s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Li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Diffusion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coefficient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of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Li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s-ES"/>
              </w:rPr>
              <w:t>+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1.03×10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-9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m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2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/s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Cl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-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Diffusion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coefficient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of</w:t>
            </w:r>
            <w:proofErr w:type="spellEnd"/>
            <w:r w:rsidRPr="00576C0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Cl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s-ES"/>
              </w:rPr>
              <w:t>-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1.0×10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-9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m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2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/s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T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Temperature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298K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R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Naf</w:t>
            </w:r>
            <w:proofErr w:type="spellEnd"/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Radius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 of </w:t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Nafion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disc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 µm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0E2A4E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w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Naf</w:t>
            </w:r>
            <w:proofErr w:type="spellEnd"/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Width of </w:t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Nafion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stripes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25 µm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cstheme="minorHAnsi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w</w:t>
            </w:r>
            <w: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Al2O3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cstheme="minorHAnsi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Width of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Al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 xml:space="preserve"> </w:t>
            </w:r>
            <w:r w:rsidRPr="00A5318B">
              <w:rPr>
                <w:rFonts w:asciiTheme="minorHAnsi" w:hAnsiTheme="minorHAnsi" w:cstheme="minorHAnsi"/>
                <w:sz w:val="22"/>
                <w:szCs w:val="22"/>
              </w:rPr>
              <w:t>stripes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 µm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cstheme="minorHAnsi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w</w:t>
            </w:r>
            <w: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 xml:space="preserve">SiO2 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cstheme="minorHAnsi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Width of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SiO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 xml:space="preserve"> </w:t>
            </w:r>
            <w:r w:rsidRPr="00A5318B">
              <w:rPr>
                <w:rFonts w:asciiTheme="minorHAnsi" w:hAnsiTheme="minorHAnsi" w:cstheme="minorHAnsi"/>
                <w:sz w:val="22"/>
                <w:szCs w:val="22"/>
              </w:rPr>
              <w:t>stripes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cstheme="minorHAnsi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25 µm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C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d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Bulk salt concentration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1.0×10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-1.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mol/m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C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b</w:t>
            </w:r>
            <w:proofErr w:type="spellEnd"/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Water pH (bulk)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5.7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sym w:font="Symbol" w:char="F07A"/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Nafion</w:t>
            </w:r>
            <w:proofErr w:type="spellEnd"/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Zeta potential </w:t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Nafion</w:t>
            </w:r>
            <w:proofErr w:type="spellEnd"/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 mV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sym w:font="Symbol" w:char="F07A"/>
            </w:r>
            <w: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DN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Zeta potential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of deactivated </w:t>
            </w: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Nafion</w:t>
            </w:r>
            <w:proofErr w:type="spellEnd"/>
          </w:p>
        </w:tc>
        <w:tc>
          <w:tcPr>
            <w:tcW w:w="3090" w:type="dxa"/>
          </w:tcPr>
          <w:p w:rsidR="00DE2BCC" w:rsidRPr="00104A61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-37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 mV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cstheme="minorHAnsi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sym w:font="Symbol" w:char="F07A"/>
            </w:r>
            <w:r w:rsidRPr="00104A61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Al2O3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cstheme="minorHAnsi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Zeta potential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Al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cstheme="minorHAnsi"/>
              </w:rPr>
            </w:pPr>
            <w:r w:rsidRPr="00104A61">
              <w:rPr>
                <w:rFonts w:asciiTheme="minorHAnsi" w:hAnsiTheme="minorHAnsi" w:cstheme="minorHAnsi"/>
                <w:sz w:val="22"/>
                <w:szCs w:val="22"/>
              </w:rPr>
              <w:t>17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 mV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cstheme="minorHAnsi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sym w:font="Symbol" w:char="F07A"/>
            </w:r>
            <w: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SiO2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cstheme="minorHAnsi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Zeta potential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SiO</w:t>
            </w:r>
            <w: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-66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 xml:space="preserve"> mV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Cell height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00 µm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ε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r</w:t>
            </w:r>
            <w:proofErr w:type="spellEnd"/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Relative Permittivity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78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Ρ</w:t>
            </w:r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Density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kg/m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</w:t>
            </w:r>
          </w:p>
        </w:tc>
      </w:tr>
      <w:tr w:rsidR="00DE2BCC" w:rsidRPr="00576C0C" w:rsidTr="002550F7">
        <w:tc>
          <w:tcPr>
            <w:tcW w:w="1668" w:type="dxa"/>
          </w:tcPr>
          <w:p w:rsidR="00DE2BCC" w:rsidRPr="00576C0C" w:rsidRDefault="00DE2BCC" w:rsidP="002550F7">
            <w:pPr>
              <w:spacing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inorHAnsi"/>
                    <w:sz w:val="22"/>
                    <w:szCs w:val="22"/>
                  </w:rPr>
                  <w:sym w:font="Symbol" w:char="F068"/>
                </m:r>
              </m:oMath>
            </m:oMathPara>
          </w:p>
        </w:tc>
        <w:tc>
          <w:tcPr>
            <w:tcW w:w="3997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Dynamic Viscosity</w:t>
            </w:r>
          </w:p>
        </w:tc>
        <w:tc>
          <w:tcPr>
            <w:tcW w:w="3090" w:type="dxa"/>
          </w:tcPr>
          <w:p w:rsidR="00DE2BCC" w:rsidRPr="00576C0C" w:rsidRDefault="00DE2BCC" w:rsidP="002550F7">
            <w:pPr>
              <w:spacing w:line="480" w:lineRule="auto"/>
              <w:ind w:firstLine="202"/>
              <w:rPr>
                <w:rFonts w:asciiTheme="minorHAnsi" w:hAnsiTheme="minorHAnsi" w:cstheme="minorHAnsi"/>
                <w:sz w:val="22"/>
                <w:szCs w:val="22"/>
              </w:rPr>
            </w:pP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576C0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-3</w:t>
            </w:r>
            <w:r w:rsidRPr="00576C0C">
              <w:rPr>
                <w:rFonts w:asciiTheme="minorHAnsi" w:hAnsiTheme="minorHAnsi" w:cstheme="minorHAnsi"/>
                <w:sz w:val="22"/>
                <w:szCs w:val="22"/>
              </w:rPr>
              <w:t>Pa·s</w:t>
            </w:r>
          </w:p>
        </w:tc>
      </w:tr>
    </w:tbl>
    <w:p w:rsidR="00DE2BCC" w:rsidRPr="00576C0C" w:rsidRDefault="00DE2BCC" w:rsidP="00DE2BCC">
      <w:pPr>
        <w:spacing w:after="0" w:line="480" w:lineRule="auto"/>
        <w:ind w:firstLine="202"/>
        <w:rPr>
          <w:rFonts w:cstheme="minorHAnsi"/>
        </w:rPr>
      </w:pPr>
    </w:p>
    <w:p w:rsidR="00DE2BCC" w:rsidRPr="00576C0C" w:rsidRDefault="00DE2BCC" w:rsidP="00DE2BCC">
      <w:pPr>
        <w:spacing w:after="0" w:line="480" w:lineRule="auto"/>
        <w:ind w:firstLine="202"/>
        <w:rPr>
          <w:rFonts w:cstheme="minorHAnsi"/>
        </w:rPr>
      </w:pPr>
      <w:r w:rsidRPr="00576C0C">
        <w:rPr>
          <w:rFonts w:cstheme="minorHAnsi"/>
        </w:rPr>
        <w:t xml:space="preserve">Table </w:t>
      </w:r>
      <w:r>
        <w:rPr>
          <w:rFonts w:cstheme="minorHAnsi"/>
        </w:rPr>
        <w:t>S</w:t>
      </w:r>
      <w:r w:rsidRPr="00576C0C">
        <w:rPr>
          <w:rFonts w:cstheme="minorHAnsi"/>
        </w:rPr>
        <w:t>1. Reference parameters used in the simulations</w:t>
      </w:r>
    </w:p>
    <w:p w:rsidR="00DE2BCC" w:rsidRDefault="00DE2BCC" w:rsidP="00DE2BCC">
      <w:pPr>
        <w:pStyle w:val="TFReferencesSection"/>
        <w:spacing w:after="240"/>
        <w:ind w:left="450" w:firstLine="720"/>
        <w:rPr>
          <w:b/>
        </w:rPr>
      </w:pPr>
    </w:p>
    <w:p w:rsidR="00DE2BCC" w:rsidRDefault="00DE2BCC" w:rsidP="00DE2BCC">
      <w:pPr>
        <w:pStyle w:val="TFReferencesSection"/>
        <w:spacing w:after="240"/>
        <w:ind w:left="450" w:firstLine="720"/>
        <w:rPr>
          <w:b/>
        </w:rPr>
      </w:pPr>
      <w:r>
        <w:rPr>
          <w:b/>
        </w:rPr>
        <w:t xml:space="preserve">1.1 Radial </w:t>
      </w:r>
      <w:proofErr w:type="spellStart"/>
      <w:r>
        <w:rPr>
          <w:b/>
        </w:rPr>
        <w:t>Nafion</w:t>
      </w:r>
      <w:proofErr w:type="spellEnd"/>
      <w:r>
        <w:rPr>
          <w:b/>
        </w:rPr>
        <w:t xml:space="preserve"> pump</w:t>
      </w:r>
    </w:p>
    <w:p w:rsidR="00DE2BCC" w:rsidRDefault="00DE2BCC" w:rsidP="00DE2BCC">
      <w:pPr>
        <w:pStyle w:val="TAMainText"/>
        <w:spacing w:after="240"/>
        <w:ind w:firstLine="0"/>
        <w:rPr>
          <w:b/>
          <w:sz w:val="26"/>
          <w:szCs w:val="26"/>
        </w:rPr>
      </w:pPr>
      <w:r>
        <w:rPr>
          <w:bCs/>
        </w:rPr>
        <w:t xml:space="preserve">Figure S2 summarizes the results for the proton concentration, the electric field and the streamlines of the fluid flow obtained in the simulation of the radial </w:t>
      </w:r>
      <w:proofErr w:type="spellStart"/>
      <w:r>
        <w:rPr>
          <w:bCs/>
        </w:rPr>
        <w:t>Nafion</w:t>
      </w:r>
      <w:proofErr w:type="spellEnd"/>
      <w:r>
        <w:rPr>
          <w:bCs/>
        </w:rPr>
        <w:t xml:space="preserve"> pump. The simulations show that </w:t>
      </w:r>
      <w:r>
        <w:t>t</w:t>
      </w:r>
      <w:r w:rsidRPr="00897519">
        <w:t>he</w:t>
      </w:r>
      <w:r>
        <w:t xml:space="preserve"> exchange of protons by Li</w:t>
      </w:r>
      <w:r w:rsidRPr="001F773A">
        <w:rPr>
          <w:vertAlign w:val="superscript"/>
        </w:rPr>
        <w:t>+</w:t>
      </w:r>
      <w:r>
        <w:t xml:space="preserve"> ions taking place at the </w:t>
      </w:r>
      <w:proofErr w:type="spellStart"/>
      <w:r>
        <w:t>Nafion</w:t>
      </w:r>
      <w:proofErr w:type="spellEnd"/>
      <w:r>
        <w:t xml:space="preserve"> disc generates a concentration gradient and an electric field pointing radially towards the </w:t>
      </w:r>
      <w:proofErr w:type="spellStart"/>
      <w:r>
        <w:t>Nafion</w:t>
      </w:r>
      <w:proofErr w:type="spellEnd"/>
      <w:r>
        <w:t xml:space="preserve"> disc. The tangential component of this electric field acting on the positive mobile counterions accumulated on the negatively-</w:t>
      </w:r>
      <w:r>
        <w:lastRenderedPageBreak/>
        <w:t xml:space="preserve">charged deactivated </w:t>
      </w:r>
      <w:proofErr w:type="spellStart"/>
      <w:r>
        <w:t>Nafion</w:t>
      </w:r>
      <w:proofErr w:type="spellEnd"/>
      <w:r>
        <w:t xml:space="preserve"> surface, drags the fluid towards the </w:t>
      </w:r>
      <w:proofErr w:type="spellStart"/>
      <w:r>
        <w:t>Nafion</w:t>
      </w:r>
      <w:proofErr w:type="spellEnd"/>
      <w:r>
        <w:t xml:space="preserve"> disc generating convection rolls</w:t>
      </w:r>
      <w:r w:rsidRPr="00CE392A">
        <w:t>.</w:t>
      </w:r>
    </w:p>
    <w:p w:rsidR="00DE2BCC" w:rsidRDefault="00DE2BCC" w:rsidP="00DE2BCC">
      <w:pPr>
        <w:pStyle w:val="TFReferencesSection"/>
        <w:spacing w:after="240"/>
        <w:rPr>
          <w:b/>
        </w:rPr>
      </w:pPr>
    </w:p>
    <w:p w:rsidR="00DE2BCC" w:rsidRDefault="00DE2BCC" w:rsidP="00DE2BCC">
      <w:pPr>
        <w:pStyle w:val="TAMainText"/>
        <w:spacing w:after="240"/>
        <w:ind w:firstLine="0"/>
        <w:rPr>
          <w:bCs/>
        </w:rPr>
      </w:pPr>
      <w:r>
        <w:rPr>
          <w:bCs/>
          <w:noProof/>
          <w:lang w:val="en-GB" w:eastAsia="en-GB"/>
        </w:rPr>
        <w:drawing>
          <wp:inline distT="0" distB="0" distL="0" distR="0" wp14:anchorId="6F3D74D3" wp14:editId="23B7BFDC">
            <wp:extent cx="4859215" cy="3565980"/>
            <wp:effectExtent l="0" t="0" r="0" b="0"/>
            <wp:docPr id="5" name="Imat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s_paper_18_07_21_FigS2a.ti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57" t="12102" r="25828" b="23559"/>
                    <a:stretch/>
                  </pic:blipFill>
                  <pic:spPr bwMode="auto">
                    <a:xfrm>
                      <a:off x="0" y="0"/>
                      <a:ext cx="4873339" cy="3576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2BCC" w:rsidRDefault="00DE2BCC" w:rsidP="00DE2BCC">
      <w:pPr>
        <w:pStyle w:val="TAMainText"/>
        <w:spacing w:after="240"/>
        <w:ind w:firstLine="0"/>
      </w:pPr>
      <w:r>
        <w:rPr>
          <w:b/>
          <w:sz w:val="26"/>
          <w:szCs w:val="26"/>
        </w:rPr>
        <w:t xml:space="preserve">Figure S2. </w:t>
      </w:r>
      <w:r>
        <w:t xml:space="preserve">Cross-section of the radial </w:t>
      </w:r>
      <w:proofErr w:type="spellStart"/>
      <w:r>
        <w:t>Nafion</w:t>
      </w:r>
      <w:proofErr w:type="spellEnd"/>
      <w:r>
        <w:t xml:space="preserve"> pump showing the values of the proton concentration (color scale), electric field lines (in red) and fluid streamlines (in white) obtained in the simulation. </w:t>
      </w:r>
    </w:p>
    <w:p w:rsidR="00DE2BCC" w:rsidRDefault="00DE2BCC" w:rsidP="00DE2BCC">
      <w:pPr>
        <w:pStyle w:val="TFReferencesSection"/>
        <w:spacing w:after="240"/>
      </w:pPr>
      <w:r>
        <w:t xml:space="preserve">Figure S3 shows the value of the radial component of the electric field as a function of the radial distance, measured from the center of the </w:t>
      </w:r>
      <w:proofErr w:type="spellStart"/>
      <w:r>
        <w:t>Nafion</w:t>
      </w:r>
      <w:proofErr w:type="spellEnd"/>
      <w:r>
        <w:t xml:space="preserve"> disc, obtained a</w:t>
      </w:r>
      <w:r w:rsidRPr="000E00D6">
        <w:rPr>
          <w:rFonts w:ascii="Times New Roman" w:hAnsi="Times New Roman"/>
          <w:szCs w:val="24"/>
        </w:rPr>
        <w:t xml:space="preserve">t </w:t>
      </w:r>
      <w:r>
        <w:rPr>
          <w:rFonts w:ascii="Times New Roman" w:hAnsi="Times New Roman"/>
          <w:szCs w:val="24"/>
        </w:rPr>
        <w:t>2</w:t>
      </w:r>
      <w:r w:rsidRPr="000E00D6">
        <w:rPr>
          <w:rFonts w:ascii="Times New Roman" w:hAnsi="Times New Roman"/>
          <w:szCs w:val="24"/>
        </w:rPr>
        <w:t xml:space="preserve"> µm above the surface. </w:t>
      </w:r>
      <w:r>
        <w:t xml:space="preserve">The radial component of the electric field is negative (i.e. pointing towards the disc center) and shows a strong peak at the disc edge. Simulations made using a uniform value of the zeta potential of  </w:t>
      </w:r>
      <w:r w:rsidRPr="00576C0C">
        <w:rPr>
          <w:rFonts w:cstheme="minorHAnsi"/>
        </w:rPr>
        <w:sym w:font="Symbol" w:char="F07A"/>
      </w:r>
      <w:proofErr w:type="spellStart"/>
      <w:r w:rsidRPr="00576C0C">
        <w:rPr>
          <w:rFonts w:cstheme="minorHAnsi"/>
          <w:vertAlign w:val="subscript"/>
        </w:rPr>
        <w:t>Nafion</w:t>
      </w:r>
      <w:proofErr w:type="spellEnd"/>
      <w:r w:rsidRPr="00576C0C">
        <w:rPr>
          <w:rFonts w:cstheme="minorHAnsi"/>
        </w:rPr>
        <w:t xml:space="preserve"> = -7</w:t>
      </w:r>
      <w:r>
        <w:rPr>
          <w:rFonts w:cstheme="minorHAnsi"/>
        </w:rPr>
        <w:t>3</w:t>
      </w:r>
      <w:r w:rsidRPr="00576C0C">
        <w:rPr>
          <w:rFonts w:cstheme="minorHAnsi"/>
        </w:rPr>
        <w:t xml:space="preserve"> mV</w:t>
      </w:r>
      <w:r>
        <w:t xml:space="preserve"> show that the tangential electric field mainly depends on the ion-exchange and </w:t>
      </w:r>
      <w:r>
        <w:lastRenderedPageBreak/>
        <w:t xml:space="preserve">not on the zeta potential gradients or the value of the zeta potential in the surrounding ring. Simulations made suppressing the ion-exchange (i.e. setting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k</m:t>
            </m:r>
          </m:e>
          <m:sub>
            <m:r>
              <w:rPr>
                <w:rFonts w:ascii="Cambria Math" w:hAnsi="Cambria Math" w:cstheme="minorHAnsi"/>
              </w:rPr>
              <m:t>ex</m:t>
            </m:r>
          </m:sub>
        </m:sSub>
        <m:r>
          <w:rPr>
            <w:rFonts w:ascii="Cambria Math" w:hAnsi="Cambria Math" w:cstheme="minorHAnsi"/>
          </w:rPr>
          <m:t>=0</m:t>
        </m:r>
      </m:oMath>
      <w:r>
        <w:t>) show that the radial electric field is practically zero and accordingly there is no fluid pumping.</w:t>
      </w:r>
    </w:p>
    <w:p w:rsidR="00DE2BCC" w:rsidRDefault="00DE2BCC" w:rsidP="00DE2BCC">
      <w:pPr>
        <w:pStyle w:val="TFReferencesSection"/>
        <w:spacing w:after="240"/>
        <w:ind w:left="450" w:firstLine="720"/>
        <w:rPr>
          <w:bCs/>
        </w:rPr>
      </w:pPr>
    </w:p>
    <w:p w:rsidR="00DE2BCC" w:rsidRDefault="00DE2BCC" w:rsidP="00DE2BCC">
      <w:pPr>
        <w:pStyle w:val="TFReferencesSection"/>
        <w:spacing w:after="240"/>
        <w:ind w:left="450" w:firstLine="720"/>
      </w:pPr>
    </w:p>
    <w:p w:rsidR="00DE2BCC" w:rsidRDefault="00DE2BCC" w:rsidP="00DE2BCC">
      <w:pPr>
        <w:pStyle w:val="TFReferencesSection"/>
        <w:spacing w:after="240"/>
        <w:ind w:left="450" w:firstLine="720"/>
      </w:pPr>
      <w:r>
        <w:rPr>
          <w:noProof/>
          <w:lang w:val="en-GB" w:eastAsia="en-GB"/>
        </w:rPr>
        <w:drawing>
          <wp:inline distT="0" distB="0" distL="0" distR="0" wp14:anchorId="5B48227A" wp14:editId="795F8E10">
            <wp:extent cx="4161693" cy="3438516"/>
            <wp:effectExtent l="0" t="0" r="0" b="0"/>
            <wp:docPr id="2" name="Imat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s_paper_18_07_21_FigS3.t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94" t="15958" r="27219" b="20018"/>
                    <a:stretch/>
                  </pic:blipFill>
                  <pic:spPr bwMode="auto">
                    <a:xfrm>
                      <a:off x="0" y="0"/>
                      <a:ext cx="4168864" cy="34444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2BCC" w:rsidRDefault="00DE2BCC" w:rsidP="00DE2BCC">
      <w:pPr>
        <w:pStyle w:val="TFReferencesSection"/>
        <w:spacing w:after="240"/>
        <w:ind w:left="450" w:firstLine="720"/>
      </w:pPr>
      <w:r>
        <w:t xml:space="preserve">Figure S3. Radial component of the electric field as </w:t>
      </w:r>
      <w:r>
        <w:t xml:space="preserve">a </w:t>
      </w:r>
      <w:r>
        <w:t xml:space="preserve">function of the radial distance for a pump made of a </w:t>
      </w:r>
      <w:proofErr w:type="spellStart"/>
      <w:r>
        <w:t>Nafion</w:t>
      </w:r>
      <w:proofErr w:type="spellEnd"/>
      <w:r>
        <w:t xml:space="preserve"> disc surrounded by deactivated </w:t>
      </w:r>
      <w:proofErr w:type="spellStart"/>
      <w:r>
        <w:t>Nafion</w:t>
      </w:r>
      <w:proofErr w:type="spellEnd"/>
      <w:r>
        <w:t xml:space="preserve"> under different conditions: </w:t>
      </w:r>
      <w:proofErr w:type="spellStart"/>
      <w:r>
        <w:t>i</w:t>
      </w:r>
      <w:proofErr w:type="spellEnd"/>
      <w:r>
        <w:t xml:space="preserve">) with ion exchange and using the experimental zeta potentials of </w:t>
      </w:r>
      <w:proofErr w:type="spellStart"/>
      <w:r>
        <w:t>Nafion</w:t>
      </w:r>
      <w:proofErr w:type="spellEnd"/>
      <w:r>
        <w:t xml:space="preserve"> and deactivated </w:t>
      </w:r>
      <w:proofErr w:type="spellStart"/>
      <w:r>
        <w:t>Nafion</w:t>
      </w:r>
      <w:proofErr w:type="spellEnd"/>
      <w:r>
        <w:t>; ii) with ion exchange but using a uniform zeta potential (</w:t>
      </w:r>
      <w:r>
        <w:sym w:font="Symbol" w:char="F07A"/>
      </w:r>
      <w:proofErr w:type="spellStart"/>
      <w:r w:rsidRPr="00EC4122">
        <w:rPr>
          <w:vertAlign w:val="subscript"/>
        </w:rPr>
        <w:t>Nafion</w:t>
      </w:r>
      <w:proofErr w:type="spellEnd"/>
      <w:r>
        <w:t xml:space="preserve">) on the whole surface; iii) without ion-exchange and using the experimental zeta potentials of </w:t>
      </w:r>
      <w:proofErr w:type="spellStart"/>
      <w:r>
        <w:t>Nafion</w:t>
      </w:r>
      <w:proofErr w:type="spellEnd"/>
      <w:r>
        <w:t xml:space="preserve"> and deactivated </w:t>
      </w:r>
      <w:proofErr w:type="spellStart"/>
      <w:r>
        <w:t>Nafion</w:t>
      </w:r>
      <w:proofErr w:type="spellEnd"/>
      <w:r>
        <w:t>.</w:t>
      </w:r>
    </w:p>
    <w:p w:rsidR="00DE2BCC" w:rsidRPr="00CA4FFE" w:rsidRDefault="00DE2BCC" w:rsidP="00DE2BCC">
      <w:pPr>
        <w:pStyle w:val="TFReferencesSection"/>
        <w:spacing w:after="240"/>
        <w:ind w:left="450" w:firstLine="720"/>
        <w:rPr>
          <w:b/>
        </w:rPr>
      </w:pPr>
      <w:r>
        <w:rPr>
          <w:b/>
        </w:rPr>
        <w:lastRenderedPageBreak/>
        <w:t>1.2</w:t>
      </w:r>
      <w:r>
        <w:rPr>
          <w:b/>
        </w:rPr>
        <w:t xml:space="preserve"> Simulations of the </w:t>
      </w:r>
      <w:r w:rsidRPr="00EC4122">
        <w:rPr>
          <w:rFonts w:cstheme="minorHAnsi"/>
          <w:b/>
          <w:bCs/>
        </w:rPr>
        <w:t>SiO</w:t>
      </w:r>
      <w:r w:rsidRPr="00EC4122">
        <w:rPr>
          <w:rFonts w:cstheme="minorHAnsi"/>
          <w:b/>
          <w:bCs/>
          <w:vertAlign w:val="subscript"/>
        </w:rPr>
        <w:t>2</w:t>
      </w:r>
      <w:r w:rsidRPr="00EC4122">
        <w:rPr>
          <w:rFonts w:cstheme="minorHAnsi"/>
          <w:b/>
          <w:bCs/>
        </w:rPr>
        <w:t>/</w:t>
      </w:r>
      <w:proofErr w:type="spellStart"/>
      <w:r w:rsidRPr="00EC4122">
        <w:rPr>
          <w:rFonts w:cstheme="minorHAnsi"/>
          <w:b/>
          <w:bCs/>
        </w:rPr>
        <w:t>Nafion</w:t>
      </w:r>
      <w:proofErr w:type="spellEnd"/>
      <w:r w:rsidRPr="00EC4122">
        <w:rPr>
          <w:rFonts w:cstheme="minorHAnsi"/>
          <w:b/>
          <w:bCs/>
        </w:rPr>
        <w:t>/Al</w:t>
      </w:r>
      <w:r w:rsidRPr="00EC4122">
        <w:rPr>
          <w:rFonts w:cstheme="minorHAnsi"/>
          <w:b/>
          <w:bCs/>
          <w:vertAlign w:val="subscript"/>
        </w:rPr>
        <w:t>2</w:t>
      </w:r>
      <w:r w:rsidRPr="00EC4122">
        <w:rPr>
          <w:rFonts w:cstheme="minorHAnsi"/>
          <w:b/>
          <w:bCs/>
        </w:rPr>
        <w:t>O</w:t>
      </w:r>
      <w:r w:rsidRPr="00EC4122">
        <w:rPr>
          <w:rFonts w:cstheme="minorHAnsi"/>
          <w:b/>
          <w:bCs/>
          <w:vertAlign w:val="subscript"/>
        </w:rPr>
        <w:t>3</w:t>
      </w:r>
      <w:r w:rsidRPr="00EC4122">
        <w:rPr>
          <w:rFonts w:cstheme="minorHAnsi"/>
          <w:b/>
          <w:bCs/>
        </w:rPr>
        <w:t xml:space="preserve"> micropump</w:t>
      </w:r>
      <w:r>
        <w:rPr>
          <w:rFonts w:cstheme="minorHAnsi"/>
          <w:vertAlign w:val="subscript"/>
        </w:rPr>
        <w:t xml:space="preserve"> </w:t>
      </w:r>
      <w:r>
        <w:rPr>
          <w:b/>
        </w:rPr>
        <w:t>array</w:t>
      </w:r>
    </w:p>
    <w:p w:rsidR="00DE2BCC" w:rsidRDefault="00DE2BCC" w:rsidP="00DE2BCC">
      <w:pPr>
        <w:pStyle w:val="TFReferencesSection"/>
        <w:spacing w:after="240"/>
        <w:ind w:left="450" w:firstLine="720"/>
      </w:pPr>
      <w:r>
        <w:t>Figure S</w:t>
      </w:r>
      <w:r>
        <w:t>4</w:t>
      </w:r>
      <w:r>
        <w:t xml:space="preserve"> shows the value of the tangential component of the electric field along the micropump strip array measured a</w:t>
      </w:r>
      <w:r w:rsidRPr="000E00D6">
        <w:rPr>
          <w:rFonts w:ascii="Times New Roman" w:hAnsi="Times New Roman"/>
          <w:szCs w:val="24"/>
        </w:rPr>
        <w:t xml:space="preserve">t 3 µm above the surface. </w:t>
      </w:r>
      <w:r>
        <w:t xml:space="preserve">The origin of the X coordinate has been placed at the start of the first </w:t>
      </w:r>
      <w:r>
        <w:rPr>
          <w:rFonts w:cstheme="minorHAnsi"/>
        </w:rPr>
        <w:t>SiO</w:t>
      </w:r>
      <w:r>
        <w:rPr>
          <w:rFonts w:cstheme="minorHAnsi"/>
          <w:vertAlign w:val="subscript"/>
        </w:rPr>
        <w:t>2</w:t>
      </w:r>
      <w:r>
        <w:rPr>
          <w:rFonts w:cstheme="minorHAnsi"/>
        </w:rPr>
        <w:t>/</w:t>
      </w:r>
      <w:proofErr w:type="spellStart"/>
      <w:r>
        <w:rPr>
          <w:rFonts w:cstheme="minorHAnsi"/>
        </w:rPr>
        <w:t>Nafion</w:t>
      </w:r>
      <w:proofErr w:type="spellEnd"/>
      <w:r>
        <w:rPr>
          <w:rFonts w:cstheme="minorHAnsi"/>
        </w:rPr>
        <w:t>/Al</w:t>
      </w:r>
      <w:r>
        <w:rPr>
          <w:rFonts w:cstheme="minorHAnsi"/>
          <w:vertAlign w:val="subscript"/>
        </w:rPr>
        <w:t>2</w:t>
      </w:r>
      <w:r>
        <w:rPr>
          <w:rFonts w:cstheme="minorHAnsi"/>
        </w:rPr>
        <w:t>O</w:t>
      </w:r>
      <w:r>
        <w:rPr>
          <w:rFonts w:cstheme="minorHAnsi"/>
          <w:vertAlign w:val="subscript"/>
        </w:rPr>
        <w:t>3</w:t>
      </w:r>
      <w:r>
        <w:t xml:space="preserve"> repeating unit. The electric field is positive at the SiO</w:t>
      </w:r>
      <w:r w:rsidRPr="00E13C56">
        <w:rPr>
          <w:vertAlign w:val="subscript"/>
        </w:rPr>
        <w:t>2</w:t>
      </w:r>
      <w:r>
        <w:t>/</w:t>
      </w:r>
      <w:proofErr w:type="spellStart"/>
      <w:r>
        <w:t>Nafion</w:t>
      </w:r>
      <w:proofErr w:type="spellEnd"/>
      <w:r>
        <w:t xml:space="preserve"> boundary, pointing towards </w:t>
      </w:r>
      <w:proofErr w:type="spellStart"/>
      <w:r>
        <w:t>Nafion</w:t>
      </w:r>
      <w:proofErr w:type="spellEnd"/>
      <w:r>
        <w:t xml:space="preserve">. The electric field is negative at the </w:t>
      </w:r>
      <w:proofErr w:type="spellStart"/>
      <w:r>
        <w:t>Nafion</w:t>
      </w:r>
      <w:proofErr w:type="spellEnd"/>
      <w:r>
        <w:t>/Al</w:t>
      </w:r>
      <w:r w:rsidRPr="00E13C56">
        <w:rPr>
          <w:vertAlign w:val="subscript"/>
        </w:rPr>
        <w:t>2</w:t>
      </w:r>
      <w:r>
        <w:t>O</w:t>
      </w:r>
      <w:r w:rsidRPr="00E13C56">
        <w:rPr>
          <w:vertAlign w:val="subscript"/>
        </w:rPr>
        <w:t>3</w:t>
      </w:r>
      <w:r>
        <w:t xml:space="preserve"> border indicating that is also pointing towards </w:t>
      </w:r>
      <w:proofErr w:type="spellStart"/>
      <w:r>
        <w:t>Nafion</w:t>
      </w:r>
      <w:proofErr w:type="spellEnd"/>
      <w:r>
        <w:t xml:space="preserve"> and therefore promoting the fluid flow from </w:t>
      </w:r>
      <w:proofErr w:type="spellStart"/>
      <w:r>
        <w:t>Nafion</w:t>
      </w:r>
      <w:proofErr w:type="spellEnd"/>
      <w:r>
        <w:t xml:space="preserve"> towards the region of positive zeta potential provided by Al</w:t>
      </w:r>
      <w:r w:rsidRPr="00E13C56">
        <w:rPr>
          <w:vertAlign w:val="subscript"/>
        </w:rPr>
        <w:t>2</w:t>
      </w:r>
      <w:r>
        <w:t>O</w:t>
      </w:r>
      <w:r w:rsidRPr="00E13C56">
        <w:rPr>
          <w:vertAlign w:val="subscript"/>
        </w:rPr>
        <w:t>3</w:t>
      </w:r>
      <w:r>
        <w:t xml:space="preserve">.  </w:t>
      </w:r>
    </w:p>
    <w:p w:rsidR="00DE2BCC" w:rsidRDefault="00DE2BCC" w:rsidP="00DE2BCC">
      <w:pPr>
        <w:pStyle w:val="TFReferencesSection"/>
        <w:spacing w:after="240"/>
        <w:ind w:left="450" w:firstLine="720"/>
      </w:pPr>
      <w:r>
        <w:rPr>
          <w:noProof/>
          <w:lang w:val="en-GB" w:eastAsia="en-GB"/>
        </w:rPr>
        <w:drawing>
          <wp:inline distT="0" distB="0" distL="0" distR="0" wp14:anchorId="61DA03A8" wp14:editId="03CB2A03">
            <wp:extent cx="3033942" cy="2457450"/>
            <wp:effectExtent l="0" t="0" r="0" b="0"/>
            <wp:docPr id="9" name="Imat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_S1f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3962" r="55367" b="21770"/>
                    <a:stretch/>
                  </pic:blipFill>
                  <pic:spPr bwMode="auto">
                    <a:xfrm>
                      <a:off x="0" y="0"/>
                      <a:ext cx="3040407" cy="24626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2BCC" w:rsidRDefault="00DE2BCC" w:rsidP="00DE2BCC">
      <w:pPr>
        <w:pStyle w:val="TFReferencesSection"/>
        <w:spacing w:after="240"/>
        <w:ind w:left="450" w:firstLine="720"/>
      </w:pPr>
      <w:r w:rsidRPr="00995CEB">
        <w:rPr>
          <w:b/>
        </w:rPr>
        <w:t>Figure S</w:t>
      </w:r>
      <w:r>
        <w:rPr>
          <w:b/>
        </w:rPr>
        <w:t>4</w:t>
      </w:r>
      <w:r>
        <w:t xml:space="preserve">. Simulated electric field profile along the micropump array at a z height of 3 </w:t>
      </w:r>
      <w:r>
        <w:rPr>
          <w:rFonts w:cs="Times"/>
        </w:rPr>
        <w:t>µ</w:t>
      </w:r>
      <w:r>
        <w:t>m and for a constant ion exchange rate of 1. 10</w:t>
      </w:r>
      <w:r w:rsidRPr="00C8132A">
        <w:rPr>
          <w:vertAlign w:val="superscript"/>
        </w:rPr>
        <w:t>-5</w:t>
      </w:r>
      <w:r>
        <w:t>.</w:t>
      </w:r>
    </w:p>
    <w:p w:rsidR="00DE2BCC" w:rsidRDefault="00DE2BCC" w:rsidP="00DE2BCC">
      <w:pPr>
        <w:pStyle w:val="TFReferencesSection"/>
        <w:spacing w:after="240"/>
        <w:ind w:left="450" w:firstLine="720"/>
        <w:rPr>
          <w:bCs/>
        </w:rPr>
      </w:pPr>
    </w:p>
    <w:p w:rsidR="00DE2BCC" w:rsidRDefault="00DE2BCC" w:rsidP="00DE2BCC">
      <w:pPr>
        <w:pStyle w:val="TFReferencesSection"/>
        <w:spacing w:after="240"/>
        <w:ind w:left="450" w:firstLine="720"/>
        <w:rPr>
          <w:bCs/>
        </w:rPr>
      </w:pPr>
    </w:p>
    <w:p w:rsidR="00DE2BCC" w:rsidRPr="00244A44" w:rsidRDefault="00DE2BCC" w:rsidP="00DE2BCC">
      <w:pPr>
        <w:pStyle w:val="TFReferencesSection"/>
        <w:spacing w:after="240"/>
        <w:ind w:left="450" w:firstLine="720"/>
        <w:rPr>
          <w:bCs/>
        </w:rPr>
      </w:pPr>
    </w:p>
    <w:p w:rsidR="00DE2BCC" w:rsidRPr="005E345C" w:rsidRDefault="00DE2BCC" w:rsidP="00DE2BCC">
      <w:pPr>
        <w:pStyle w:val="TAMainText"/>
        <w:spacing w:after="240"/>
        <w:ind w:left="562" w:firstLine="0"/>
        <w:rPr>
          <w:b/>
          <w:szCs w:val="26"/>
          <w:highlight w:val="yellow"/>
        </w:rPr>
      </w:pPr>
      <w:r>
        <w:rPr>
          <w:b/>
          <w:szCs w:val="26"/>
        </w:rPr>
        <w:lastRenderedPageBreak/>
        <w:t xml:space="preserve">2. </w:t>
      </w:r>
      <w:r w:rsidRPr="005E345C">
        <w:rPr>
          <w:b/>
          <w:szCs w:val="26"/>
        </w:rPr>
        <w:t>Pumping performance and regeneration</w:t>
      </w:r>
    </w:p>
    <w:p w:rsidR="00DE2BCC" w:rsidRDefault="00DE2BCC" w:rsidP="00DE2BCC">
      <w:pPr>
        <w:pStyle w:val="TAMainText"/>
        <w:spacing w:after="240"/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  <w:lang w:val="en-GB" w:eastAsia="en-GB"/>
        </w:rPr>
        <w:drawing>
          <wp:inline distT="0" distB="0" distL="0" distR="0" wp14:anchorId="241770BC" wp14:editId="324CA641">
            <wp:extent cx="5943600" cy="2460625"/>
            <wp:effectExtent l="0" t="0" r="0" b="0"/>
            <wp:docPr id="1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BCC" w:rsidRDefault="00DE2BCC" w:rsidP="00DE2BCC">
      <w:pPr>
        <w:pStyle w:val="TAMainText"/>
        <w:spacing w:after="240"/>
      </w:pPr>
      <w:r w:rsidRPr="00572B19">
        <w:rPr>
          <w:b/>
        </w:rPr>
        <w:t xml:space="preserve">Figure </w:t>
      </w:r>
      <w:r>
        <w:rPr>
          <w:b/>
        </w:rPr>
        <w:t>S</w:t>
      </w:r>
      <w:r>
        <w:rPr>
          <w:b/>
        </w:rPr>
        <w:t>5</w:t>
      </w:r>
      <w:r>
        <w:t xml:space="preserve">. a) Radial velocity of polystyrene tracer particles as a function of salt concentration. b) Comparison between the radial velocity as a function of the radial distance obtained with a fresh </w:t>
      </w:r>
      <w:proofErr w:type="spellStart"/>
      <w:r>
        <w:t>Nafion</w:t>
      </w:r>
      <w:proofErr w:type="spellEnd"/>
      <w:r>
        <w:t xml:space="preserve"> pump (black line and symbols) and with a reused pump (red line and symbols) regenerated after immersion in 1.10</w:t>
      </w:r>
      <w:r w:rsidRPr="00CB7D5A">
        <w:rPr>
          <w:vertAlign w:val="superscript"/>
        </w:rPr>
        <w:t>-2</w:t>
      </w:r>
      <w:r>
        <w:t xml:space="preserve">M HCl for 6 hours. The velocities are very similar, verifying pump reusability. </w:t>
      </w:r>
    </w:p>
    <w:p w:rsidR="00DE2BCC" w:rsidRPr="008F647C" w:rsidRDefault="00DE2BCC" w:rsidP="00DE2BCC">
      <w:pPr>
        <w:pStyle w:val="TFReferencesSection"/>
        <w:spacing w:after="240"/>
        <w:ind w:left="450" w:firstLine="720"/>
        <w:rPr>
          <w:b/>
          <w:sz w:val="26"/>
          <w:szCs w:val="26"/>
        </w:rPr>
      </w:pPr>
    </w:p>
    <w:p w:rsidR="00DE2BCC" w:rsidRPr="008F647C" w:rsidRDefault="00DE2BCC" w:rsidP="00DE2BCC">
      <w:pPr>
        <w:pStyle w:val="TFReferencesSection"/>
        <w:spacing w:after="240"/>
        <w:ind w:left="270"/>
        <w:rPr>
          <w:b/>
          <w:sz w:val="26"/>
          <w:szCs w:val="26"/>
        </w:rPr>
      </w:pPr>
      <w:r>
        <w:rPr>
          <w:b/>
          <w:sz w:val="26"/>
          <w:szCs w:val="26"/>
        </w:rPr>
        <w:t>3</w:t>
      </w:r>
      <w:r>
        <w:rPr>
          <w:b/>
          <w:sz w:val="26"/>
          <w:szCs w:val="26"/>
        </w:rPr>
        <w:t xml:space="preserve">. </w:t>
      </w:r>
      <w:r w:rsidRPr="008F647C">
        <w:rPr>
          <w:b/>
          <w:sz w:val="26"/>
          <w:szCs w:val="26"/>
        </w:rPr>
        <w:t>Captions of the Movies</w:t>
      </w:r>
    </w:p>
    <w:p w:rsidR="00DE2BCC" w:rsidRDefault="00DE2BCC" w:rsidP="00DE2BCC">
      <w:pPr>
        <w:pStyle w:val="TFReferencesSection"/>
        <w:spacing w:after="240"/>
        <w:ind w:left="720" w:firstLine="0"/>
      </w:pPr>
      <w:r w:rsidRPr="008F647C">
        <w:rPr>
          <w:b/>
        </w:rPr>
        <w:t>Movie 1.</w:t>
      </w:r>
      <w:r>
        <w:t xml:space="preserve"> Motion of amidine functionalized polystyrene tracers. The movie was taken at Z distances close to the surface of the micropump system. A radial fluid flow drags the particles inwards the </w:t>
      </w:r>
      <w:proofErr w:type="spellStart"/>
      <w:r>
        <w:t>Nafion</w:t>
      </w:r>
      <w:proofErr w:type="spellEnd"/>
      <w:r>
        <w:t xml:space="preserve"> disc which has not so much contrast to optically visualize it in presence of the liquid.</w:t>
      </w:r>
    </w:p>
    <w:p w:rsidR="00DE2BCC" w:rsidRDefault="00DE2BCC" w:rsidP="00DE2BCC">
      <w:pPr>
        <w:pStyle w:val="TFReferencesSection"/>
        <w:spacing w:after="240"/>
        <w:ind w:left="720" w:firstLine="0"/>
      </w:pPr>
      <w:r w:rsidRPr="008F647C">
        <w:rPr>
          <w:b/>
        </w:rPr>
        <w:lastRenderedPageBreak/>
        <w:t>Movie 2.</w:t>
      </w:r>
      <w:r>
        <w:t xml:space="preserve"> Motion of amidine functionalized polystyrene tracers</w:t>
      </w:r>
      <w:r w:rsidDel="000A07F7">
        <w:t xml:space="preserve"> </w:t>
      </w:r>
      <w:r>
        <w:t xml:space="preserve">taken at high Z distances from the surface of the micropump system. Now the radial fluid flow lifts up the particles at the </w:t>
      </w:r>
      <w:proofErr w:type="spellStart"/>
      <w:r>
        <w:t>Nafion</w:t>
      </w:r>
      <w:proofErr w:type="spellEnd"/>
      <w:r>
        <w:t xml:space="preserve"> disc and drags them outwards the </w:t>
      </w:r>
      <w:proofErr w:type="spellStart"/>
      <w:r>
        <w:t>Nafion</w:t>
      </w:r>
      <w:proofErr w:type="spellEnd"/>
      <w:r>
        <w:t xml:space="preserve"> disc. </w:t>
      </w:r>
    </w:p>
    <w:p w:rsidR="00DE2BCC" w:rsidRDefault="00DE2BCC" w:rsidP="00DE2BCC">
      <w:pPr>
        <w:pStyle w:val="TFReferencesSection"/>
        <w:spacing w:after="240"/>
        <w:ind w:left="720" w:firstLine="0"/>
      </w:pPr>
      <w:r w:rsidRPr="008F647C">
        <w:rPr>
          <w:b/>
        </w:rPr>
        <w:t>Movie 3.</w:t>
      </w:r>
      <w:r>
        <w:t xml:space="preserve"> Motion of polystyrene tracer particles at the micropump array composed of alternating strips of deactivated </w:t>
      </w:r>
      <w:proofErr w:type="spellStart"/>
      <w:r>
        <w:t>Nafion</w:t>
      </w:r>
      <w:proofErr w:type="spellEnd"/>
      <w:r>
        <w:t>/</w:t>
      </w:r>
      <w:proofErr w:type="spellStart"/>
      <w:r>
        <w:t>Nafion</w:t>
      </w:r>
      <w:proofErr w:type="spellEnd"/>
      <w:r>
        <w:t>/Al</w:t>
      </w:r>
      <w:r w:rsidRPr="008F647C">
        <w:rPr>
          <w:vertAlign w:val="subscript"/>
        </w:rPr>
        <w:t>2</w:t>
      </w:r>
      <w:r>
        <w:t>O</w:t>
      </w:r>
      <w:r w:rsidRPr="008F647C">
        <w:rPr>
          <w:vertAlign w:val="subscript"/>
        </w:rPr>
        <w:t>3</w:t>
      </w:r>
      <w:r>
        <w:t>. The movie has been speeded up (x 4).</w:t>
      </w:r>
    </w:p>
    <w:p w:rsidR="00DE2BCC" w:rsidRDefault="00DE2BCC" w:rsidP="00DE2BCC">
      <w:pPr>
        <w:pStyle w:val="TFReferencesSection"/>
        <w:spacing w:after="240"/>
        <w:ind w:left="720" w:firstLine="0"/>
      </w:pPr>
      <w:r w:rsidRPr="008F647C">
        <w:rPr>
          <w:b/>
        </w:rPr>
        <w:t>Movie 4.</w:t>
      </w:r>
      <w:r>
        <w:t xml:space="preserve"> Motion of polystyrene tracer particles at the micropump array composed of alternating strips of deactivated SiO</w:t>
      </w:r>
      <w:r w:rsidRPr="008F647C">
        <w:rPr>
          <w:vertAlign w:val="subscript"/>
        </w:rPr>
        <w:t>2</w:t>
      </w:r>
      <w:r>
        <w:t>/</w:t>
      </w:r>
      <w:proofErr w:type="spellStart"/>
      <w:r>
        <w:t>Nafion</w:t>
      </w:r>
      <w:proofErr w:type="spellEnd"/>
      <w:r>
        <w:t>/Al</w:t>
      </w:r>
      <w:r w:rsidRPr="006E404E">
        <w:rPr>
          <w:vertAlign w:val="subscript"/>
        </w:rPr>
        <w:t>2</w:t>
      </w:r>
      <w:r>
        <w:t>O</w:t>
      </w:r>
      <w:r w:rsidRPr="006E404E">
        <w:rPr>
          <w:vertAlign w:val="subscript"/>
        </w:rPr>
        <w:t>3</w:t>
      </w:r>
      <w:r>
        <w:t>. The movie has been speeded up (x4).</w:t>
      </w:r>
    </w:p>
    <w:p w:rsidR="00F11BD6" w:rsidRDefault="00F11BD6"/>
    <w:sectPr w:rsidR="00F11B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ahoma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BCC"/>
    <w:rsid w:val="00DE2BCC"/>
    <w:rsid w:val="00F11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316FF3-F98A-40B2-97E8-4E3FE520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2BCC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customStyle="1" w:styleId="TFReferencesSection">
    <w:name w:val="TF_References_Section"/>
    <w:basedOn w:val="Normal"/>
    <w:rsid w:val="00DE2BCC"/>
    <w:pPr>
      <w:spacing w:line="480" w:lineRule="auto"/>
      <w:ind w:firstLine="187"/>
    </w:pPr>
  </w:style>
  <w:style w:type="paragraph" w:customStyle="1" w:styleId="TAMainText">
    <w:name w:val="TA_Main_Text"/>
    <w:basedOn w:val="Normal"/>
    <w:rsid w:val="00DE2BCC"/>
    <w:pPr>
      <w:spacing w:after="0" w:line="480" w:lineRule="auto"/>
      <w:ind w:firstLine="202"/>
    </w:pPr>
  </w:style>
  <w:style w:type="table" w:styleId="Taulaambquadrcula">
    <w:name w:val="Table Grid"/>
    <w:basedOn w:val="Taulanormal"/>
    <w:rsid w:val="00DE2BCC"/>
    <w:pPr>
      <w:spacing w:after="0" w:line="240" w:lineRule="auto"/>
    </w:pPr>
    <w:rPr>
      <w:rFonts w:ascii="New York" w:eastAsia="Times New Roman" w:hAnsi="New York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10" Type="http://schemas.openxmlformats.org/officeDocument/2006/relationships/theme" Target="theme/theme1.xml"/><Relationship Id="rId4" Type="http://schemas.openxmlformats.org/officeDocument/2006/relationships/image" Target="media/image1.t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1691</Words>
  <Characters>9640</Characters>
  <Application>Microsoft Office Word</Application>
  <DocSecurity>0</DocSecurity>
  <Lines>80</Lines>
  <Paragraphs>22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Universitat de Barcelona</Company>
  <LinksUpToDate>false</LinksUpToDate>
  <CharactersWithSpaces>11309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José Esplandiu</dc:creator>
  <cp:keywords/>
  <dc:description/>
  <cp:lastModifiedBy>María José Esplandiu</cp:lastModifiedBy>
  <cp:revision>1</cp:revision>
  <dcterms:created xsi:type="dcterms:W3CDTF">2021-08-01T16:33:00Z</dcterms:created>
  <dcterms:modified xsi:type="dcterms:W3CDTF">2021-08-01T16:34:00Z</dcterms:modified>
</cp:coreProperties>
</file>