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01D9E" w14:textId="77777777" w:rsidR="0063527D" w:rsidRPr="001F078A" w:rsidRDefault="0063527D" w:rsidP="0063527D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1F078A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DATA</w:t>
      </w:r>
    </w:p>
    <w:p w14:paraId="2DDCEBE6" w14:textId="77777777" w:rsidR="0063527D" w:rsidRPr="00135A62" w:rsidRDefault="0063527D" w:rsidP="0063527D">
      <w:pPr>
        <w:spacing w:after="0" w:line="480" w:lineRule="auto"/>
        <w:jc w:val="both"/>
        <w:rPr>
          <w:rFonts w:ascii="Times New Roman" w:hAnsi="Times New Roman" w:cs="Times New Roman"/>
        </w:rPr>
      </w:pPr>
      <w:r w:rsidRPr="00135A62">
        <w:rPr>
          <w:rFonts w:ascii="Times New Roman" w:hAnsi="Times New Roman" w:cs="Times New Roman"/>
          <w:b/>
          <w:bCs/>
        </w:rPr>
        <w:t xml:space="preserve">Suppl. Fig. 1. Genes showing inter-dependent correlation with East and West African backgrounds. </w:t>
      </w:r>
      <w:r w:rsidRPr="00135A62">
        <w:rPr>
          <w:rFonts w:ascii="Times New Roman" w:hAnsi="Times New Roman" w:cs="Times New Roman"/>
        </w:rPr>
        <w:t>The genes exhibit a positive correlation with East African ancestry and an equally strong negative correlation with West African Ancestry, with an adjusted p-value indicating high statistical significance.</w:t>
      </w:r>
    </w:p>
    <w:p w14:paraId="0F52A48F" w14:textId="77777777" w:rsidR="0063527D" w:rsidRPr="00135A62" w:rsidRDefault="0063527D" w:rsidP="0063527D">
      <w:pPr>
        <w:spacing w:after="0" w:line="480" w:lineRule="auto"/>
        <w:jc w:val="both"/>
        <w:rPr>
          <w:rFonts w:ascii="Times New Roman" w:hAnsi="Times New Roman" w:cs="Times New Roman"/>
        </w:rPr>
      </w:pPr>
      <w:r w:rsidRPr="00135A62">
        <w:rPr>
          <w:rFonts w:ascii="Times New Roman" w:hAnsi="Times New Roman" w:cs="Times New Roman"/>
          <w:b/>
          <w:bCs/>
        </w:rPr>
        <w:t xml:space="preserve">Suppl. Fig. 2. Challenge 1: Potential noise or confounding factors in the dataset. </w:t>
      </w:r>
      <w:r w:rsidRPr="00135A62">
        <w:rPr>
          <w:rFonts w:ascii="Times New Roman" w:hAnsi="Times New Roman" w:cs="Times New Roman"/>
        </w:rPr>
        <w:t>PCA plots exhibited significant clustering for reference populations; however, the MECA samples displayed an unusual spread.</w:t>
      </w:r>
    </w:p>
    <w:p w14:paraId="707FB8CB" w14:textId="77777777" w:rsidR="0063527D" w:rsidRPr="00135A62" w:rsidRDefault="0063527D" w:rsidP="0063527D">
      <w:pPr>
        <w:spacing w:after="0" w:line="480" w:lineRule="auto"/>
        <w:jc w:val="both"/>
        <w:rPr>
          <w:rFonts w:ascii="Times New Roman" w:hAnsi="Times New Roman" w:cs="Times New Roman"/>
        </w:rPr>
      </w:pPr>
      <w:r w:rsidRPr="00135A62">
        <w:rPr>
          <w:rFonts w:ascii="Times New Roman" w:hAnsi="Times New Roman" w:cs="Times New Roman"/>
          <w:b/>
          <w:bCs/>
        </w:rPr>
        <w:t xml:space="preserve">Suppl. Fig. 3. Challenge 2: Presence of most common variants. </w:t>
      </w:r>
      <w:r w:rsidRPr="00135A62">
        <w:rPr>
          <w:rFonts w:ascii="Times New Roman" w:hAnsi="Times New Roman" w:cs="Times New Roman"/>
        </w:rPr>
        <w:t>Initial PCA results revealed dispersed clustering of MECA samples due to the presence of common variants which suggested the necessity of incorporating rare variants to improve clustering accuracy.</w:t>
      </w:r>
    </w:p>
    <w:p w14:paraId="3DF624B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7D"/>
    <w:rsid w:val="000C4033"/>
    <w:rsid w:val="004B42CB"/>
    <w:rsid w:val="0063527D"/>
    <w:rsid w:val="006E1731"/>
    <w:rsid w:val="00B260B7"/>
    <w:rsid w:val="00B85331"/>
    <w:rsid w:val="00DC6DC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81638"/>
  <w15:chartTrackingRefBased/>
  <w15:docId w15:val="{AEA0A40F-C967-41A2-9E90-989B7397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27D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52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2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2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2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2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27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27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27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27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35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27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35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27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35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27D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635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2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683</Characters>
  <Application>Microsoft Office Word</Application>
  <DocSecurity>0</DocSecurity>
  <Lines>9</Lines>
  <Paragraphs>2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2026-03-04T07:28:00Z</dcterms:created>
  <dcterms:modified xsi:type="dcterms:W3CDTF">2026-03-04T07:28:00Z</dcterms:modified>
</cp:coreProperties>
</file>