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697DE" w14:textId="77777777" w:rsidR="004F1E0C" w:rsidRDefault="004F1E0C" w:rsidP="004F1E0C">
      <w:pPr>
        <w:rPr>
          <w:rFonts w:ascii="Arial" w:hAnsi="Arial" w:cs="Arial"/>
        </w:rPr>
      </w:pPr>
    </w:p>
    <w:p w14:paraId="671CFB49" w14:textId="77777777" w:rsidR="004F1E0C" w:rsidRPr="00206370" w:rsidRDefault="004F1E0C" w:rsidP="004F1E0C">
      <w:pPr>
        <w:pStyle w:val="Heading1"/>
        <w:spacing w:line="480" w:lineRule="auto"/>
        <w:rPr>
          <w:rFonts w:ascii="Arial" w:hAnsi="Arial" w:cs="Arial"/>
          <w:color w:val="auto"/>
          <w:sz w:val="22"/>
          <w:szCs w:val="22"/>
        </w:rPr>
      </w:pPr>
      <w:r w:rsidRPr="00E77954">
        <w:rPr>
          <w:rFonts w:ascii="Arial" w:hAnsi="Arial" w:cs="Arial"/>
          <w:b/>
          <w:bCs/>
          <w:color w:val="auto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color w:val="auto"/>
          <w:sz w:val="22"/>
          <w:szCs w:val="22"/>
        </w:rPr>
        <w:t>F</w:t>
      </w:r>
      <w:r w:rsidRPr="00E77954">
        <w:rPr>
          <w:rFonts w:ascii="Arial" w:hAnsi="Arial" w:cs="Arial"/>
          <w:b/>
          <w:bCs/>
          <w:color w:val="auto"/>
          <w:sz w:val="22"/>
          <w:szCs w:val="22"/>
        </w:rPr>
        <w:t xml:space="preserve">igure 1 </w:t>
      </w:r>
      <w:r w:rsidRPr="00686634">
        <w:rPr>
          <w:rFonts w:ascii="Arial" w:hAnsi="Arial" w:cs="Arial"/>
          <w:color w:val="auto"/>
          <w:sz w:val="22"/>
          <w:szCs w:val="22"/>
        </w:rPr>
        <w:t>Admission numbers of children with pancreatic diseases in each year when compared to all inpatient diagnoses and primary gastrointestinal diseases from 2015 to 2022</w:t>
      </w:r>
    </w:p>
    <w:p w14:paraId="5DE0FEFA" w14:textId="77777777" w:rsidR="004F1E0C" w:rsidRPr="00206370" w:rsidRDefault="004F1E0C" w:rsidP="004F1E0C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0FDEA3FF" wp14:editId="6B461FB0">
            <wp:extent cx="5943600" cy="2864485"/>
            <wp:effectExtent l="0" t="0" r="0" b="12065"/>
            <wp:docPr id="61775173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8CDBE0-69D8-EC4B-9A20-472ECB96B5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BA2A666" w14:textId="77777777" w:rsidR="004F1E0C" w:rsidRDefault="004F1E0C" w:rsidP="004F1E0C">
      <w:pPr>
        <w:rPr>
          <w:rFonts w:ascii="Arial" w:hAnsi="Arial" w:cs="Arial"/>
        </w:rPr>
      </w:pPr>
    </w:p>
    <w:p w14:paraId="49D647E8" w14:textId="77777777" w:rsidR="004F1E0C" w:rsidRDefault="004F1E0C" w:rsidP="004F1E0C">
      <w:pPr>
        <w:rPr>
          <w:rFonts w:ascii="Arial" w:hAnsi="Arial" w:cs="Arial"/>
        </w:rPr>
      </w:pPr>
    </w:p>
    <w:p w14:paraId="3C91799B" w14:textId="77777777" w:rsidR="004F1E0C" w:rsidRDefault="004F1E0C" w:rsidP="004F1E0C">
      <w:pPr>
        <w:rPr>
          <w:rFonts w:ascii="Arial" w:hAnsi="Arial" w:cs="Arial"/>
        </w:rPr>
      </w:pPr>
    </w:p>
    <w:p w14:paraId="33F2FF7C" w14:textId="77777777" w:rsidR="004F1E0C" w:rsidRDefault="004F1E0C" w:rsidP="004F1E0C">
      <w:pPr>
        <w:rPr>
          <w:rFonts w:ascii="Arial" w:hAnsi="Arial" w:cs="Arial"/>
        </w:rPr>
      </w:pPr>
    </w:p>
    <w:p w14:paraId="0C3FF92A" w14:textId="77777777" w:rsidR="004F1E0C" w:rsidRDefault="004F1E0C" w:rsidP="004F1E0C">
      <w:pPr>
        <w:rPr>
          <w:rFonts w:ascii="Arial" w:hAnsi="Arial" w:cs="Arial"/>
        </w:rPr>
      </w:pPr>
    </w:p>
    <w:p w14:paraId="0D466DD1" w14:textId="77777777" w:rsidR="004F1E0C" w:rsidRDefault="004F1E0C" w:rsidP="004F1E0C">
      <w:pPr>
        <w:rPr>
          <w:rFonts w:ascii="Arial" w:hAnsi="Arial" w:cs="Arial"/>
        </w:rPr>
      </w:pPr>
    </w:p>
    <w:p w14:paraId="61EFAF2F" w14:textId="77777777" w:rsidR="004F1E0C" w:rsidRDefault="004F1E0C" w:rsidP="004F1E0C">
      <w:pPr>
        <w:rPr>
          <w:rFonts w:ascii="Arial" w:hAnsi="Arial" w:cs="Arial"/>
        </w:rPr>
      </w:pPr>
    </w:p>
    <w:p w14:paraId="43208A1F" w14:textId="77777777" w:rsidR="004F1E0C" w:rsidRDefault="004F1E0C" w:rsidP="004F1E0C">
      <w:pPr>
        <w:rPr>
          <w:rFonts w:ascii="Arial" w:hAnsi="Arial" w:cs="Arial"/>
        </w:rPr>
      </w:pPr>
    </w:p>
    <w:p w14:paraId="525F9E41" w14:textId="77777777" w:rsidR="004F1E0C" w:rsidRPr="00645959" w:rsidRDefault="004F1E0C" w:rsidP="004F1E0C">
      <w:pPr>
        <w:rPr>
          <w:rFonts w:ascii="Arial" w:hAnsi="Arial" w:cs="Arial"/>
        </w:rPr>
      </w:pPr>
    </w:p>
    <w:p w14:paraId="3946F908" w14:textId="77777777" w:rsidR="004F1E0C" w:rsidRPr="00206370" w:rsidRDefault="004F1E0C" w:rsidP="004F1E0C">
      <w:pPr>
        <w:pStyle w:val="Heading1"/>
        <w:spacing w:after="0" w:line="480" w:lineRule="auto"/>
        <w:rPr>
          <w:rFonts w:ascii="Arial" w:hAnsi="Arial" w:cs="Arial"/>
          <w:color w:val="auto"/>
          <w:sz w:val="22"/>
          <w:szCs w:val="22"/>
        </w:rPr>
      </w:pPr>
      <w:r w:rsidRPr="00206370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 xml:space="preserve">Supplementary </w:t>
      </w:r>
      <w:r>
        <w:rPr>
          <w:rFonts w:ascii="Arial" w:hAnsi="Arial" w:cs="Arial"/>
          <w:b/>
          <w:bCs/>
          <w:color w:val="auto"/>
          <w:sz w:val="22"/>
          <w:szCs w:val="22"/>
        </w:rPr>
        <w:t>Table</w:t>
      </w:r>
      <w:r w:rsidRPr="00206370">
        <w:rPr>
          <w:rFonts w:ascii="Arial" w:hAnsi="Arial" w:cs="Arial"/>
          <w:b/>
          <w:bCs/>
          <w:color w:val="auto"/>
          <w:sz w:val="22"/>
          <w:szCs w:val="22"/>
        </w:rPr>
        <w:t xml:space="preserve"> 1</w:t>
      </w:r>
      <w:r w:rsidRPr="00206370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>Diagnosis codes in the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F1E0C" w14:paraId="7E98530D" w14:textId="77777777" w:rsidTr="00686634">
        <w:trPr>
          <w:tblHeader/>
        </w:trPr>
        <w:tc>
          <w:tcPr>
            <w:tcW w:w="4675" w:type="dxa"/>
          </w:tcPr>
          <w:p w14:paraId="72CC8471" w14:textId="77777777" w:rsidR="004F1E0C" w:rsidRPr="00AC1F03" w:rsidRDefault="004F1E0C" w:rsidP="00686634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1F03">
              <w:rPr>
                <w:rFonts w:ascii="Arial" w:hAnsi="Arial" w:cs="Arial"/>
                <w:b/>
                <w:bCs/>
                <w:sz w:val="22"/>
                <w:szCs w:val="22"/>
              </w:rPr>
              <w:t>International Statistical Classification of Diseases and Related Health Problems, 10th Revision, Thai Modification (ICD-10-TM)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675" w:type="dxa"/>
          </w:tcPr>
          <w:p w14:paraId="2B01C968" w14:textId="77777777" w:rsidR="004F1E0C" w:rsidRPr="00AC1F03" w:rsidRDefault="004F1E0C" w:rsidP="00686634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1F0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International Classification of Diseases, 9th Revision, Clinical Modification (ICD-9-CM) </w:t>
            </w:r>
          </w:p>
        </w:tc>
      </w:tr>
      <w:tr w:rsidR="004F1E0C" w14:paraId="2CB3B87E" w14:textId="77777777" w:rsidTr="00686634">
        <w:tc>
          <w:tcPr>
            <w:tcW w:w="4675" w:type="dxa"/>
          </w:tcPr>
          <w:p w14:paraId="34B7035F" w14:textId="77777777" w:rsidR="004F1E0C" w:rsidRPr="00AC1F03" w:rsidRDefault="004F1E0C" w:rsidP="00686634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1F03">
              <w:rPr>
                <w:rFonts w:ascii="Arial" w:hAnsi="Arial" w:cs="Arial"/>
                <w:b/>
                <w:bCs/>
                <w:sz w:val="22"/>
                <w:szCs w:val="22"/>
              </w:rPr>
              <w:t>K85, Acute pancreatitis</w:t>
            </w:r>
          </w:p>
          <w:p w14:paraId="6C0931D8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K85.0,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Idiopathic acute pancreatitis</w:t>
            </w:r>
          </w:p>
          <w:p w14:paraId="37CA1F9C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K85.1,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Biliary acute pancreatitis</w:t>
            </w:r>
          </w:p>
          <w:p w14:paraId="602B6C20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K85.2,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Alcohol-induced acute pancreatitis</w:t>
            </w:r>
          </w:p>
          <w:p w14:paraId="7CDFFA43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K85.3,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Drug-induced acute pancreatitis</w:t>
            </w:r>
          </w:p>
          <w:p w14:paraId="3790D919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K85.8,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Other acute pancreatitis</w:t>
            </w:r>
          </w:p>
          <w:p w14:paraId="4AE55831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K85.9,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Acute pancreatitis, unspecified</w:t>
            </w:r>
          </w:p>
          <w:p w14:paraId="5B752DE9" w14:textId="77777777" w:rsidR="004F1E0C" w:rsidRPr="00AC1F03" w:rsidRDefault="004F1E0C" w:rsidP="00686634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1F03">
              <w:rPr>
                <w:rFonts w:ascii="Arial" w:hAnsi="Arial" w:cs="Arial"/>
                <w:b/>
                <w:bCs/>
                <w:sz w:val="22"/>
                <w:szCs w:val="22"/>
              </w:rPr>
              <w:t>K86, Other diseases of pancreas</w:t>
            </w:r>
          </w:p>
          <w:p w14:paraId="396F22E1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K86.0,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Alcohol-induced chronic pancreatitis</w:t>
            </w:r>
          </w:p>
          <w:p w14:paraId="7799E667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K86.1,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Other chronic pancreatitis</w:t>
            </w:r>
          </w:p>
          <w:p w14:paraId="6629075C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K86.2,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Cyst of pancreas</w:t>
            </w:r>
          </w:p>
          <w:p w14:paraId="4F0C3DB2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K86.3,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pseudocyst of pancreas</w:t>
            </w:r>
          </w:p>
          <w:p w14:paraId="23A7B75F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K86.8,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Other specified diseases of pancreas</w:t>
            </w:r>
          </w:p>
          <w:p w14:paraId="74328BF4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>K86.9,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disease of pancreas, unspecified</w:t>
            </w:r>
          </w:p>
          <w:p w14:paraId="523004AE" w14:textId="77777777" w:rsidR="004F1E0C" w:rsidRPr="00AC1F03" w:rsidRDefault="004F1E0C" w:rsidP="00686634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1F03">
              <w:rPr>
                <w:rFonts w:ascii="Arial" w:hAnsi="Arial" w:cs="Arial"/>
                <w:b/>
                <w:bCs/>
                <w:sz w:val="22"/>
                <w:szCs w:val="22"/>
              </w:rPr>
              <w:t>C25, Malignant neoplasm of pancreas</w:t>
            </w:r>
          </w:p>
          <w:p w14:paraId="17305690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C25.0,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head of pancreas</w:t>
            </w:r>
          </w:p>
          <w:p w14:paraId="34759380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C25.1,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body of pancreas</w:t>
            </w:r>
          </w:p>
          <w:p w14:paraId="1DA87064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C25.2,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tail of pancreas</w:t>
            </w:r>
          </w:p>
          <w:p w14:paraId="61EC6C77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C25.3,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pancreatic duct</w:t>
            </w:r>
          </w:p>
          <w:p w14:paraId="4609FDA7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lastRenderedPageBreak/>
              <w:t xml:space="preserve">C25.4,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endocrine pancreas</w:t>
            </w:r>
          </w:p>
          <w:p w14:paraId="0854C324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C25.7,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other parts of pancreas</w:t>
            </w:r>
          </w:p>
          <w:p w14:paraId="36CEFCE4" w14:textId="77777777" w:rsidR="004F1E0C" w:rsidRPr="00A322AC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C25.8,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overlapping sites of pancreas</w:t>
            </w:r>
          </w:p>
          <w:p w14:paraId="3DC8953D" w14:textId="77777777" w:rsidR="004F1E0C" w:rsidRPr="00AC1F03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A322AC">
              <w:rPr>
                <w:rFonts w:ascii="Arial" w:hAnsi="Arial" w:cs="Arial"/>
                <w:sz w:val="22"/>
                <w:szCs w:val="22"/>
              </w:rPr>
              <w:t xml:space="preserve">C25.9, </w:t>
            </w:r>
            <w:r w:rsidRPr="00A322AC">
              <w:rPr>
                <w:rFonts w:ascii="Arial" w:hAnsi="Arial" w:cs="Arial"/>
                <w:sz w:val="22"/>
                <w:szCs w:val="22"/>
              </w:rPr>
              <w:tab/>
              <w:t>Malignant neoplasm of pancreas, unspecified</w:t>
            </w:r>
          </w:p>
        </w:tc>
        <w:tc>
          <w:tcPr>
            <w:tcW w:w="4675" w:type="dxa"/>
          </w:tcPr>
          <w:p w14:paraId="531219E7" w14:textId="77777777" w:rsidR="004F1E0C" w:rsidRPr="00513ED7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13ED7">
              <w:rPr>
                <w:rFonts w:ascii="Arial" w:hAnsi="Arial" w:cs="Arial"/>
                <w:sz w:val="22"/>
                <w:szCs w:val="22"/>
              </w:rPr>
              <w:lastRenderedPageBreak/>
              <w:t xml:space="preserve">88.97, Magnetic resonance cholangiopancreatography </w:t>
            </w:r>
          </w:p>
          <w:p w14:paraId="78789D76" w14:textId="77777777" w:rsidR="004F1E0C" w:rsidRPr="00513ED7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51.10, Endoscopic retrograde cholangiopancreatography</w:t>
            </w:r>
          </w:p>
          <w:p w14:paraId="463DC34F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51.85, Endoscopic sphincterotomy and papillotomy</w:t>
            </w:r>
          </w:p>
          <w:p w14:paraId="4A7A88E3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51.86, Endoscopic insertion of nasobiliary drainage tube</w:t>
            </w:r>
          </w:p>
          <w:p w14:paraId="59E2487A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51.87, Endoscopic insertion of stent (tube) into bile duct insertion of stent (tube) into pancreatic duct</w:t>
            </w:r>
          </w:p>
          <w:p w14:paraId="59034C42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52.93, Endoscopic insertion of stent (tube) into pancreatic duct</w:t>
            </w:r>
          </w:p>
          <w:p w14:paraId="6E9154F1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52.94, Endoscopic removal of stone(s) from pancreatic duct</w:t>
            </w:r>
          </w:p>
          <w:p w14:paraId="5874A101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52.97, Endoscopic insertion of nasopancreatic drainage tube</w:t>
            </w:r>
          </w:p>
          <w:p w14:paraId="0D517C28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52.98, Endoscopic dilation of pancreatic duct</w:t>
            </w:r>
          </w:p>
          <w:p w14:paraId="0A14C760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52.11, Closed biopsy of pancreas</w:t>
            </w:r>
          </w:p>
          <w:p w14:paraId="5A31743B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52.19, Other diagnostic procedures on pancreas</w:t>
            </w:r>
          </w:p>
          <w:p w14:paraId="3644EAC7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52.2, Local excision or destruction of pancreas and pancreatic duct</w:t>
            </w:r>
          </w:p>
          <w:p w14:paraId="0CEFAAFD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52.21, Endoscopic excision or destruction of lesion or tissue of pancreatic duct</w:t>
            </w:r>
          </w:p>
          <w:p w14:paraId="617F6574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lastRenderedPageBreak/>
              <w:t>52.22, Other excision or destruction of lesion or tissue of pancreas or pancreatic duct</w:t>
            </w:r>
          </w:p>
          <w:p w14:paraId="6F640029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52.3, Marsupialization of pancreatic cyst</w:t>
            </w:r>
          </w:p>
          <w:p w14:paraId="6A6709BF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52.4, Internal drainage of pancreatic cyst; Pancreaticocystoduodenostomy; Pancreaticocystogastrostomy; Pancreaticocystojejunostomy</w:t>
            </w:r>
          </w:p>
          <w:p w14:paraId="0DEDD11C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52.5, Partial pancreatectomy</w:t>
            </w:r>
          </w:p>
          <w:p w14:paraId="777BE826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52.51, Proximal pancreatectomy; Excision of head of pancreas (with part of body); Proximal pancreatectomy with synchronous duodenectomy</w:t>
            </w:r>
          </w:p>
          <w:p w14:paraId="6785F6DC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52.52, Distal pancreatectomy; Excision of tail of pancreas (with part of body)</w:t>
            </w:r>
          </w:p>
          <w:p w14:paraId="195C35E8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52.53, Radical subtotal pancreatectomy</w:t>
            </w:r>
          </w:p>
          <w:p w14:paraId="018CD2E9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52.59, Other partial pancreatectomy</w:t>
            </w:r>
          </w:p>
          <w:p w14:paraId="1283EF04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52.6, Total pancreatectomy; Pancreatectomy with synchronous duodenectomy</w:t>
            </w:r>
          </w:p>
          <w:p w14:paraId="6A753309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 xml:space="preserve">52.7, Radical pancreaticoduodenectomy; One-stage pancreaticoduodenal resection with choledochojejunal anastomosis, pancreaticojejunal anastomosis, and </w:t>
            </w:r>
            <w:r w:rsidRPr="006469EE">
              <w:rPr>
                <w:rFonts w:ascii="Arial" w:hAnsi="Arial" w:cs="Arial"/>
                <w:sz w:val="22"/>
                <w:szCs w:val="22"/>
              </w:rPr>
              <w:lastRenderedPageBreak/>
              <w:t>gastrojejunostomy; Two-stage pancreaticoduodenal resection (first stage) (second stage); Radical resection of the pancreas; Whipple procedure</w:t>
            </w:r>
          </w:p>
          <w:p w14:paraId="2D33C9A8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52.8, Transplant of pancreas</w:t>
            </w:r>
          </w:p>
          <w:p w14:paraId="36CC0B0C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52.80, Pancreatic transplant, not otherwise specified</w:t>
            </w:r>
          </w:p>
          <w:p w14:paraId="4CD09D1B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52.81, Reimplantation of pancreatic tissue</w:t>
            </w:r>
          </w:p>
          <w:p w14:paraId="7A27F52A" w14:textId="77777777" w:rsidR="004F1E0C" w:rsidRPr="006469EE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69EE">
              <w:rPr>
                <w:rFonts w:ascii="Arial" w:hAnsi="Arial" w:cs="Arial"/>
                <w:sz w:val="22"/>
                <w:szCs w:val="22"/>
              </w:rPr>
              <w:t>52.82, Homotransplant of pancreas</w:t>
            </w:r>
          </w:p>
          <w:p w14:paraId="69F53CB9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54.11, Explore laparotomy</w:t>
            </w:r>
            <w:r w:rsidRPr="00542436">
              <w:rPr>
                <w:rFonts w:ascii="Arial" w:hAnsi="Arial" w:cs="Arial"/>
                <w:sz w:val="22"/>
                <w:szCs w:val="22"/>
              </w:rPr>
              <w:tab/>
            </w:r>
          </w:p>
          <w:p w14:paraId="002777C7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96.7, Other Continuous Invasive Mechanical Ventilation</w:t>
            </w:r>
            <w:r w:rsidRPr="00542436">
              <w:rPr>
                <w:rFonts w:ascii="Arial" w:hAnsi="Arial" w:cs="Arial"/>
                <w:sz w:val="22"/>
                <w:szCs w:val="22"/>
              </w:rPr>
              <w:tab/>
            </w:r>
          </w:p>
          <w:p w14:paraId="052AB65C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96.70, Continuous invasive mechanical ventilation of unspecified duration</w:t>
            </w:r>
          </w:p>
          <w:p w14:paraId="52A28937" w14:textId="77777777" w:rsidR="004F1E0C" w:rsidRPr="00542436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96.71, Continuous invasive mechanical ventilation for less than 96 consecutive hour</w:t>
            </w:r>
          </w:p>
          <w:p w14:paraId="4076E81F" w14:textId="77777777" w:rsidR="004F1E0C" w:rsidRPr="00AC1F03" w:rsidRDefault="004F1E0C" w:rsidP="004F1E0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42436">
              <w:rPr>
                <w:rFonts w:ascii="Arial" w:hAnsi="Arial" w:cs="Arial"/>
                <w:sz w:val="22"/>
                <w:szCs w:val="22"/>
              </w:rPr>
              <w:t>96.72, Continuous invasive mechanical ventilation for 96 consecutive hours or more</w:t>
            </w:r>
          </w:p>
        </w:tc>
      </w:tr>
    </w:tbl>
    <w:p w14:paraId="05B97B57" w14:textId="77777777" w:rsidR="004F1E0C" w:rsidRPr="00206370" w:rsidRDefault="004F1E0C" w:rsidP="004F1E0C">
      <w:pPr>
        <w:spacing w:line="360" w:lineRule="auto"/>
        <w:rPr>
          <w:rFonts w:ascii="Arial" w:hAnsi="Arial" w:cs="Arial"/>
          <w:sz w:val="22"/>
          <w:szCs w:val="22"/>
        </w:rPr>
      </w:pPr>
    </w:p>
    <w:p w14:paraId="37BD699C" w14:textId="77777777" w:rsidR="004F1E0C" w:rsidRPr="00206370" w:rsidRDefault="004F1E0C" w:rsidP="004F1E0C">
      <w:pPr>
        <w:spacing w:line="480" w:lineRule="auto"/>
        <w:rPr>
          <w:rFonts w:ascii="Arial" w:hAnsi="Arial" w:cs="Arial"/>
          <w:sz w:val="22"/>
          <w:szCs w:val="22"/>
        </w:rPr>
      </w:pPr>
    </w:p>
    <w:p w14:paraId="78895791" w14:textId="77777777" w:rsidR="004F1E0C" w:rsidRPr="00206370" w:rsidRDefault="004F1E0C" w:rsidP="004F1E0C">
      <w:pPr>
        <w:spacing w:line="480" w:lineRule="auto"/>
        <w:rPr>
          <w:rFonts w:ascii="Arial" w:hAnsi="Arial" w:cs="Arial"/>
          <w:sz w:val="22"/>
          <w:szCs w:val="22"/>
        </w:rPr>
      </w:pPr>
    </w:p>
    <w:p w14:paraId="47F143F8" w14:textId="77777777" w:rsidR="00CF7116" w:rsidRDefault="00CF7116"/>
    <w:sectPr w:rsidR="00CF7116" w:rsidSect="00EA164E">
      <w:headerReference w:type="default" r:id="rId8"/>
      <w:footerReference w:type="default" r:id="rId9"/>
      <w:footerReference w:type="first" r:id="rId10"/>
      <w:pgSz w:w="12240" w:h="15840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9E1FF" w14:textId="77777777" w:rsidR="0083079A" w:rsidRDefault="0083079A">
      <w:pPr>
        <w:spacing w:after="0" w:line="240" w:lineRule="auto"/>
      </w:pPr>
      <w:r>
        <w:separator/>
      </w:r>
    </w:p>
  </w:endnote>
  <w:endnote w:type="continuationSeparator" w:id="0">
    <w:p w14:paraId="1CA6C084" w14:textId="77777777" w:rsidR="0083079A" w:rsidRDefault="00830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73417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926CB9" w14:textId="77777777" w:rsidR="00000000" w:rsidRDefault="004F1E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61DBF0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561520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BF1E7D" w14:textId="77777777" w:rsidR="00000000" w:rsidRDefault="004F1E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0189B7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B26E7" w14:textId="77777777" w:rsidR="0083079A" w:rsidRDefault="0083079A">
      <w:pPr>
        <w:spacing w:after="0" w:line="240" w:lineRule="auto"/>
      </w:pPr>
      <w:r>
        <w:separator/>
      </w:r>
    </w:p>
  </w:footnote>
  <w:footnote w:type="continuationSeparator" w:id="0">
    <w:p w14:paraId="1D846635" w14:textId="77777777" w:rsidR="0083079A" w:rsidRDefault="00830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15033" w14:textId="77777777" w:rsidR="00000000" w:rsidRPr="00EA2371" w:rsidRDefault="004F1E0C" w:rsidP="00EA2371">
    <w:pPr>
      <w:pStyle w:val="Header"/>
      <w:jc w:val="center"/>
      <w:rPr>
        <w:i/>
        <w:iCs/>
      </w:rPr>
    </w:pPr>
    <w:r w:rsidRPr="00EA2371">
      <w:rPr>
        <w:rFonts w:ascii="Arial" w:hAnsi="Arial" w:cs="Arial"/>
        <w:i/>
        <w:iCs/>
      </w:rPr>
      <w:t>Burden of pancreatic diseases in children</w:t>
    </w:r>
  </w:p>
  <w:p w14:paraId="1E4E8B99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91C8E"/>
    <w:multiLevelType w:val="hybridMultilevel"/>
    <w:tmpl w:val="3754E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DC7857"/>
    <w:multiLevelType w:val="hybridMultilevel"/>
    <w:tmpl w:val="FEFC90D0"/>
    <w:lvl w:ilvl="0" w:tplc="CCD490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20D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F68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6649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D06B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70FE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A8FF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A270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3824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343985">
    <w:abstractNumId w:val="1"/>
  </w:num>
  <w:num w:numId="2" w16cid:durableId="2036884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E0C"/>
    <w:rsid w:val="00221950"/>
    <w:rsid w:val="004F1E0C"/>
    <w:rsid w:val="0058532A"/>
    <w:rsid w:val="00743EA1"/>
    <w:rsid w:val="0083079A"/>
    <w:rsid w:val="00C424F0"/>
    <w:rsid w:val="00C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3C027"/>
  <w15:chartTrackingRefBased/>
  <w15:docId w15:val="{AD2D3E75-30F7-4161-B259-18278826A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E0C"/>
    <w:pPr>
      <w:spacing w:line="278" w:lineRule="auto"/>
    </w:pPr>
    <w:rPr>
      <w:kern w:val="2"/>
      <w:sz w:val="24"/>
      <w:szCs w:val="30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1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1E0C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14:ligatures w14:val="standardContextual"/>
    </w:rPr>
  </w:style>
  <w:style w:type="paragraph" w:styleId="ListParagraph">
    <w:name w:val="List Paragraph"/>
    <w:basedOn w:val="Normal"/>
    <w:uiPriority w:val="34"/>
    <w:qFormat/>
    <w:rsid w:val="004F1E0C"/>
    <w:pPr>
      <w:ind w:left="720"/>
      <w:contextualSpacing/>
    </w:pPr>
  </w:style>
  <w:style w:type="table" w:styleId="TableGrid">
    <w:name w:val="Table Grid"/>
    <w:basedOn w:val="TableNormal"/>
    <w:uiPriority w:val="39"/>
    <w:rsid w:val="004F1E0C"/>
    <w:pPr>
      <w:spacing w:after="0" w:line="240" w:lineRule="auto"/>
    </w:pPr>
    <w:rPr>
      <w:kern w:val="2"/>
      <w:sz w:val="24"/>
      <w:szCs w:val="30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1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0C"/>
    <w:rPr>
      <w:kern w:val="2"/>
      <w:sz w:val="24"/>
      <w:szCs w:val="30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4F1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0C"/>
    <w:rPr>
      <w:kern w:val="2"/>
      <w:sz w:val="24"/>
      <w:szCs w:val="30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4F1E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1E0C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1E0C"/>
    <w:rPr>
      <w:kern w:val="2"/>
      <w:sz w:val="20"/>
      <w:szCs w:val="25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4F1E0C"/>
  </w:style>
  <w:style w:type="paragraph" w:styleId="BalloonText">
    <w:name w:val="Balloon Text"/>
    <w:basedOn w:val="Normal"/>
    <w:link w:val="BalloonTextChar"/>
    <w:uiPriority w:val="99"/>
    <w:semiHidden/>
    <w:unhideWhenUsed/>
    <w:rsid w:val="00C424F0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4F0"/>
    <w:rPr>
      <w:rFonts w:ascii="Leelawadee" w:hAnsi="Leelawadee" w:cs="Angsana New"/>
      <w:kern w:val="2"/>
      <w:sz w:val="18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ocuments\Burden%20GI%20Disease\Pancreatic%20Diseases\Draft%20tabl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'Fig 1 Overall'!$A$4</c:f>
              <c:strCache>
                <c:ptCount val="1"/>
                <c:pt idx="0">
                  <c:v>All inpatient diagnoses</c:v>
                </c:pt>
              </c:strCache>
            </c:strRef>
          </c:tx>
          <c:spPr>
            <a:solidFill>
              <a:schemeClr val="tx2">
                <a:lumMod val="25000"/>
                <a:lumOff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 1 Overall'!$B$3:$I$3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'Fig 1 Overall'!$B$4:$I$4</c:f>
              <c:numCache>
                <c:formatCode>#,##0</c:formatCode>
                <c:ptCount val="8"/>
                <c:pt idx="0">
                  <c:v>1540070</c:v>
                </c:pt>
                <c:pt idx="1">
                  <c:v>1547590</c:v>
                </c:pt>
                <c:pt idx="2">
                  <c:v>1485055</c:v>
                </c:pt>
                <c:pt idx="3">
                  <c:v>1549929</c:v>
                </c:pt>
                <c:pt idx="4">
                  <c:v>1525320</c:v>
                </c:pt>
                <c:pt idx="5">
                  <c:v>1225554</c:v>
                </c:pt>
                <c:pt idx="6">
                  <c:v>1187115</c:v>
                </c:pt>
                <c:pt idx="7">
                  <c:v>1206296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5D-468D-BAF8-B7F2F479928E}"/>
            </c:ext>
          </c:extLst>
        </c:ser>
        <c:ser>
          <c:idx val="1"/>
          <c:order val="1"/>
          <c:tx>
            <c:strRef>
              <c:f>'Fig 1 Overall'!$A$5</c:f>
              <c:strCache>
                <c:ptCount val="1"/>
                <c:pt idx="0">
                  <c:v>Diagnosis with gastrointestinal diseases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 1 Overall'!$B$3:$I$3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'Fig 1 Overall'!$B$5:$I$5</c:f>
              <c:numCache>
                <c:formatCode>#,##0</c:formatCode>
                <c:ptCount val="8"/>
                <c:pt idx="0">
                  <c:v>252353</c:v>
                </c:pt>
                <c:pt idx="1">
                  <c:v>291797</c:v>
                </c:pt>
                <c:pt idx="2">
                  <c:v>243463</c:v>
                </c:pt>
                <c:pt idx="3">
                  <c:v>296040</c:v>
                </c:pt>
                <c:pt idx="4">
                  <c:v>282398</c:v>
                </c:pt>
                <c:pt idx="5">
                  <c:v>199769</c:v>
                </c:pt>
                <c:pt idx="6">
                  <c:v>134220</c:v>
                </c:pt>
                <c:pt idx="7">
                  <c:v>152672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5D-468D-BAF8-B7F2F479928E}"/>
            </c:ext>
          </c:extLst>
        </c:ser>
        <c:ser>
          <c:idx val="2"/>
          <c:order val="2"/>
          <c:tx>
            <c:strRef>
              <c:f>'Fig 1 Overall'!$A$6</c:f>
              <c:strCache>
                <c:ptCount val="1"/>
                <c:pt idx="0">
                  <c:v>Diagnosis with pancreatic diseases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 1 Overall'!$B$3:$I$3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'Fig 1 Overall'!$B$6:$I$6</c:f>
              <c:numCache>
                <c:formatCode>General</c:formatCode>
                <c:ptCount val="8"/>
                <c:pt idx="0">
                  <c:v>271</c:v>
                </c:pt>
                <c:pt idx="1">
                  <c:v>275</c:v>
                </c:pt>
                <c:pt idx="2">
                  <c:v>291</c:v>
                </c:pt>
                <c:pt idx="3">
                  <c:v>319</c:v>
                </c:pt>
                <c:pt idx="4">
                  <c:v>297</c:v>
                </c:pt>
                <c:pt idx="5">
                  <c:v>300</c:v>
                </c:pt>
                <c:pt idx="6">
                  <c:v>299</c:v>
                </c:pt>
                <c:pt idx="7">
                  <c:v>340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5D-468D-BAF8-B7F2F479928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847641280"/>
        <c:axId val="847638400"/>
      </c:barChart>
      <c:catAx>
        <c:axId val="8476412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th-TH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th-TH"/>
          </a:p>
        </c:txPr>
        <c:crossAx val="847638400"/>
        <c:crosses val="autoZero"/>
        <c:auto val="1"/>
        <c:lblAlgn val="ctr"/>
        <c:lblOffset val="100"/>
        <c:noMultiLvlLbl val="0"/>
      </c:catAx>
      <c:valAx>
        <c:axId val="847638400"/>
        <c:scaling>
          <c:logBase val="10"/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Admission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th-TH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th-TH"/>
          </a:p>
        </c:txPr>
        <c:crossAx val="847641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503</Words>
  <Characters>3112</Characters>
  <Application>Microsoft Office Word</Application>
  <DocSecurity>0</DocSecurity>
  <Lines>75</Lines>
  <Paragraphs>36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busara charoenwat</dc:creator>
  <cp:keywords/>
  <dc:description/>
  <cp:lastModifiedBy>Rohit Pandey</cp:lastModifiedBy>
  <cp:revision>2</cp:revision>
  <dcterms:created xsi:type="dcterms:W3CDTF">2025-11-04T19:05:00Z</dcterms:created>
  <dcterms:modified xsi:type="dcterms:W3CDTF">2025-11-04T19:05:00Z</dcterms:modified>
</cp:coreProperties>
</file>