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835F1" w14:textId="77777777" w:rsidR="007D2745" w:rsidRPr="007D2745" w:rsidRDefault="007D2745" w:rsidP="007D2745">
      <w:pPr>
        <w:rPr>
          <w:lang w:val="en-US"/>
        </w:rPr>
      </w:pPr>
      <w:r w:rsidRPr="007D2745">
        <w:rPr>
          <w:lang w:val="en-US"/>
        </w:rPr>
        <w:drawing>
          <wp:inline distT="0" distB="0" distL="0" distR="0" wp14:anchorId="1D6DBC4E" wp14:editId="381CBAB6">
            <wp:extent cx="5731510" cy="2228850"/>
            <wp:effectExtent l="0" t="0" r="2540" b="0"/>
            <wp:docPr id="154563526" name="Picture 2" descr="A collage of cartoon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 collage of cartoon im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A42BC" w14:textId="77777777" w:rsidR="007D2745" w:rsidRPr="007D2745" w:rsidRDefault="007D2745" w:rsidP="007D2745">
      <w:pPr>
        <w:rPr>
          <w:lang w:val="en-US"/>
        </w:rPr>
      </w:pPr>
      <w:r w:rsidRPr="007D2745">
        <w:rPr>
          <w:b/>
          <w:bCs/>
          <w:lang w:val="en-US"/>
        </w:rPr>
        <w:t>Scheme 1</w:t>
      </w:r>
      <w:r w:rsidRPr="007D2745">
        <w:rPr>
          <w:lang w:val="en-US"/>
        </w:rPr>
        <w:t xml:space="preserve">. </w:t>
      </w:r>
      <w:r w:rsidRPr="007D2745">
        <w:rPr>
          <w:b/>
          <w:bCs/>
          <w:lang w:val="en-US"/>
        </w:rPr>
        <w:t>(A)</w:t>
      </w:r>
      <w:r w:rsidRPr="007D2745">
        <w:rPr>
          <w:lang w:val="en-US"/>
        </w:rPr>
        <w:t xml:space="preserve"> Schematic representation of biomimetic mineralization of the OPAA enzyme within ZIF-8. Zinc ions and 2-methylimidazole self-assemble around the enzyme, forming a protective ZIF-8 shell. </w:t>
      </w:r>
      <w:r w:rsidRPr="007D2745">
        <w:rPr>
          <w:b/>
          <w:bCs/>
          <w:lang w:val="en-US"/>
        </w:rPr>
        <w:t>(B)</w:t>
      </w:r>
      <w:r w:rsidRPr="007D2745">
        <w:rPr>
          <w:b/>
          <w:lang w:val="en-US"/>
        </w:rPr>
        <w:t xml:space="preserve"> </w:t>
      </w:r>
      <w:r w:rsidRPr="007D2745">
        <w:rPr>
          <w:lang w:val="en-US"/>
        </w:rPr>
        <w:t xml:space="preserve">OPAA enzyme loading into the large pores of the metal-organic framework NU-1003 via passive diffusion. </w:t>
      </w:r>
      <w:r w:rsidRPr="007D2745">
        <w:rPr>
          <w:b/>
          <w:bCs/>
          <w:lang w:val="en-US"/>
        </w:rPr>
        <w:t>(C)</w:t>
      </w:r>
      <w:r w:rsidRPr="007D2745">
        <w:rPr>
          <w:lang w:val="en-US"/>
        </w:rPr>
        <w:t xml:space="preserve"> Illustration of a prophylactic approach where enzyme-loaded MOF particles are administered before exposure to an OP nerve agent, offering protective effects to soldiers. </w:t>
      </w:r>
      <w:r w:rsidRPr="007D2745">
        <w:rPr>
          <w:b/>
          <w:bCs/>
          <w:lang w:val="en-US"/>
        </w:rPr>
        <w:t>(D)</w:t>
      </w:r>
      <w:r w:rsidRPr="007D2745">
        <w:rPr>
          <w:lang w:val="en-US"/>
        </w:rPr>
        <w:t xml:space="preserve"> A therapeutic approach involves administering enzyme-loaded MOF particles after OP exposure to treat affected individuals, enabling recovery by breaking down the toxic compound.</w:t>
      </w:r>
    </w:p>
    <w:p w14:paraId="578ED42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745"/>
    <w:rsid w:val="00767E38"/>
    <w:rsid w:val="007D2745"/>
    <w:rsid w:val="00866F7D"/>
    <w:rsid w:val="008E750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FD64A"/>
  <w15:chartTrackingRefBased/>
  <w15:docId w15:val="{0A0629C9-FAA9-49C2-B36B-049A7092A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27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27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27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27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27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27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27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27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27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27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27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27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27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27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27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27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27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27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27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27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27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27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27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27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27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27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27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27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27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2025-11-24T03:51:00Z</dcterms:created>
  <dcterms:modified xsi:type="dcterms:W3CDTF">2025-11-24T03:52:00Z</dcterms:modified>
</cp:coreProperties>
</file>